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BC9FE" w14:textId="77777777" w:rsidR="00AD4D68" w:rsidRDefault="00AD4D68" w:rsidP="00B7052F">
      <w:pPr>
        <w:jc w:val="center"/>
      </w:pPr>
      <w:r w:rsidRPr="0034490A">
        <w:rPr>
          <w:noProof/>
        </w:rPr>
        <w:drawing>
          <wp:inline distT="0" distB="0" distL="0" distR="0" wp14:anchorId="6D3E46A9" wp14:editId="0929A0DB">
            <wp:extent cx="2213375" cy="1181100"/>
            <wp:effectExtent l="0" t="0" r="0" b="0"/>
            <wp:docPr id="2" name="Picture 2" descr="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6132" cy="1182571"/>
                    </a:xfrm>
                    <a:prstGeom prst="rect">
                      <a:avLst/>
                    </a:prstGeom>
                    <a:noFill/>
                    <a:ln>
                      <a:noFill/>
                    </a:ln>
                  </pic:spPr>
                </pic:pic>
              </a:graphicData>
            </a:graphic>
          </wp:inline>
        </w:drawing>
      </w:r>
    </w:p>
    <w:p w14:paraId="0110BBCA" w14:textId="77777777" w:rsidR="00AD4D68" w:rsidRDefault="00AD4D68" w:rsidP="003D7ED5">
      <w:pPr>
        <w:pBdr>
          <w:bottom w:val="single" w:sz="12" w:space="1" w:color="auto"/>
        </w:pBdr>
      </w:pPr>
    </w:p>
    <w:p w14:paraId="7A00F5CB" w14:textId="77777777" w:rsidR="00B7052F" w:rsidRDefault="00B7052F" w:rsidP="003D7ED5">
      <w:pPr>
        <w:pBdr>
          <w:bottom w:val="single" w:sz="12" w:space="1" w:color="auto"/>
        </w:pBdr>
      </w:pPr>
    </w:p>
    <w:p w14:paraId="11E25C8B" w14:textId="77777777" w:rsidR="00B7052F" w:rsidRDefault="00B7052F" w:rsidP="003D7ED5">
      <w:pPr>
        <w:pBdr>
          <w:bottom w:val="single" w:sz="12" w:space="1" w:color="auto"/>
        </w:pBdr>
      </w:pPr>
    </w:p>
    <w:p w14:paraId="3404FFD0" w14:textId="77777777" w:rsidR="00B7052F" w:rsidRPr="00B7052F" w:rsidRDefault="00B7052F" w:rsidP="003D7ED5">
      <w:pPr>
        <w:pBdr>
          <w:bottom w:val="single" w:sz="12" w:space="1" w:color="auto"/>
        </w:pBdr>
        <w:rPr>
          <w:b/>
        </w:rPr>
      </w:pPr>
    </w:p>
    <w:p w14:paraId="3ED694B2" w14:textId="77777777" w:rsidR="00B7052F" w:rsidRPr="00B7052F" w:rsidRDefault="00B7052F" w:rsidP="003D7ED5">
      <w:pPr>
        <w:pBdr>
          <w:bottom w:val="single" w:sz="12" w:space="1" w:color="auto"/>
        </w:pBdr>
        <w:rPr>
          <w:b/>
        </w:rPr>
      </w:pPr>
    </w:p>
    <w:p w14:paraId="49134B1A" w14:textId="77777777" w:rsidR="00B7052F" w:rsidRPr="00B7052F" w:rsidRDefault="00B7052F" w:rsidP="003D7ED5">
      <w:pPr>
        <w:rPr>
          <w:b/>
        </w:rPr>
      </w:pPr>
    </w:p>
    <w:p w14:paraId="04350781" w14:textId="77777777" w:rsidR="007D2CA4" w:rsidRDefault="007D2CA4" w:rsidP="00B7052F">
      <w:pPr>
        <w:jc w:val="center"/>
        <w:rPr>
          <w:b/>
          <w:sz w:val="24"/>
        </w:rPr>
      </w:pPr>
      <w:r w:rsidRPr="00B7052F">
        <w:rPr>
          <w:b/>
          <w:sz w:val="24"/>
        </w:rPr>
        <w:t>Operational Guidelines</w:t>
      </w:r>
    </w:p>
    <w:p w14:paraId="016D984A" w14:textId="77777777" w:rsidR="00907AB9" w:rsidRPr="00B7052F" w:rsidRDefault="00907AB9" w:rsidP="00B7052F">
      <w:pPr>
        <w:jc w:val="center"/>
        <w:rPr>
          <w:b/>
          <w:sz w:val="24"/>
        </w:rPr>
      </w:pPr>
    </w:p>
    <w:p w14:paraId="6477F9BD" w14:textId="3284C258" w:rsidR="007D2CA4" w:rsidRPr="00B7052F" w:rsidRDefault="00E42C18" w:rsidP="00B7052F">
      <w:pPr>
        <w:jc w:val="center"/>
        <w:rPr>
          <w:b/>
          <w:sz w:val="24"/>
        </w:rPr>
      </w:pPr>
      <w:r>
        <w:rPr>
          <w:b/>
          <w:sz w:val="24"/>
        </w:rPr>
        <w:t>Digital Work and Study Service</w:t>
      </w:r>
    </w:p>
    <w:p w14:paraId="69B4C3F7" w14:textId="57CB7CFA" w:rsidR="00AD4D68" w:rsidRPr="00B7052F" w:rsidRDefault="00086030" w:rsidP="00B7052F">
      <w:pPr>
        <w:pBdr>
          <w:bottom w:val="single" w:sz="12" w:space="1" w:color="auto"/>
        </w:pBdr>
        <w:jc w:val="center"/>
        <w:rPr>
          <w:b/>
        </w:rPr>
      </w:pPr>
      <w:r>
        <w:rPr>
          <w:b/>
          <w:sz w:val="24"/>
        </w:rPr>
        <w:t>July</w:t>
      </w:r>
      <w:r w:rsidR="003D1B2A">
        <w:rPr>
          <w:b/>
          <w:sz w:val="24"/>
        </w:rPr>
        <w:t xml:space="preserve"> 2024</w:t>
      </w:r>
    </w:p>
    <w:p w14:paraId="56CECD25" w14:textId="77777777" w:rsidR="00B7052F" w:rsidRPr="00B7052F" w:rsidRDefault="00B7052F" w:rsidP="00B7052F">
      <w:pPr>
        <w:jc w:val="center"/>
        <w:rPr>
          <w:b/>
        </w:rPr>
      </w:pPr>
    </w:p>
    <w:p w14:paraId="56A0EC4A" w14:textId="266EA9FC" w:rsidR="00AD4D68" w:rsidRPr="00207AD0" w:rsidRDefault="00AD4D68" w:rsidP="003D7ED5"/>
    <w:p w14:paraId="7695C9A4" w14:textId="77777777" w:rsidR="00AD4D68" w:rsidRPr="00E92EEC" w:rsidRDefault="00AD4D68" w:rsidP="003D7ED5"/>
    <w:p w14:paraId="6B6594F5" w14:textId="77777777" w:rsidR="00AD4D68" w:rsidRPr="0034490A" w:rsidRDefault="00AD4D68" w:rsidP="003D7ED5">
      <w:pPr>
        <w:sectPr w:rsidR="00AD4D68" w:rsidRPr="0034490A" w:rsidSect="00B46529">
          <w:footerReference w:type="default" r:id="rId13"/>
          <w:pgSz w:w="11906" w:h="16838"/>
          <w:pgMar w:top="1440" w:right="1274" w:bottom="1440" w:left="1276" w:header="283" w:footer="0" w:gutter="0"/>
          <w:cols w:space="708"/>
          <w:titlePg/>
          <w:docGrid w:linePitch="360"/>
        </w:sectPr>
      </w:pPr>
    </w:p>
    <w:p w14:paraId="331068ED" w14:textId="77777777" w:rsidR="00AD4D68" w:rsidRPr="0034490A" w:rsidRDefault="00AD4D68" w:rsidP="00C85DEB">
      <w:pPr>
        <w:spacing w:before="5360" w:line="240" w:lineRule="auto"/>
        <w:jc w:val="center"/>
        <w:sectPr w:rsidR="00AD4D68" w:rsidRPr="0034490A" w:rsidSect="000C15B1">
          <w:headerReference w:type="default" r:id="rId14"/>
          <w:footerReference w:type="first" r:id="rId15"/>
          <w:pgSz w:w="11906" w:h="16838"/>
          <w:pgMar w:top="1134" w:right="1133" w:bottom="1418" w:left="1134" w:header="284" w:footer="459" w:gutter="0"/>
          <w:cols w:space="708"/>
          <w:titlePg/>
          <w:docGrid w:linePitch="360"/>
        </w:sectPr>
      </w:pPr>
      <w:r w:rsidRPr="0034490A">
        <w:lastRenderedPageBreak/>
        <w:t>THIS PAGE HAS BEEN INTENTIONALLY LEFT BLANK</w:t>
      </w:r>
    </w:p>
    <w:p w14:paraId="1796118F" w14:textId="77777777" w:rsidR="00AD4D68" w:rsidRPr="0060635B" w:rsidRDefault="00AD4D68" w:rsidP="008B13D1">
      <w:pPr>
        <w:pStyle w:val="Heading2"/>
        <w:numPr>
          <w:ilvl w:val="0"/>
          <w:numId w:val="0"/>
        </w:numPr>
      </w:pPr>
      <w:r w:rsidRPr="0060635B">
        <w:lastRenderedPageBreak/>
        <w:t>Preface</w:t>
      </w:r>
    </w:p>
    <w:p w14:paraId="732C5D08" w14:textId="41409A57" w:rsidR="007D2CA4" w:rsidRPr="00375270" w:rsidRDefault="007D2CA4" w:rsidP="003D7ED5">
      <w:r w:rsidRPr="00375270">
        <w:t>The Australian Government Department of Social Service</w:t>
      </w:r>
      <w:r>
        <w:t>s (the department) has a suite of </w:t>
      </w:r>
      <w:r w:rsidR="00E56642">
        <w:t>p</w:t>
      </w:r>
      <w:r>
        <w:t>rogram</w:t>
      </w:r>
      <w:r w:rsidRPr="00375270">
        <w:t xml:space="preserve"> </w:t>
      </w:r>
      <w:r w:rsidR="00E56642">
        <w:t>g</w:t>
      </w:r>
      <w:r w:rsidRPr="00375270">
        <w:t>uidelines</w:t>
      </w:r>
      <w:r>
        <w:t>,</w:t>
      </w:r>
      <w:r w:rsidRPr="00375270">
        <w:t xml:space="preserve"> which provide </w:t>
      </w:r>
      <w:r>
        <w:t>information about each</w:t>
      </w:r>
      <w:r w:rsidR="00D15120">
        <w:t xml:space="preserve"> grant</w:t>
      </w:r>
      <w:r>
        <w:t xml:space="preserve"> </w:t>
      </w:r>
      <w:r w:rsidR="005E3A1D">
        <w:t xml:space="preserve">funded </w:t>
      </w:r>
      <w:r w:rsidR="00843C2D">
        <w:t>p</w:t>
      </w:r>
      <w:r>
        <w:t>rogram</w:t>
      </w:r>
      <w:r w:rsidR="005E3A1D">
        <w:t>.</w:t>
      </w:r>
      <w:r w:rsidRPr="00375270">
        <w:t xml:space="preserve"> They </w:t>
      </w:r>
      <w:r w:rsidR="00D15120">
        <w:t xml:space="preserve">are </w:t>
      </w:r>
      <w:r w:rsidRPr="00375270">
        <w:t>the key starting point for parties considering wheth</w:t>
      </w:r>
      <w:r>
        <w:t xml:space="preserve">er to participate in a </w:t>
      </w:r>
      <w:r w:rsidR="005E3A1D">
        <w:t>p</w:t>
      </w:r>
      <w:r>
        <w:t>rogram</w:t>
      </w:r>
      <w:r w:rsidRPr="00375270">
        <w:t xml:space="preserve"> and form the basis for the business</w:t>
      </w:r>
      <w:r>
        <w:t xml:space="preserve"> relationship between the department</w:t>
      </w:r>
      <w:r w:rsidRPr="00375270">
        <w:t xml:space="preserve"> and the grant recipient.</w:t>
      </w:r>
    </w:p>
    <w:p w14:paraId="07FA040E" w14:textId="695C8A05" w:rsidR="00914C73" w:rsidRDefault="007D2CA4" w:rsidP="003D7ED5">
      <w:r w:rsidRPr="00375270">
        <w:t xml:space="preserve">The Operational Guidelines </w:t>
      </w:r>
      <w:r w:rsidR="00843C2D">
        <w:t xml:space="preserve">will </w:t>
      </w:r>
      <w:r w:rsidRPr="00375270">
        <w:t xml:space="preserve">assist </w:t>
      </w:r>
      <w:r w:rsidR="00D16133">
        <w:t xml:space="preserve">headspace National </w:t>
      </w:r>
      <w:r w:rsidR="00843C2D">
        <w:t>Youth Mental Health Foundation (headspace National)</w:t>
      </w:r>
      <w:r w:rsidRPr="00375270">
        <w:t xml:space="preserve"> </w:t>
      </w:r>
      <w:r w:rsidR="00D16133">
        <w:t xml:space="preserve">to </w:t>
      </w:r>
      <w:r w:rsidRPr="00375270">
        <w:t xml:space="preserve">deliver the </w:t>
      </w:r>
      <w:r>
        <w:t xml:space="preserve">Australian Government </w:t>
      </w:r>
      <w:r w:rsidR="00CA6768">
        <w:t xml:space="preserve">Digital Work and Study </w:t>
      </w:r>
      <w:r w:rsidR="00A94151">
        <w:t xml:space="preserve">Service </w:t>
      </w:r>
      <w:r w:rsidR="00CA6768">
        <w:t>(DWS</w:t>
      </w:r>
      <w:r w:rsidR="00A94151">
        <w:t>S</w:t>
      </w:r>
      <w:r w:rsidR="00CA6768">
        <w:t>)</w:t>
      </w:r>
      <w:r w:rsidR="00914C73">
        <w:t xml:space="preserve"> and </w:t>
      </w:r>
      <w:r w:rsidR="00D16133">
        <w:t xml:space="preserve">the Career Mentoring Service </w:t>
      </w:r>
      <w:r w:rsidR="00843C2D">
        <w:t xml:space="preserve">and </w:t>
      </w:r>
      <w:r w:rsidR="00914C73">
        <w:t>contribute to Outcome 3 – Disability and Carers under Program 3.1 – Disability and Carers of the departments Portfolio Budget Statement</w:t>
      </w:r>
      <w:r w:rsidRPr="00BA19AC">
        <w:t>.</w:t>
      </w:r>
      <w:r w:rsidR="00FB37E8">
        <w:t xml:space="preserve"> </w:t>
      </w:r>
      <w:r>
        <w:t xml:space="preserve"> </w:t>
      </w:r>
    </w:p>
    <w:p w14:paraId="5DB27BAC" w14:textId="570DAB02" w:rsidR="00D15120" w:rsidRDefault="00D15120" w:rsidP="003D7ED5">
      <w:r w:rsidRPr="00440C43">
        <w:t xml:space="preserve">It is the responsibility of </w:t>
      </w:r>
      <w:r>
        <w:t xml:space="preserve">the </w:t>
      </w:r>
      <w:r w:rsidRPr="00440C43">
        <w:t>provider to ensure they are familiar with the content and requirements of these Operational Guidelines.</w:t>
      </w:r>
    </w:p>
    <w:p w14:paraId="082702BA" w14:textId="77777777" w:rsidR="00D15120" w:rsidRPr="00440C43" w:rsidRDefault="00D15120" w:rsidP="00D15120">
      <w:r w:rsidRPr="00440C43">
        <w:t>The Operational Guidelines should be read in conjunction with the:</w:t>
      </w:r>
    </w:p>
    <w:p w14:paraId="5BA0609A" w14:textId="77777777" w:rsidR="00D15120" w:rsidRPr="00440C43" w:rsidRDefault="00D15120" w:rsidP="00D15120">
      <w:pPr>
        <w:pStyle w:val="ListParagraph"/>
        <w:numPr>
          <w:ilvl w:val="0"/>
          <w:numId w:val="3"/>
        </w:numPr>
        <w:ind w:left="567" w:hanging="283"/>
      </w:pPr>
      <w:r w:rsidRPr="00440C43">
        <w:t>Grant Agreement (including Schedule 1)</w:t>
      </w:r>
    </w:p>
    <w:p w14:paraId="32A6D547" w14:textId="77777777" w:rsidR="00D15120" w:rsidRPr="00440C43" w:rsidRDefault="00D15120" w:rsidP="00D15120">
      <w:pPr>
        <w:pStyle w:val="ListParagraph"/>
        <w:numPr>
          <w:ilvl w:val="0"/>
          <w:numId w:val="3"/>
        </w:numPr>
        <w:ind w:left="567" w:hanging="283"/>
      </w:pPr>
      <w:r w:rsidRPr="00440C43">
        <w:t>Grant Opp</w:t>
      </w:r>
      <w:r>
        <w:t>ortunity Guidelines and</w:t>
      </w:r>
    </w:p>
    <w:p w14:paraId="2E1D3EF7" w14:textId="288355D4" w:rsidR="00D15120" w:rsidRDefault="00D15120" w:rsidP="00D15120">
      <w:pPr>
        <w:pStyle w:val="ListParagraph"/>
        <w:numPr>
          <w:ilvl w:val="0"/>
          <w:numId w:val="3"/>
        </w:numPr>
        <w:ind w:left="567" w:hanging="283"/>
      </w:pPr>
      <w:r w:rsidRPr="00440C43">
        <w:t>Data Exchange Protocols (for Commonwealth Agencies with program guidance)</w:t>
      </w:r>
      <w:r>
        <w:t>.</w:t>
      </w:r>
    </w:p>
    <w:p w14:paraId="764AE323" w14:textId="72F4A2FA" w:rsidR="007D2CA4" w:rsidRPr="00440C43" w:rsidRDefault="007D2CA4" w:rsidP="003D7ED5">
      <w:r w:rsidRPr="00440C43">
        <w:t>The Operational Guidelines include:</w:t>
      </w:r>
    </w:p>
    <w:p w14:paraId="31F8A788" w14:textId="1E2918F1" w:rsidR="007D2CA4" w:rsidRPr="00440C43" w:rsidRDefault="007D2CA4" w:rsidP="00F50E26">
      <w:pPr>
        <w:pStyle w:val="ListParagraph"/>
        <w:numPr>
          <w:ilvl w:val="0"/>
          <w:numId w:val="3"/>
        </w:numPr>
        <w:ind w:left="567" w:hanging="283"/>
      </w:pPr>
      <w:r w:rsidRPr="00440C43">
        <w:t xml:space="preserve">the purpose of </w:t>
      </w:r>
      <w:r w:rsidR="00CA6768">
        <w:t>DWS</w:t>
      </w:r>
      <w:r w:rsidR="00A94151">
        <w:t>S</w:t>
      </w:r>
      <w:r w:rsidR="00D16133">
        <w:t xml:space="preserve"> and Career Mentoring Service</w:t>
      </w:r>
    </w:p>
    <w:p w14:paraId="2B3FE2F3" w14:textId="5FCCB9E7" w:rsidR="007D2CA4" w:rsidRPr="00440C43" w:rsidRDefault="007D2CA4" w:rsidP="00687E10">
      <w:pPr>
        <w:pStyle w:val="ListParagraph"/>
        <w:numPr>
          <w:ilvl w:val="0"/>
          <w:numId w:val="3"/>
        </w:numPr>
        <w:ind w:left="567" w:hanging="283"/>
      </w:pPr>
      <w:r w:rsidRPr="00440C43">
        <w:t xml:space="preserve">the role and expectations of </w:t>
      </w:r>
      <w:r w:rsidR="00A33E18">
        <w:t xml:space="preserve">headspace National </w:t>
      </w:r>
      <w:r w:rsidR="00843C2D">
        <w:t>as</w:t>
      </w:r>
      <w:r w:rsidR="00A33E18">
        <w:t xml:space="preserve"> </w:t>
      </w:r>
      <w:r w:rsidR="00674F40">
        <w:t xml:space="preserve">the </w:t>
      </w:r>
      <w:r w:rsidR="00930A93">
        <w:t>provider</w:t>
      </w:r>
      <w:r w:rsidR="00914C73">
        <w:t>; and</w:t>
      </w:r>
    </w:p>
    <w:p w14:paraId="4CF25640" w14:textId="5C9B7D74" w:rsidR="007D2CA4" w:rsidRPr="00440C43" w:rsidRDefault="007D2CA4" w:rsidP="00687E10">
      <w:pPr>
        <w:pStyle w:val="ListParagraph"/>
        <w:numPr>
          <w:ilvl w:val="0"/>
          <w:numId w:val="3"/>
        </w:numPr>
        <w:ind w:left="567" w:hanging="283"/>
      </w:pPr>
      <w:r w:rsidRPr="00440C43">
        <w:t xml:space="preserve">information pertinent to the successful delivery of </w:t>
      </w:r>
      <w:r w:rsidR="00CA6768">
        <w:t>DWS</w:t>
      </w:r>
      <w:r w:rsidR="00A94151">
        <w:t>S</w:t>
      </w:r>
      <w:r w:rsidR="00D16133">
        <w:t xml:space="preserve"> and the Career Mentoring Service</w:t>
      </w:r>
      <w:r w:rsidR="00914C73">
        <w:t>.</w:t>
      </w:r>
    </w:p>
    <w:p w14:paraId="07E3A427" w14:textId="7B302528" w:rsidR="007D2CA4" w:rsidRDefault="007D2CA4" w:rsidP="003D7ED5">
      <w:r w:rsidRPr="00440C43">
        <w:t xml:space="preserve">The Operational Guidelines are a living document. As additional issues arise and policy clarifications are developed, updates will be made to </w:t>
      </w:r>
      <w:r w:rsidR="00B83923">
        <w:t>the guidelines</w:t>
      </w:r>
      <w:r w:rsidRPr="00440C43">
        <w:t>.</w:t>
      </w:r>
      <w:r w:rsidR="006E46B1">
        <w:t xml:space="preserve"> </w:t>
      </w:r>
      <w:r w:rsidRPr="00440C43">
        <w:t>The</w:t>
      </w:r>
      <w:r>
        <w:t> </w:t>
      </w:r>
      <w:r w:rsidRPr="00440C43">
        <w:t>department reserves the right to amend the Operational Guidelines, by whatever means it</w:t>
      </w:r>
      <w:r>
        <w:t> </w:t>
      </w:r>
      <w:r w:rsidRPr="00440C43">
        <w:t>may determine in its absolute discretion and will provide reasonable notice of these amendments.</w:t>
      </w:r>
    </w:p>
    <w:p w14:paraId="3603354D" w14:textId="5C2151EF" w:rsidR="006005B5" w:rsidRPr="00E56642" w:rsidRDefault="006005B5" w:rsidP="008B13D1">
      <w:pPr>
        <w:pStyle w:val="Heading2"/>
        <w:numPr>
          <w:ilvl w:val="0"/>
          <w:numId w:val="0"/>
        </w:numPr>
      </w:pPr>
      <w:r w:rsidRPr="00E57636">
        <w:t>Further Information about the</w:t>
      </w:r>
      <w:r w:rsidR="00D16133">
        <w:t xml:space="preserve"> programs</w:t>
      </w:r>
    </w:p>
    <w:p w14:paraId="2E350499" w14:textId="11478BE3" w:rsidR="006005B5" w:rsidRDefault="006005B5" w:rsidP="006005B5">
      <w:pPr>
        <w:rPr>
          <w:lang w:val="en-GB"/>
        </w:rPr>
      </w:pPr>
      <w:r w:rsidRPr="00E22EC5">
        <w:rPr>
          <w:lang w:val="en-GB"/>
        </w:rPr>
        <w:t xml:space="preserve">Funding Arrangement Managers </w:t>
      </w:r>
      <w:r w:rsidR="00D15120">
        <w:rPr>
          <w:lang w:val="en-GB"/>
        </w:rPr>
        <w:t xml:space="preserve">(FAM) </w:t>
      </w:r>
      <w:r w:rsidRPr="00E22EC5">
        <w:rPr>
          <w:lang w:val="en-GB"/>
        </w:rPr>
        <w:t xml:space="preserve">are the first point of call for contact with the department. They </w:t>
      </w:r>
      <w:r w:rsidR="00CA50CA">
        <w:rPr>
          <w:lang w:val="en-GB"/>
        </w:rPr>
        <w:t>assist</w:t>
      </w:r>
      <w:r w:rsidRPr="00E22EC5">
        <w:rPr>
          <w:lang w:val="en-GB"/>
        </w:rPr>
        <w:t xml:space="preserve"> with queries relating to the administration of grant agreements, delivery of services, data and reporting, or any new issues that arise unde</w:t>
      </w:r>
      <w:r>
        <w:rPr>
          <w:lang w:val="en-GB"/>
        </w:rPr>
        <w:t>r these Operational Guidelines.</w:t>
      </w:r>
    </w:p>
    <w:p w14:paraId="42FE1B47" w14:textId="5256D08E" w:rsidR="006005B5" w:rsidRDefault="00D15120" w:rsidP="006005B5">
      <w:pPr>
        <w:rPr>
          <w:lang w:val="en-GB"/>
        </w:rPr>
      </w:pPr>
      <w:r>
        <w:rPr>
          <w:lang w:val="en-GB"/>
        </w:rPr>
        <w:t>T</w:t>
      </w:r>
      <w:r w:rsidR="006005B5">
        <w:rPr>
          <w:lang w:val="en-GB"/>
        </w:rPr>
        <w:t>he</w:t>
      </w:r>
      <w:r w:rsidR="006005B5" w:rsidRPr="00E22EC5">
        <w:rPr>
          <w:lang w:val="en-GB"/>
        </w:rPr>
        <w:t xml:space="preserve"> Community Grants Hub</w:t>
      </w:r>
      <w:r>
        <w:rPr>
          <w:lang w:val="en-GB"/>
        </w:rPr>
        <w:t xml:space="preserve"> can provide </w:t>
      </w:r>
      <w:r w:rsidR="00FD3D54">
        <w:rPr>
          <w:lang w:val="en-GB"/>
        </w:rPr>
        <w:t>FAM contact details via</w:t>
      </w:r>
      <w:r w:rsidR="006005B5">
        <w:rPr>
          <w:lang w:val="en-GB"/>
        </w:rPr>
        <w:t>:</w:t>
      </w:r>
    </w:p>
    <w:p w14:paraId="29694764" w14:textId="678BBD90" w:rsidR="006005B5" w:rsidRPr="00687E10" w:rsidRDefault="006005B5" w:rsidP="00687E10">
      <w:pPr>
        <w:pStyle w:val="ListParagraph"/>
        <w:numPr>
          <w:ilvl w:val="0"/>
          <w:numId w:val="3"/>
        </w:numPr>
        <w:ind w:left="567" w:hanging="283"/>
      </w:pPr>
      <w:r w:rsidRPr="00687E10">
        <w:t xml:space="preserve">telephone on 1800 020 283 (option 1) </w:t>
      </w:r>
    </w:p>
    <w:p w14:paraId="46E47D93" w14:textId="76F41F51" w:rsidR="006005B5" w:rsidRPr="00687E10" w:rsidRDefault="006005B5" w:rsidP="00687E10">
      <w:pPr>
        <w:pStyle w:val="ListParagraph"/>
        <w:numPr>
          <w:ilvl w:val="0"/>
          <w:numId w:val="3"/>
        </w:numPr>
        <w:ind w:left="567" w:hanging="283"/>
      </w:pPr>
      <w:r w:rsidRPr="00687E10">
        <w:t xml:space="preserve">email to </w:t>
      </w:r>
      <w:r w:rsidRPr="00687E10">
        <w:rPr>
          <w:b/>
        </w:rPr>
        <w:t>support@communitygrants.gov.au</w:t>
      </w:r>
      <w:r w:rsidRPr="00687E10">
        <w:t>.</w:t>
      </w:r>
    </w:p>
    <w:p w14:paraId="46B25DB9" w14:textId="77777777" w:rsidR="00AD4D68" w:rsidRPr="007D2CA4" w:rsidRDefault="00AD4D68" w:rsidP="003D7ED5">
      <w:r w:rsidRPr="0034490A">
        <w:rPr>
          <w:sz w:val="20"/>
        </w:rPr>
        <w:br w:type="page"/>
      </w:r>
    </w:p>
    <w:sdt>
      <w:sdtPr>
        <w:rPr>
          <w:rFonts w:eastAsiaTheme="majorEastAsia"/>
          <w:color w:val="000000" w:themeColor="text1"/>
        </w:rPr>
        <w:id w:val="1102540726"/>
        <w:docPartObj>
          <w:docPartGallery w:val="Table of Contents"/>
          <w:docPartUnique/>
        </w:docPartObj>
      </w:sdtPr>
      <w:sdtEndPr>
        <w:rPr>
          <w:rFonts w:eastAsia="Times New Roman"/>
          <w:noProof/>
          <w:color w:val="auto"/>
        </w:rPr>
      </w:sdtEndPr>
      <w:sdtContent>
        <w:p w14:paraId="43C25C92" w14:textId="77777777" w:rsidR="00AD4D68" w:rsidRPr="009B77A9" w:rsidRDefault="00AD4D68" w:rsidP="0098210B">
          <w:pPr>
            <w:tabs>
              <w:tab w:val="right" w:pos="9639"/>
            </w:tabs>
          </w:pPr>
          <w:r w:rsidRPr="009B77A9">
            <w:t>Contents</w:t>
          </w:r>
          <w:r w:rsidR="0098210B">
            <w:tab/>
          </w:r>
        </w:p>
        <w:p w14:paraId="5F244213" w14:textId="2E1D5541" w:rsidR="00672316" w:rsidRDefault="00AD4D68">
          <w:pPr>
            <w:pStyle w:val="TOC1"/>
            <w:rPr>
              <w:rFonts w:asciiTheme="minorHAnsi" w:eastAsiaTheme="minorEastAsia" w:hAnsiTheme="minorHAnsi" w:cstheme="minorBidi"/>
              <w:noProof/>
              <w:spacing w:val="0"/>
              <w:kern w:val="2"/>
              <w:sz w:val="24"/>
              <w:szCs w:val="24"/>
              <w14:ligatures w14:val="standardContextual"/>
            </w:rPr>
          </w:pPr>
          <w:r w:rsidRPr="009B77A9">
            <w:rPr>
              <w:rFonts w:asciiTheme="minorHAnsi" w:hAnsiTheme="minorHAnsi" w:cstheme="minorHAnsi"/>
              <w:sz w:val="20"/>
              <w:szCs w:val="20"/>
            </w:rPr>
            <w:fldChar w:fldCharType="begin"/>
          </w:r>
          <w:r w:rsidRPr="009B77A9">
            <w:rPr>
              <w:rFonts w:asciiTheme="minorHAnsi" w:hAnsiTheme="minorHAnsi" w:cstheme="minorHAnsi"/>
              <w:sz w:val="20"/>
              <w:szCs w:val="20"/>
            </w:rPr>
            <w:instrText xml:space="preserve"> TOC \o "1-3" \h \z \u </w:instrText>
          </w:r>
          <w:r w:rsidRPr="009B77A9">
            <w:rPr>
              <w:rFonts w:asciiTheme="minorHAnsi" w:hAnsiTheme="minorHAnsi" w:cstheme="minorHAnsi"/>
              <w:sz w:val="20"/>
              <w:szCs w:val="20"/>
            </w:rPr>
            <w:fldChar w:fldCharType="separate"/>
          </w:r>
          <w:hyperlink w:anchor="_Toc169017183" w:history="1">
            <w:r w:rsidR="00672316" w:rsidRPr="007207DB">
              <w:rPr>
                <w:rStyle w:val="Hyperlink"/>
                <w:noProof/>
              </w:rPr>
              <w:t>1.</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Digital Work and Study Service (DWSS)</w:t>
            </w:r>
            <w:r w:rsidR="00672316">
              <w:rPr>
                <w:noProof/>
                <w:webHidden/>
              </w:rPr>
              <w:tab/>
            </w:r>
            <w:r w:rsidR="00672316">
              <w:rPr>
                <w:noProof/>
                <w:webHidden/>
              </w:rPr>
              <w:fldChar w:fldCharType="begin"/>
            </w:r>
            <w:r w:rsidR="00672316">
              <w:rPr>
                <w:noProof/>
                <w:webHidden/>
              </w:rPr>
              <w:instrText xml:space="preserve"> PAGEREF _Toc169017183 \h </w:instrText>
            </w:r>
            <w:r w:rsidR="00672316">
              <w:rPr>
                <w:noProof/>
                <w:webHidden/>
              </w:rPr>
            </w:r>
            <w:r w:rsidR="00672316">
              <w:rPr>
                <w:noProof/>
                <w:webHidden/>
              </w:rPr>
              <w:fldChar w:fldCharType="separate"/>
            </w:r>
            <w:r w:rsidR="0037471D">
              <w:rPr>
                <w:noProof/>
                <w:webHidden/>
              </w:rPr>
              <w:t>6</w:t>
            </w:r>
            <w:r w:rsidR="00672316">
              <w:rPr>
                <w:noProof/>
                <w:webHidden/>
              </w:rPr>
              <w:fldChar w:fldCharType="end"/>
            </w:r>
          </w:hyperlink>
        </w:p>
        <w:p w14:paraId="0D07CB17" w14:textId="73BF1084"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84" w:history="1">
            <w:r w:rsidR="00672316" w:rsidRPr="007207DB">
              <w:rPr>
                <w:rStyle w:val="Hyperlink"/>
                <w:noProof/>
              </w:rPr>
              <w:t>1.1</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Objective of the DWSS</w:t>
            </w:r>
            <w:r w:rsidR="00672316">
              <w:rPr>
                <w:noProof/>
                <w:webHidden/>
              </w:rPr>
              <w:tab/>
            </w:r>
            <w:r w:rsidR="00672316">
              <w:rPr>
                <w:noProof/>
                <w:webHidden/>
              </w:rPr>
              <w:fldChar w:fldCharType="begin"/>
            </w:r>
            <w:r w:rsidR="00672316">
              <w:rPr>
                <w:noProof/>
                <w:webHidden/>
              </w:rPr>
              <w:instrText xml:space="preserve"> PAGEREF _Toc169017184 \h </w:instrText>
            </w:r>
            <w:r w:rsidR="00672316">
              <w:rPr>
                <w:noProof/>
                <w:webHidden/>
              </w:rPr>
            </w:r>
            <w:r w:rsidR="00672316">
              <w:rPr>
                <w:noProof/>
                <w:webHidden/>
              </w:rPr>
              <w:fldChar w:fldCharType="separate"/>
            </w:r>
            <w:r w:rsidR="0037471D">
              <w:rPr>
                <w:noProof/>
                <w:webHidden/>
              </w:rPr>
              <w:t>6</w:t>
            </w:r>
            <w:r w:rsidR="00672316">
              <w:rPr>
                <w:noProof/>
                <w:webHidden/>
              </w:rPr>
              <w:fldChar w:fldCharType="end"/>
            </w:r>
          </w:hyperlink>
        </w:p>
        <w:p w14:paraId="7F06F251" w14:textId="4E07411C"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85" w:history="1">
            <w:r w:rsidR="00672316" w:rsidRPr="007207DB">
              <w:rPr>
                <w:rStyle w:val="Hyperlink"/>
                <w:noProof/>
              </w:rPr>
              <w:t>1.2</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Overview of the DWSS</w:t>
            </w:r>
            <w:r w:rsidR="00672316">
              <w:rPr>
                <w:noProof/>
                <w:webHidden/>
              </w:rPr>
              <w:tab/>
            </w:r>
            <w:r w:rsidR="00672316">
              <w:rPr>
                <w:noProof/>
                <w:webHidden/>
              </w:rPr>
              <w:fldChar w:fldCharType="begin"/>
            </w:r>
            <w:r w:rsidR="00672316">
              <w:rPr>
                <w:noProof/>
                <w:webHidden/>
              </w:rPr>
              <w:instrText xml:space="preserve"> PAGEREF _Toc169017185 \h </w:instrText>
            </w:r>
            <w:r w:rsidR="00672316">
              <w:rPr>
                <w:noProof/>
                <w:webHidden/>
              </w:rPr>
            </w:r>
            <w:r w:rsidR="00672316">
              <w:rPr>
                <w:noProof/>
                <w:webHidden/>
              </w:rPr>
              <w:fldChar w:fldCharType="separate"/>
            </w:r>
            <w:r w:rsidR="0037471D">
              <w:rPr>
                <w:noProof/>
                <w:webHidden/>
              </w:rPr>
              <w:t>6</w:t>
            </w:r>
            <w:r w:rsidR="00672316">
              <w:rPr>
                <w:noProof/>
                <w:webHidden/>
              </w:rPr>
              <w:fldChar w:fldCharType="end"/>
            </w:r>
          </w:hyperlink>
        </w:p>
        <w:p w14:paraId="488AF9C6" w14:textId="53FE35C4"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86" w:history="1">
            <w:r w:rsidR="00672316" w:rsidRPr="007207DB">
              <w:rPr>
                <w:rStyle w:val="Hyperlink"/>
                <w:noProof/>
              </w:rPr>
              <w:t>1.3</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Access to the DWSS</w:t>
            </w:r>
            <w:r w:rsidR="00672316">
              <w:rPr>
                <w:noProof/>
                <w:webHidden/>
              </w:rPr>
              <w:tab/>
            </w:r>
            <w:r w:rsidR="00672316">
              <w:rPr>
                <w:noProof/>
                <w:webHidden/>
              </w:rPr>
              <w:fldChar w:fldCharType="begin"/>
            </w:r>
            <w:r w:rsidR="00672316">
              <w:rPr>
                <w:noProof/>
                <w:webHidden/>
              </w:rPr>
              <w:instrText xml:space="preserve"> PAGEREF _Toc169017186 \h </w:instrText>
            </w:r>
            <w:r w:rsidR="00672316">
              <w:rPr>
                <w:noProof/>
                <w:webHidden/>
              </w:rPr>
            </w:r>
            <w:r w:rsidR="00672316">
              <w:rPr>
                <w:noProof/>
                <w:webHidden/>
              </w:rPr>
              <w:fldChar w:fldCharType="separate"/>
            </w:r>
            <w:r w:rsidR="0037471D">
              <w:rPr>
                <w:noProof/>
                <w:webHidden/>
              </w:rPr>
              <w:t>6</w:t>
            </w:r>
            <w:r w:rsidR="00672316">
              <w:rPr>
                <w:noProof/>
                <w:webHidden/>
              </w:rPr>
              <w:fldChar w:fldCharType="end"/>
            </w:r>
          </w:hyperlink>
        </w:p>
        <w:p w14:paraId="169CED96" w14:textId="44279494" w:rsidR="00672316" w:rsidRDefault="00000000">
          <w:pPr>
            <w:pStyle w:val="TOC1"/>
            <w:rPr>
              <w:rFonts w:asciiTheme="minorHAnsi" w:eastAsiaTheme="minorEastAsia" w:hAnsiTheme="minorHAnsi" w:cstheme="minorBidi"/>
              <w:noProof/>
              <w:spacing w:val="0"/>
              <w:kern w:val="2"/>
              <w:sz w:val="24"/>
              <w:szCs w:val="24"/>
              <w14:ligatures w14:val="standardContextual"/>
            </w:rPr>
          </w:pPr>
          <w:hyperlink w:anchor="_Toc169017187" w:history="1">
            <w:r w:rsidR="00672316" w:rsidRPr="007207DB">
              <w:rPr>
                <w:rStyle w:val="Hyperlink"/>
                <w:noProof/>
              </w:rPr>
              <w:t>2.</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Service Delivery</w:t>
            </w:r>
            <w:r w:rsidR="00672316">
              <w:rPr>
                <w:noProof/>
                <w:webHidden/>
              </w:rPr>
              <w:tab/>
            </w:r>
            <w:r w:rsidR="00672316">
              <w:rPr>
                <w:noProof/>
                <w:webHidden/>
              </w:rPr>
              <w:fldChar w:fldCharType="begin"/>
            </w:r>
            <w:r w:rsidR="00672316">
              <w:rPr>
                <w:noProof/>
                <w:webHidden/>
              </w:rPr>
              <w:instrText xml:space="preserve"> PAGEREF _Toc169017187 \h </w:instrText>
            </w:r>
            <w:r w:rsidR="00672316">
              <w:rPr>
                <w:noProof/>
                <w:webHidden/>
              </w:rPr>
            </w:r>
            <w:r w:rsidR="00672316">
              <w:rPr>
                <w:noProof/>
                <w:webHidden/>
              </w:rPr>
              <w:fldChar w:fldCharType="separate"/>
            </w:r>
            <w:r w:rsidR="0037471D">
              <w:rPr>
                <w:noProof/>
                <w:webHidden/>
              </w:rPr>
              <w:t>7</w:t>
            </w:r>
            <w:r w:rsidR="00672316">
              <w:rPr>
                <w:noProof/>
                <w:webHidden/>
              </w:rPr>
              <w:fldChar w:fldCharType="end"/>
            </w:r>
          </w:hyperlink>
        </w:p>
        <w:p w14:paraId="1D534001" w14:textId="38307B0C"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88" w:history="1">
            <w:r w:rsidR="00672316" w:rsidRPr="007207DB">
              <w:rPr>
                <w:rStyle w:val="Hyperlink"/>
                <w:noProof/>
              </w:rPr>
              <w:t>2.1</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DWSS services to be delivered</w:t>
            </w:r>
            <w:r w:rsidR="00672316">
              <w:rPr>
                <w:noProof/>
                <w:webHidden/>
              </w:rPr>
              <w:tab/>
            </w:r>
            <w:r w:rsidR="00672316">
              <w:rPr>
                <w:noProof/>
                <w:webHidden/>
              </w:rPr>
              <w:fldChar w:fldCharType="begin"/>
            </w:r>
            <w:r w:rsidR="00672316">
              <w:rPr>
                <w:noProof/>
                <w:webHidden/>
              </w:rPr>
              <w:instrText xml:space="preserve"> PAGEREF _Toc169017188 \h </w:instrText>
            </w:r>
            <w:r w:rsidR="00672316">
              <w:rPr>
                <w:noProof/>
                <w:webHidden/>
              </w:rPr>
            </w:r>
            <w:r w:rsidR="00672316">
              <w:rPr>
                <w:noProof/>
                <w:webHidden/>
              </w:rPr>
              <w:fldChar w:fldCharType="separate"/>
            </w:r>
            <w:r w:rsidR="0037471D">
              <w:rPr>
                <w:noProof/>
                <w:webHidden/>
              </w:rPr>
              <w:t>7</w:t>
            </w:r>
            <w:r w:rsidR="00672316">
              <w:rPr>
                <w:noProof/>
                <w:webHidden/>
              </w:rPr>
              <w:fldChar w:fldCharType="end"/>
            </w:r>
          </w:hyperlink>
        </w:p>
        <w:p w14:paraId="1DCB15CC" w14:textId="672404E5"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89" w:history="1">
            <w:r w:rsidR="00672316" w:rsidRPr="007207DB">
              <w:rPr>
                <w:rStyle w:val="Hyperlink"/>
                <w:noProof/>
              </w:rPr>
              <w:t>2.2</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DWSS Work and Study Specialist</w:t>
            </w:r>
            <w:r w:rsidR="00672316">
              <w:rPr>
                <w:noProof/>
                <w:webHidden/>
              </w:rPr>
              <w:tab/>
            </w:r>
            <w:r w:rsidR="00672316">
              <w:rPr>
                <w:noProof/>
                <w:webHidden/>
              </w:rPr>
              <w:fldChar w:fldCharType="begin"/>
            </w:r>
            <w:r w:rsidR="00672316">
              <w:rPr>
                <w:noProof/>
                <w:webHidden/>
              </w:rPr>
              <w:instrText xml:space="preserve"> PAGEREF _Toc169017189 \h </w:instrText>
            </w:r>
            <w:r w:rsidR="00672316">
              <w:rPr>
                <w:noProof/>
                <w:webHidden/>
              </w:rPr>
            </w:r>
            <w:r w:rsidR="00672316">
              <w:rPr>
                <w:noProof/>
                <w:webHidden/>
              </w:rPr>
              <w:fldChar w:fldCharType="separate"/>
            </w:r>
            <w:r w:rsidR="0037471D">
              <w:rPr>
                <w:noProof/>
                <w:webHidden/>
              </w:rPr>
              <w:t>7</w:t>
            </w:r>
            <w:r w:rsidR="00672316">
              <w:rPr>
                <w:noProof/>
                <w:webHidden/>
              </w:rPr>
              <w:fldChar w:fldCharType="end"/>
            </w:r>
          </w:hyperlink>
        </w:p>
        <w:p w14:paraId="130FE5C4" w14:textId="6B6CF88F"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90" w:history="1">
            <w:r w:rsidR="00672316" w:rsidRPr="007207DB">
              <w:rPr>
                <w:rStyle w:val="Hyperlink"/>
                <w:noProof/>
              </w:rPr>
              <w:t>2.3</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DWSS Clinical Advisors</w:t>
            </w:r>
            <w:r w:rsidR="00672316">
              <w:rPr>
                <w:noProof/>
                <w:webHidden/>
              </w:rPr>
              <w:tab/>
            </w:r>
            <w:r w:rsidR="00672316">
              <w:rPr>
                <w:noProof/>
                <w:webHidden/>
              </w:rPr>
              <w:fldChar w:fldCharType="begin"/>
            </w:r>
            <w:r w:rsidR="00672316">
              <w:rPr>
                <w:noProof/>
                <w:webHidden/>
              </w:rPr>
              <w:instrText xml:space="preserve"> PAGEREF _Toc169017190 \h </w:instrText>
            </w:r>
            <w:r w:rsidR="00672316">
              <w:rPr>
                <w:noProof/>
                <w:webHidden/>
              </w:rPr>
            </w:r>
            <w:r w:rsidR="00672316">
              <w:rPr>
                <w:noProof/>
                <w:webHidden/>
              </w:rPr>
              <w:fldChar w:fldCharType="separate"/>
            </w:r>
            <w:r w:rsidR="0037471D">
              <w:rPr>
                <w:noProof/>
                <w:webHidden/>
              </w:rPr>
              <w:t>8</w:t>
            </w:r>
            <w:r w:rsidR="00672316">
              <w:rPr>
                <w:noProof/>
                <w:webHidden/>
              </w:rPr>
              <w:fldChar w:fldCharType="end"/>
            </w:r>
          </w:hyperlink>
        </w:p>
        <w:p w14:paraId="63EE3B96" w14:textId="55791BD9"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91" w:history="1">
            <w:r w:rsidR="00672316" w:rsidRPr="007207DB">
              <w:rPr>
                <w:rStyle w:val="Hyperlink"/>
                <w:noProof/>
              </w:rPr>
              <w:t>2.4</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Career Mentoring</w:t>
            </w:r>
            <w:r w:rsidR="00672316">
              <w:rPr>
                <w:noProof/>
                <w:webHidden/>
              </w:rPr>
              <w:tab/>
            </w:r>
            <w:r w:rsidR="00672316">
              <w:rPr>
                <w:noProof/>
                <w:webHidden/>
              </w:rPr>
              <w:fldChar w:fldCharType="begin"/>
            </w:r>
            <w:r w:rsidR="00672316">
              <w:rPr>
                <w:noProof/>
                <w:webHidden/>
              </w:rPr>
              <w:instrText xml:space="preserve"> PAGEREF _Toc169017191 \h </w:instrText>
            </w:r>
            <w:r w:rsidR="00672316">
              <w:rPr>
                <w:noProof/>
                <w:webHidden/>
              </w:rPr>
            </w:r>
            <w:r w:rsidR="00672316">
              <w:rPr>
                <w:noProof/>
                <w:webHidden/>
              </w:rPr>
              <w:fldChar w:fldCharType="separate"/>
            </w:r>
            <w:r w:rsidR="0037471D">
              <w:rPr>
                <w:noProof/>
                <w:webHidden/>
              </w:rPr>
              <w:t>8</w:t>
            </w:r>
            <w:r w:rsidR="00672316">
              <w:rPr>
                <w:noProof/>
                <w:webHidden/>
              </w:rPr>
              <w:fldChar w:fldCharType="end"/>
            </w:r>
          </w:hyperlink>
        </w:p>
        <w:p w14:paraId="4570C9DA" w14:textId="23FE9DEA"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92" w:history="1">
            <w:r w:rsidR="00672316" w:rsidRPr="007207DB">
              <w:rPr>
                <w:rStyle w:val="Hyperlink"/>
                <w:noProof/>
              </w:rPr>
              <w:t>2.5</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Mentoring Specialist</w:t>
            </w:r>
            <w:r w:rsidR="00672316">
              <w:rPr>
                <w:noProof/>
                <w:webHidden/>
              </w:rPr>
              <w:tab/>
            </w:r>
            <w:r w:rsidR="00672316">
              <w:rPr>
                <w:noProof/>
                <w:webHidden/>
              </w:rPr>
              <w:fldChar w:fldCharType="begin"/>
            </w:r>
            <w:r w:rsidR="00672316">
              <w:rPr>
                <w:noProof/>
                <w:webHidden/>
              </w:rPr>
              <w:instrText xml:space="preserve"> PAGEREF _Toc169017192 \h </w:instrText>
            </w:r>
            <w:r w:rsidR="00672316">
              <w:rPr>
                <w:noProof/>
                <w:webHidden/>
              </w:rPr>
            </w:r>
            <w:r w:rsidR="00672316">
              <w:rPr>
                <w:noProof/>
                <w:webHidden/>
              </w:rPr>
              <w:fldChar w:fldCharType="separate"/>
            </w:r>
            <w:r w:rsidR="0037471D">
              <w:rPr>
                <w:noProof/>
                <w:webHidden/>
              </w:rPr>
              <w:t>9</w:t>
            </w:r>
            <w:r w:rsidR="00672316">
              <w:rPr>
                <w:noProof/>
                <w:webHidden/>
              </w:rPr>
              <w:fldChar w:fldCharType="end"/>
            </w:r>
          </w:hyperlink>
        </w:p>
        <w:p w14:paraId="12FC7A4D" w14:textId="3161C24E"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93" w:history="1">
            <w:r w:rsidR="00672316" w:rsidRPr="007207DB">
              <w:rPr>
                <w:rStyle w:val="Hyperlink"/>
                <w:noProof/>
              </w:rPr>
              <w:t>2.6</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Cultural Competency</w:t>
            </w:r>
            <w:r w:rsidR="00672316">
              <w:rPr>
                <w:noProof/>
                <w:webHidden/>
              </w:rPr>
              <w:tab/>
            </w:r>
            <w:r w:rsidR="00672316">
              <w:rPr>
                <w:noProof/>
                <w:webHidden/>
              </w:rPr>
              <w:fldChar w:fldCharType="begin"/>
            </w:r>
            <w:r w:rsidR="00672316">
              <w:rPr>
                <w:noProof/>
                <w:webHidden/>
              </w:rPr>
              <w:instrText xml:space="preserve"> PAGEREF _Toc169017193 \h </w:instrText>
            </w:r>
            <w:r w:rsidR="00672316">
              <w:rPr>
                <w:noProof/>
                <w:webHidden/>
              </w:rPr>
            </w:r>
            <w:r w:rsidR="00672316">
              <w:rPr>
                <w:noProof/>
                <w:webHidden/>
              </w:rPr>
              <w:fldChar w:fldCharType="separate"/>
            </w:r>
            <w:r w:rsidR="0037471D">
              <w:rPr>
                <w:noProof/>
                <w:webHidden/>
              </w:rPr>
              <w:t>10</w:t>
            </w:r>
            <w:r w:rsidR="00672316">
              <w:rPr>
                <w:noProof/>
                <w:webHidden/>
              </w:rPr>
              <w:fldChar w:fldCharType="end"/>
            </w:r>
          </w:hyperlink>
        </w:p>
        <w:p w14:paraId="7AECA819" w14:textId="4A480640"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94" w:history="1">
            <w:r w:rsidR="00672316" w:rsidRPr="007207DB">
              <w:rPr>
                <w:rStyle w:val="Hyperlink"/>
                <w:noProof/>
              </w:rPr>
              <w:t>2.7</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Caseloads, duration and intensity of support</w:t>
            </w:r>
            <w:r w:rsidR="00672316">
              <w:rPr>
                <w:noProof/>
                <w:webHidden/>
              </w:rPr>
              <w:tab/>
            </w:r>
            <w:r w:rsidR="00672316">
              <w:rPr>
                <w:noProof/>
                <w:webHidden/>
              </w:rPr>
              <w:fldChar w:fldCharType="begin"/>
            </w:r>
            <w:r w:rsidR="00672316">
              <w:rPr>
                <w:noProof/>
                <w:webHidden/>
              </w:rPr>
              <w:instrText xml:space="preserve"> PAGEREF _Toc169017194 \h </w:instrText>
            </w:r>
            <w:r w:rsidR="00672316">
              <w:rPr>
                <w:noProof/>
                <w:webHidden/>
              </w:rPr>
            </w:r>
            <w:r w:rsidR="00672316">
              <w:rPr>
                <w:noProof/>
                <w:webHidden/>
              </w:rPr>
              <w:fldChar w:fldCharType="separate"/>
            </w:r>
            <w:r w:rsidR="0037471D">
              <w:rPr>
                <w:noProof/>
                <w:webHidden/>
              </w:rPr>
              <w:t>11</w:t>
            </w:r>
            <w:r w:rsidR="00672316">
              <w:rPr>
                <w:noProof/>
                <w:webHidden/>
              </w:rPr>
              <w:fldChar w:fldCharType="end"/>
            </w:r>
          </w:hyperlink>
        </w:p>
        <w:p w14:paraId="63F9B5E6" w14:textId="3395F9F2"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95" w:history="1">
            <w:r w:rsidR="00672316" w:rsidRPr="007207DB">
              <w:rPr>
                <w:rStyle w:val="Hyperlink"/>
                <w:noProof/>
              </w:rPr>
              <w:t>2.8</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Links and working with other agencies and services</w:t>
            </w:r>
            <w:r w:rsidR="00672316">
              <w:rPr>
                <w:noProof/>
                <w:webHidden/>
              </w:rPr>
              <w:tab/>
            </w:r>
            <w:r w:rsidR="00672316">
              <w:rPr>
                <w:noProof/>
                <w:webHidden/>
              </w:rPr>
              <w:fldChar w:fldCharType="begin"/>
            </w:r>
            <w:r w:rsidR="00672316">
              <w:rPr>
                <w:noProof/>
                <w:webHidden/>
              </w:rPr>
              <w:instrText xml:space="preserve"> PAGEREF _Toc169017195 \h </w:instrText>
            </w:r>
            <w:r w:rsidR="00672316">
              <w:rPr>
                <w:noProof/>
                <w:webHidden/>
              </w:rPr>
            </w:r>
            <w:r w:rsidR="00672316">
              <w:rPr>
                <w:noProof/>
                <w:webHidden/>
              </w:rPr>
              <w:fldChar w:fldCharType="separate"/>
            </w:r>
            <w:r w:rsidR="0037471D">
              <w:rPr>
                <w:noProof/>
                <w:webHidden/>
              </w:rPr>
              <w:t>11</w:t>
            </w:r>
            <w:r w:rsidR="00672316">
              <w:rPr>
                <w:noProof/>
                <w:webHidden/>
              </w:rPr>
              <w:fldChar w:fldCharType="end"/>
            </w:r>
          </w:hyperlink>
        </w:p>
        <w:p w14:paraId="7DC42B44" w14:textId="2454B65E"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96" w:history="1">
            <w:r w:rsidR="00672316" w:rsidRPr="007207DB">
              <w:rPr>
                <w:rStyle w:val="Hyperlink"/>
                <w:noProof/>
              </w:rPr>
              <w:t>2.9</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Evaluation</w:t>
            </w:r>
            <w:r w:rsidR="00672316">
              <w:rPr>
                <w:noProof/>
                <w:webHidden/>
              </w:rPr>
              <w:tab/>
            </w:r>
            <w:r w:rsidR="00672316">
              <w:rPr>
                <w:noProof/>
                <w:webHidden/>
              </w:rPr>
              <w:fldChar w:fldCharType="begin"/>
            </w:r>
            <w:r w:rsidR="00672316">
              <w:rPr>
                <w:noProof/>
                <w:webHidden/>
              </w:rPr>
              <w:instrText xml:space="preserve"> PAGEREF _Toc169017196 \h </w:instrText>
            </w:r>
            <w:r w:rsidR="00672316">
              <w:rPr>
                <w:noProof/>
                <w:webHidden/>
              </w:rPr>
            </w:r>
            <w:r w:rsidR="00672316">
              <w:rPr>
                <w:noProof/>
                <w:webHidden/>
              </w:rPr>
              <w:fldChar w:fldCharType="separate"/>
            </w:r>
            <w:r w:rsidR="0037471D">
              <w:rPr>
                <w:noProof/>
                <w:webHidden/>
              </w:rPr>
              <w:t>12</w:t>
            </w:r>
            <w:r w:rsidR="00672316">
              <w:rPr>
                <w:noProof/>
                <w:webHidden/>
              </w:rPr>
              <w:fldChar w:fldCharType="end"/>
            </w:r>
          </w:hyperlink>
        </w:p>
        <w:p w14:paraId="69BCD36D" w14:textId="438A85D1"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97" w:history="1">
            <w:r w:rsidR="00672316" w:rsidRPr="007207DB">
              <w:rPr>
                <w:rStyle w:val="Hyperlink"/>
                <w:noProof/>
              </w:rPr>
              <w:t>2.10</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Compliance with Relevant Legislation</w:t>
            </w:r>
            <w:r w:rsidR="00672316">
              <w:rPr>
                <w:noProof/>
                <w:webHidden/>
              </w:rPr>
              <w:tab/>
            </w:r>
            <w:r w:rsidR="00672316">
              <w:rPr>
                <w:noProof/>
                <w:webHidden/>
              </w:rPr>
              <w:fldChar w:fldCharType="begin"/>
            </w:r>
            <w:r w:rsidR="00672316">
              <w:rPr>
                <w:noProof/>
                <w:webHidden/>
              </w:rPr>
              <w:instrText xml:space="preserve"> PAGEREF _Toc169017197 \h </w:instrText>
            </w:r>
            <w:r w:rsidR="00672316">
              <w:rPr>
                <w:noProof/>
                <w:webHidden/>
              </w:rPr>
            </w:r>
            <w:r w:rsidR="00672316">
              <w:rPr>
                <w:noProof/>
                <w:webHidden/>
              </w:rPr>
              <w:fldChar w:fldCharType="separate"/>
            </w:r>
            <w:r w:rsidR="0037471D">
              <w:rPr>
                <w:noProof/>
                <w:webHidden/>
              </w:rPr>
              <w:t>12</w:t>
            </w:r>
            <w:r w:rsidR="00672316">
              <w:rPr>
                <w:noProof/>
                <w:webHidden/>
              </w:rPr>
              <w:fldChar w:fldCharType="end"/>
            </w:r>
          </w:hyperlink>
        </w:p>
        <w:p w14:paraId="0C07E307" w14:textId="1117C9D9"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98" w:history="1">
            <w:r w:rsidR="00672316" w:rsidRPr="007207DB">
              <w:rPr>
                <w:rStyle w:val="Hyperlink"/>
                <w:noProof/>
              </w:rPr>
              <w:t>2.11</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Service development and improvement</w:t>
            </w:r>
            <w:r w:rsidR="00672316">
              <w:rPr>
                <w:noProof/>
                <w:webHidden/>
              </w:rPr>
              <w:tab/>
            </w:r>
            <w:r w:rsidR="00672316">
              <w:rPr>
                <w:noProof/>
                <w:webHidden/>
              </w:rPr>
              <w:fldChar w:fldCharType="begin"/>
            </w:r>
            <w:r w:rsidR="00672316">
              <w:rPr>
                <w:noProof/>
                <w:webHidden/>
              </w:rPr>
              <w:instrText xml:space="preserve"> PAGEREF _Toc169017198 \h </w:instrText>
            </w:r>
            <w:r w:rsidR="00672316">
              <w:rPr>
                <w:noProof/>
                <w:webHidden/>
              </w:rPr>
            </w:r>
            <w:r w:rsidR="00672316">
              <w:rPr>
                <w:noProof/>
                <w:webHidden/>
              </w:rPr>
              <w:fldChar w:fldCharType="separate"/>
            </w:r>
            <w:r w:rsidR="0037471D">
              <w:rPr>
                <w:noProof/>
                <w:webHidden/>
              </w:rPr>
              <w:t>12</w:t>
            </w:r>
            <w:r w:rsidR="00672316">
              <w:rPr>
                <w:noProof/>
                <w:webHidden/>
              </w:rPr>
              <w:fldChar w:fldCharType="end"/>
            </w:r>
          </w:hyperlink>
        </w:p>
        <w:p w14:paraId="259D42A2" w14:textId="0E9637F4"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199" w:history="1">
            <w:r w:rsidR="00672316" w:rsidRPr="007207DB">
              <w:rPr>
                <w:rStyle w:val="Hyperlink"/>
                <w:noProof/>
              </w:rPr>
              <w:t>2.12</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Confidentiality and Privacy</w:t>
            </w:r>
            <w:r w:rsidR="00672316">
              <w:rPr>
                <w:noProof/>
                <w:webHidden/>
              </w:rPr>
              <w:tab/>
            </w:r>
            <w:r w:rsidR="00672316">
              <w:rPr>
                <w:noProof/>
                <w:webHidden/>
              </w:rPr>
              <w:fldChar w:fldCharType="begin"/>
            </w:r>
            <w:r w:rsidR="00672316">
              <w:rPr>
                <w:noProof/>
                <w:webHidden/>
              </w:rPr>
              <w:instrText xml:space="preserve"> PAGEREF _Toc169017199 \h </w:instrText>
            </w:r>
            <w:r w:rsidR="00672316">
              <w:rPr>
                <w:noProof/>
                <w:webHidden/>
              </w:rPr>
            </w:r>
            <w:r w:rsidR="00672316">
              <w:rPr>
                <w:noProof/>
                <w:webHidden/>
              </w:rPr>
              <w:fldChar w:fldCharType="separate"/>
            </w:r>
            <w:r w:rsidR="0037471D">
              <w:rPr>
                <w:noProof/>
                <w:webHidden/>
              </w:rPr>
              <w:t>12</w:t>
            </w:r>
            <w:r w:rsidR="00672316">
              <w:rPr>
                <w:noProof/>
                <w:webHidden/>
              </w:rPr>
              <w:fldChar w:fldCharType="end"/>
            </w:r>
          </w:hyperlink>
        </w:p>
        <w:p w14:paraId="1D121872" w14:textId="03CA4D46"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00" w:history="1">
            <w:r w:rsidR="00672316" w:rsidRPr="007207DB">
              <w:rPr>
                <w:rStyle w:val="Hyperlink"/>
                <w:noProof/>
              </w:rPr>
              <w:t>2.13</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Consent</w:t>
            </w:r>
            <w:r w:rsidR="00672316">
              <w:rPr>
                <w:noProof/>
                <w:webHidden/>
              </w:rPr>
              <w:tab/>
            </w:r>
            <w:r w:rsidR="00672316">
              <w:rPr>
                <w:noProof/>
                <w:webHidden/>
              </w:rPr>
              <w:fldChar w:fldCharType="begin"/>
            </w:r>
            <w:r w:rsidR="00672316">
              <w:rPr>
                <w:noProof/>
                <w:webHidden/>
              </w:rPr>
              <w:instrText xml:space="preserve"> PAGEREF _Toc169017200 \h </w:instrText>
            </w:r>
            <w:r w:rsidR="00672316">
              <w:rPr>
                <w:noProof/>
                <w:webHidden/>
              </w:rPr>
            </w:r>
            <w:r w:rsidR="00672316">
              <w:rPr>
                <w:noProof/>
                <w:webHidden/>
              </w:rPr>
              <w:fldChar w:fldCharType="separate"/>
            </w:r>
            <w:r w:rsidR="0037471D">
              <w:rPr>
                <w:noProof/>
                <w:webHidden/>
              </w:rPr>
              <w:t>13</w:t>
            </w:r>
            <w:r w:rsidR="00672316">
              <w:rPr>
                <w:noProof/>
                <w:webHidden/>
              </w:rPr>
              <w:fldChar w:fldCharType="end"/>
            </w:r>
          </w:hyperlink>
        </w:p>
        <w:p w14:paraId="5A408DDA" w14:textId="7BB6F78F"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01" w:history="1">
            <w:r w:rsidR="00672316" w:rsidRPr="007207DB">
              <w:rPr>
                <w:rStyle w:val="Hyperlink"/>
                <w:noProof/>
              </w:rPr>
              <w:t>2.14</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What participants can expect</w:t>
            </w:r>
            <w:r w:rsidR="00672316">
              <w:rPr>
                <w:noProof/>
                <w:webHidden/>
              </w:rPr>
              <w:tab/>
            </w:r>
            <w:r w:rsidR="00672316">
              <w:rPr>
                <w:noProof/>
                <w:webHidden/>
              </w:rPr>
              <w:fldChar w:fldCharType="begin"/>
            </w:r>
            <w:r w:rsidR="00672316">
              <w:rPr>
                <w:noProof/>
                <w:webHidden/>
              </w:rPr>
              <w:instrText xml:space="preserve"> PAGEREF _Toc169017201 \h </w:instrText>
            </w:r>
            <w:r w:rsidR="00672316">
              <w:rPr>
                <w:noProof/>
                <w:webHidden/>
              </w:rPr>
            </w:r>
            <w:r w:rsidR="00672316">
              <w:rPr>
                <w:noProof/>
                <w:webHidden/>
              </w:rPr>
              <w:fldChar w:fldCharType="separate"/>
            </w:r>
            <w:r w:rsidR="0037471D">
              <w:rPr>
                <w:noProof/>
                <w:webHidden/>
              </w:rPr>
              <w:t>13</w:t>
            </w:r>
            <w:r w:rsidR="00672316">
              <w:rPr>
                <w:noProof/>
                <w:webHidden/>
              </w:rPr>
              <w:fldChar w:fldCharType="end"/>
            </w:r>
          </w:hyperlink>
        </w:p>
        <w:p w14:paraId="798EC620" w14:textId="74379A7C"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02" w:history="1">
            <w:r w:rsidR="00672316" w:rsidRPr="007207DB">
              <w:rPr>
                <w:rStyle w:val="Hyperlink"/>
                <w:noProof/>
              </w:rPr>
              <w:t>2.15</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Incident notification</w:t>
            </w:r>
            <w:r w:rsidR="00672316">
              <w:rPr>
                <w:noProof/>
                <w:webHidden/>
              </w:rPr>
              <w:tab/>
            </w:r>
            <w:r w:rsidR="00672316">
              <w:rPr>
                <w:noProof/>
                <w:webHidden/>
              </w:rPr>
              <w:fldChar w:fldCharType="begin"/>
            </w:r>
            <w:r w:rsidR="00672316">
              <w:rPr>
                <w:noProof/>
                <w:webHidden/>
              </w:rPr>
              <w:instrText xml:space="preserve"> PAGEREF _Toc169017202 \h </w:instrText>
            </w:r>
            <w:r w:rsidR="00672316">
              <w:rPr>
                <w:noProof/>
                <w:webHidden/>
              </w:rPr>
            </w:r>
            <w:r w:rsidR="00672316">
              <w:rPr>
                <w:noProof/>
                <w:webHidden/>
              </w:rPr>
              <w:fldChar w:fldCharType="separate"/>
            </w:r>
            <w:r w:rsidR="0037471D">
              <w:rPr>
                <w:noProof/>
                <w:webHidden/>
              </w:rPr>
              <w:t>14</w:t>
            </w:r>
            <w:r w:rsidR="00672316">
              <w:rPr>
                <w:noProof/>
                <w:webHidden/>
              </w:rPr>
              <w:fldChar w:fldCharType="end"/>
            </w:r>
          </w:hyperlink>
        </w:p>
        <w:p w14:paraId="7553A2F9" w14:textId="457BFC25" w:rsidR="00672316" w:rsidRDefault="00000000">
          <w:pPr>
            <w:pStyle w:val="TOC1"/>
            <w:rPr>
              <w:rFonts w:asciiTheme="minorHAnsi" w:eastAsiaTheme="minorEastAsia" w:hAnsiTheme="minorHAnsi" w:cstheme="minorBidi"/>
              <w:noProof/>
              <w:spacing w:val="0"/>
              <w:kern w:val="2"/>
              <w:sz w:val="24"/>
              <w:szCs w:val="24"/>
              <w14:ligatures w14:val="standardContextual"/>
            </w:rPr>
          </w:pPr>
          <w:hyperlink w:anchor="_Toc169017203" w:history="1">
            <w:r w:rsidR="00672316" w:rsidRPr="007207DB">
              <w:rPr>
                <w:rStyle w:val="Hyperlink"/>
                <w:noProof/>
              </w:rPr>
              <w:t>3.</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Handling Complaints</w:t>
            </w:r>
            <w:r w:rsidR="00672316">
              <w:rPr>
                <w:noProof/>
                <w:webHidden/>
              </w:rPr>
              <w:tab/>
            </w:r>
            <w:r w:rsidR="00672316">
              <w:rPr>
                <w:noProof/>
                <w:webHidden/>
              </w:rPr>
              <w:fldChar w:fldCharType="begin"/>
            </w:r>
            <w:r w:rsidR="00672316">
              <w:rPr>
                <w:noProof/>
                <w:webHidden/>
              </w:rPr>
              <w:instrText xml:space="preserve"> PAGEREF _Toc169017203 \h </w:instrText>
            </w:r>
            <w:r w:rsidR="00672316">
              <w:rPr>
                <w:noProof/>
                <w:webHidden/>
              </w:rPr>
            </w:r>
            <w:r w:rsidR="00672316">
              <w:rPr>
                <w:noProof/>
                <w:webHidden/>
              </w:rPr>
              <w:fldChar w:fldCharType="separate"/>
            </w:r>
            <w:r w:rsidR="0037471D">
              <w:rPr>
                <w:noProof/>
                <w:webHidden/>
              </w:rPr>
              <w:t>15</w:t>
            </w:r>
            <w:r w:rsidR="00672316">
              <w:rPr>
                <w:noProof/>
                <w:webHidden/>
              </w:rPr>
              <w:fldChar w:fldCharType="end"/>
            </w:r>
          </w:hyperlink>
        </w:p>
        <w:p w14:paraId="24A01349" w14:textId="78E0C643"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04" w:history="1">
            <w:r w:rsidR="00672316" w:rsidRPr="007207DB">
              <w:rPr>
                <w:rStyle w:val="Hyperlink"/>
                <w:noProof/>
              </w:rPr>
              <w:t>3.1</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Complaints about the DWSS provider</w:t>
            </w:r>
            <w:r w:rsidR="00672316">
              <w:rPr>
                <w:noProof/>
                <w:webHidden/>
              </w:rPr>
              <w:tab/>
            </w:r>
            <w:r w:rsidR="00672316">
              <w:rPr>
                <w:noProof/>
                <w:webHidden/>
              </w:rPr>
              <w:fldChar w:fldCharType="begin"/>
            </w:r>
            <w:r w:rsidR="00672316">
              <w:rPr>
                <w:noProof/>
                <w:webHidden/>
              </w:rPr>
              <w:instrText xml:space="preserve"> PAGEREF _Toc169017204 \h </w:instrText>
            </w:r>
            <w:r w:rsidR="00672316">
              <w:rPr>
                <w:noProof/>
                <w:webHidden/>
              </w:rPr>
            </w:r>
            <w:r w:rsidR="00672316">
              <w:rPr>
                <w:noProof/>
                <w:webHidden/>
              </w:rPr>
              <w:fldChar w:fldCharType="separate"/>
            </w:r>
            <w:r w:rsidR="0037471D">
              <w:rPr>
                <w:noProof/>
                <w:webHidden/>
              </w:rPr>
              <w:t>15</w:t>
            </w:r>
            <w:r w:rsidR="00672316">
              <w:rPr>
                <w:noProof/>
                <w:webHidden/>
              </w:rPr>
              <w:fldChar w:fldCharType="end"/>
            </w:r>
          </w:hyperlink>
        </w:p>
        <w:p w14:paraId="2C108F7E" w14:textId="7F965FD8"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05" w:history="1">
            <w:r w:rsidR="00672316" w:rsidRPr="007207DB">
              <w:rPr>
                <w:rStyle w:val="Hyperlink"/>
                <w:noProof/>
              </w:rPr>
              <w:t>3.2</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Complaints about the Department</w:t>
            </w:r>
            <w:r w:rsidR="00672316">
              <w:rPr>
                <w:noProof/>
                <w:webHidden/>
              </w:rPr>
              <w:tab/>
            </w:r>
            <w:r w:rsidR="00672316">
              <w:rPr>
                <w:noProof/>
                <w:webHidden/>
              </w:rPr>
              <w:fldChar w:fldCharType="begin"/>
            </w:r>
            <w:r w:rsidR="00672316">
              <w:rPr>
                <w:noProof/>
                <w:webHidden/>
              </w:rPr>
              <w:instrText xml:space="preserve"> PAGEREF _Toc169017205 \h </w:instrText>
            </w:r>
            <w:r w:rsidR="00672316">
              <w:rPr>
                <w:noProof/>
                <w:webHidden/>
              </w:rPr>
            </w:r>
            <w:r w:rsidR="00672316">
              <w:rPr>
                <w:noProof/>
                <w:webHidden/>
              </w:rPr>
              <w:fldChar w:fldCharType="separate"/>
            </w:r>
            <w:r w:rsidR="0037471D">
              <w:rPr>
                <w:noProof/>
                <w:webHidden/>
              </w:rPr>
              <w:t>16</w:t>
            </w:r>
            <w:r w:rsidR="00672316">
              <w:rPr>
                <w:noProof/>
                <w:webHidden/>
              </w:rPr>
              <w:fldChar w:fldCharType="end"/>
            </w:r>
          </w:hyperlink>
        </w:p>
        <w:p w14:paraId="125DA28D" w14:textId="5D90F8F0" w:rsidR="00672316" w:rsidRDefault="00000000">
          <w:pPr>
            <w:pStyle w:val="TOC1"/>
            <w:rPr>
              <w:rFonts w:asciiTheme="minorHAnsi" w:eastAsiaTheme="minorEastAsia" w:hAnsiTheme="minorHAnsi" w:cstheme="minorBidi"/>
              <w:noProof/>
              <w:spacing w:val="0"/>
              <w:kern w:val="2"/>
              <w:sz w:val="24"/>
              <w:szCs w:val="24"/>
              <w14:ligatures w14:val="standardContextual"/>
            </w:rPr>
          </w:pPr>
          <w:hyperlink w:anchor="_Toc169017206" w:history="1">
            <w:r w:rsidR="00672316" w:rsidRPr="007207DB">
              <w:rPr>
                <w:rStyle w:val="Hyperlink"/>
                <w:noProof/>
              </w:rPr>
              <w:t>4.</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Funding for the Activity</w:t>
            </w:r>
            <w:r w:rsidR="00672316">
              <w:rPr>
                <w:noProof/>
                <w:webHidden/>
              </w:rPr>
              <w:tab/>
            </w:r>
            <w:r w:rsidR="00672316">
              <w:rPr>
                <w:noProof/>
                <w:webHidden/>
              </w:rPr>
              <w:fldChar w:fldCharType="begin"/>
            </w:r>
            <w:r w:rsidR="00672316">
              <w:rPr>
                <w:noProof/>
                <w:webHidden/>
              </w:rPr>
              <w:instrText xml:space="preserve"> PAGEREF _Toc169017206 \h </w:instrText>
            </w:r>
            <w:r w:rsidR="00672316">
              <w:rPr>
                <w:noProof/>
                <w:webHidden/>
              </w:rPr>
            </w:r>
            <w:r w:rsidR="00672316">
              <w:rPr>
                <w:noProof/>
                <w:webHidden/>
              </w:rPr>
              <w:fldChar w:fldCharType="separate"/>
            </w:r>
            <w:r w:rsidR="0037471D">
              <w:rPr>
                <w:noProof/>
                <w:webHidden/>
              </w:rPr>
              <w:t>17</w:t>
            </w:r>
            <w:r w:rsidR="00672316">
              <w:rPr>
                <w:noProof/>
                <w:webHidden/>
              </w:rPr>
              <w:fldChar w:fldCharType="end"/>
            </w:r>
          </w:hyperlink>
        </w:p>
        <w:p w14:paraId="2D31C388" w14:textId="2D9745A4"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07" w:history="1">
            <w:r w:rsidR="00672316" w:rsidRPr="007207DB">
              <w:rPr>
                <w:rStyle w:val="Hyperlink"/>
                <w:noProof/>
              </w:rPr>
              <w:t>4.1</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Eligible grant activities</w:t>
            </w:r>
            <w:r w:rsidR="00672316">
              <w:rPr>
                <w:noProof/>
                <w:webHidden/>
              </w:rPr>
              <w:tab/>
            </w:r>
            <w:r w:rsidR="00672316">
              <w:rPr>
                <w:noProof/>
                <w:webHidden/>
              </w:rPr>
              <w:fldChar w:fldCharType="begin"/>
            </w:r>
            <w:r w:rsidR="00672316">
              <w:rPr>
                <w:noProof/>
                <w:webHidden/>
              </w:rPr>
              <w:instrText xml:space="preserve"> PAGEREF _Toc169017207 \h </w:instrText>
            </w:r>
            <w:r w:rsidR="00672316">
              <w:rPr>
                <w:noProof/>
                <w:webHidden/>
              </w:rPr>
            </w:r>
            <w:r w:rsidR="00672316">
              <w:rPr>
                <w:noProof/>
                <w:webHidden/>
              </w:rPr>
              <w:fldChar w:fldCharType="separate"/>
            </w:r>
            <w:r w:rsidR="0037471D">
              <w:rPr>
                <w:noProof/>
                <w:webHidden/>
              </w:rPr>
              <w:t>17</w:t>
            </w:r>
            <w:r w:rsidR="00672316">
              <w:rPr>
                <w:noProof/>
                <w:webHidden/>
              </w:rPr>
              <w:fldChar w:fldCharType="end"/>
            </w:r>
          </w:hyperlink>
        </w:p>
        <w:p w14:paraId="6926F6BF" w14:textId="06836410"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08" w:history="1">
            <w:r w:rsidR="00672316" w:rsidRPr="007207DB">
              <w:rPr>
                <w:rStyle w:val="Hyperlink"/>
                <w:noProof/>
              </w:rPr>
              <w:t>4.2</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Ineligible grant activities</w:t>
            </w:r>
            <w:r w:rsidR="00672316">
              <w:rPr>
                <w:noProof/>
                <w:webHidden/>
              </w:rPr>
              <w:tab/>
            </w:r>
            <w:r w:rsidR="00672316">
              <w:rPr>
                <w:noProof/>
                <w:webHidden/>
              </w:rPr>
              <w:fldChar w:fldCharType="begin"/>
            </w:r>
            <w:r w:rsidR="00672316">
              <w:rPr>
                <w:noProof/>
                <w:webHidden/>
              </w:rPr>
              <w:instrText xml:space="preserve"> PAGEREF _Toc169017208 \h </w:instrText>
            </w:r>
            <w:r w:rsidR="00672316">
              <w:rPr>
                <w:noProof/>
                <w:webHidden/>
              </w:rPr>
            </w:r>
            <w:r w:rsidR="00672316">
              <w:rPr>
                <w:noProof/>
                <w:webHidden/>
              </w:rPr>
              <w:fldChar w:fldCharType="separate"/>
            </w:r>
            <w:r w:rsidR="0037471D">
              <w:rPr>
                <w:noProof/>
                <w:webHidden/>
              </w:rPr>
              <w:t>18</w:t>
            </w:r>
            <w:r w:rsidR="00672316">
              <w:rPr>
                <w:noProof/>
                <w:webHidden/>
              </w:rPr>
              <w:fldChar w:fldCharType="end"/>
            </w:r>
          </w:hyperlink>
        </w:p>
        <w:p w14:paraId="16D4DC06" w14:textId="26F09D59"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09" w:history="1">
            <w:r w:rsidR="00672316" w:rsidRPr="007207DB">
              <w:rPr>
                <w:rStyle w:val="Hyperlink"/>
                <w:noProof/>
              </w:rPr>
              <w:t>4.3</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Service agreements for brokering / subcontracting services</w:t>
            </w:r>
            <w:r w:rsidR="00672316">
              <w:rPr>
                <w:noProof/>
                <w:webHidden/>
              </w:rPr>
              <w:tab/>
            </w:r>
            <w:r w:rsidR="00672316">
              <w:rPr>
                <w:noProof/>
                <w:webHidden/>
              </w:rPr>
              <w:fldChar w:fldCharType="begin"/>
            </w:r>
            <w:r w:rsidR="00672316">
              <w:rPr>
                <w:noProof/>
                <w:webHidden/>
              </w:rPr>
              <w:instrText xml:space="preserve"> PAGEREF _Toc169017209 \h </w:instrText>
            </w:r>
            <w:r w:rsidR="00672316">
              <w:rPr>
                <w:noProof/>
                <w:webHidden/>
              </w:rPr>
            </w:r>
            <w:r w:rsidR="00672316">
              <w:rPr>
                <w:noProof/>
                <w:webHidden/>
              </w:rPr>
              <w:fldChar w:fldCharType="separate"/>
            </w:r>
            <w:r w:rsidR="0037471D">
              <w:rPr>
                <w:noProof/>
                <w:webHidden/>
              </w:rPr>
              <w:t>18</w:t>
            </w:r>
            <w:r w:rsidR="00672316">
              <w:rPr>
                <w:noProof/>
                <w:webHidden/>
              </w:rPr>
              <w:fldChar w:fldCharType="end"/>
            </w:r>
          </w:hyperlink>
        </w:p>
        <w:p w14:paraId="7F099576" w14:textId="6C54CCC4"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10" w:history="1">
            <w:r w:rsidR="00672316" w:rsidRPr="007207DB">
              <w:rPr>
                <w:rStyle w:val="Hyperlink"/>
                <w:noProof/>
              </w:rPr>
              <w:t>4.4</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Financial Reporting</w:t>
            </w:r>
            <w:r w:rsidR="00672316">
              <w:rPr>
                <w:noProof/>
                <w:webHidden/>
              </w:rPr>
              <w:tab/>
            </w:r>
            <w:r w:rsidR="00672316">
              <w:rPr>
                <w:noProof/>
                <w:webHidden/>
              </w:rPr>
              <w:fldChar w:fldCharType="begin"/>
            </w:r>
            <w:r w:rsidR="00672316">
              <w:rPr>
                <w:noProof/>
                <w:webHidden/>
              </w:rPr>
              <w:instrText xml:space="preserve"> PAGEREF _Toc169017210 \h </w:instrText>
            </w:r>
            <w:r w:rsidR="00672316">
              <w:rPr>
                <w:noProof/>
                <w:webHidden/>
              </w:rPr>
            </w:r>
            <w:r w:rsidR="00672316">
              <w:rPr>
                <w:noProof/>
                <w:webHidden/>
              </w:rPr>
              <w:fldChar w:fldCharType="separate"/>
            </w:r>
            <w:r w:rsidR="0037471D">
              <w:rPr>
                <w:noProof/>
                <w:webHidden/>
              </w:rPr>
              <w:t>19</w:t>
            </w:r>
            <w:r w:rsidR="00672316">
              <w:rPr>
                <w:noProof/>
                <w:webHidden/>
              </w:rPr>
              <w:fldChar w:fldCharType="end"/>
            </w:r>
          </w:hyperlink>
        </w:p>
        <w:p w14:paraId="2DB7D46B" w14:textId="234261EA" w:rsidR="00672316" w:rsidRDefault="00000000">
          <w:pPr>
            <w:pStyle w:val="TOC1"/>
            <w:rPr>
              <w:rFonts w:asciiTheme="minorHAnsi" w:eastAsiaTheme="minorEastAsia" w:hAnsiTheme="minorHAnsi" w:cstheme="minorBidi"/>
              <w:noProof/>
              <w:spacing w:val="0"/>
              <w:kern w:val="2"/>
              <w:sz w:val="24"/>
              <w:szCs w:val="24"/>
              <w14:ligatures w14:val="standardContextual"/>
            </w:rPr>
          </w:pPr>
          <w:hyperlink w:anchor="_Toc169017211" w:history="1">
            <w:r w:rsidR="00672316" w:rsidRPr="007207DB">
              <w:rPr>
                <w:rStyle w:val="Hyperlink"/>
                <w:noProof/>
              </w:rPr>
              <w:t>5.</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Communication and Promotion</w:t>
            </w:r>
            <w:r w:rsidR="00672316">
              <w:rPr>
                <w:noProof/>
                <w:webHidden/>
              </w:rPr>
              <w:tab/>
            </w:r>
            <w:r w:rsidR="00672316">
              <w:rPr>
                <w:noProof/>
                <w:webHidden/>
              </w:rPr>
              <w:fldChar w:fldCharType="begin"/>
            </w:r>
            <w:r w:rsidR="00672316">
              <w:rPr>
                <w:noProof/>
                <w:webHidden/>
              </w:rPr>
              <w:instrText xml:space="preserve"> PAGEREF _Toc169017211 \h </w:instrText>
            </w:r>
            <w:r w:rsidR="00672316">
              <w:rPr>
                <w:noProof/>
                <w:webHidden/>
              </w:rPr>
            </w:r>
            <w:r w:rsidR="00672316">
              <w:rPr>
                <w:noProof/>
                <w:webHidden/>
              </w:rPr>
              <w:fldChar w:fldCharType="separate"/>
            </w:r>
            <w:r w:rsidR="0037471D">
              <w:rPr>
                <w:noProof/>
                <w:webHidden/>
              </w:rPr>
              <w:t>19</w:t>
            </w:r>
            <w:r w:rsidR="00672316">
              <w:rPr>
                <w:noProof/>
                <w:webHidden/>
              </w:rPr>
              <w:fldChar w:fldCharType="end"/>
            </w:r>
          </w:hyperlink>
        </w:p>
        <w:p w14:paraId="005CCCCA" w14:textId="16EB8A03" w:rsidR="00672316" w:rsidRDefault="00000000">
          <w:pPr>
            <w:pStyle w:val="TOC1"/>
            <w:rPr>
              <w:rFonts w:asciiTheme="minorHAnsi" w:eastAsiaTheme="minorEastAsia" w:hAnsiTheme="minorHAnsi" w:cstheme="minorBidi"/>
              <w:noProof/>
              <w:spacing w:val="0"/>
              <w:kern w:val="2"/>
              <w:sz w:val="24"/>
              <w:szCs w:val="24"/>
              <w14:ligatures w14:val="standardContextual"/>
            </w:rPr>
          </w:pPr>
          <w:hyperlink w:anchor="_Toc169017212" w:history="1">
            <w:r w:rsidR="00672316" w:rsidRPr="007207DB">
              <w:rPr>
                <w:rStyle w:val="Hyperlink"/>
                <w:noProof/>
              </w:rPr>
              <w:t>6.</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Performance and Reporting</w:t>
            </w:r>
            <w:r w:rsidR="00672316">
              <w:rPr>
                <w:noProof/>
                <w:webHidden/>
              </w:rPr>
              <w:tab/>
            </w:r>
            <w:r w:rsidR="00672316">
              <w:rPr>
                <w:noProof/>
                <w:webHidden/>
              </w:rPr>
              <w:fldChar w:fldCharType="begin"/>
            </w:r>
            <w:r w:rsidR="00672316">
              <w:rPr>
                <w:noProof/>
                <w:webHidden/>
              </w:rPr>
              <w:instrText xml:space="preserve"> PAGEREF _Toc169017212 \h </w:instrText>
            </w:r>
            <w:r w:rsidR="00672316">
              <w:rPr>
                <w:noProof/>
                <w:webHidden/>
              </w:rPr>
            </w:r>
            <w:r w:rsidR="00672316">
              <w:rPr>
                <w:noProof/>
                <w:webHidden/>
              </w:rPr>
              <w:fldChar w:fldCharType="separate"/>
            </w:r>
            <w:r w:rsidR="0037471D">
              <w:rPr>
                <w:noProof/>
                <w:webHidden/>
              </w:rPr>
              <w:t>19</w:t>
            </w:r>
            <w:r w:rsidR="00672316">
              <w:rPr>
                <w:noProof/>
                <w:webHidden/>
              </w:rPr>
              <w:fldChar w:fldCharType="end"/>
            </w:r>
          </w:hyperlink>
        </w:p>
        <w:p w14:paraId="0329128A" w14:textId="1D595897"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13" w:history="1">
            <w:r w:rsidR="00672316" w:rsidRPr="007207DB">
              <w:rPr>
                <w:rStyle w:val="Hyperlink"/>
                <w:noProof/>
              </w:rPr>
              <w:t>6.1</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Data Exchange (DEX) reporting</w:t>
            </w:r>
            <w:r w:rsidR="00672316">
              <w:rPr>
                <w:noProof/>
                <w:webHidden/>
              </w:rPr>
              <w:tab/>
            </w:r>
            <w:r w:rsidR="00672316">
              <w:rPr>
                <w:noProof/>
                <w:webHidden/>
              </w:rPr>
              <w:fldChar w:fldCharType="begin"/>
            </w:r>
            <w:r w:rsidR="00672316">
              <w:rPr>
                <w:noProof/>
                <w:webHidden/>
              </w:rPr>
              <w:instrText xml:space="preserve"> PAGEREF _Toc169017213 \h </w:instrText>
            </w:r>
            <w:r w:rsidR="00672316">
              <w:rPr>
                <w:noProof/>
                <w:webHidden/>
              </w:rPr>
            </w:r>
            <w:r w:rsidR="00672316">
              <w:rPr>
                <w:noProof/>
                <w:webHidden/>
              </w:rPr>
              <w:fldChar w:fldCharType="separate"/>
            </w:r>
            <w:r w:rsidR="0037471D">
              <w:rPr>
                <w:noProof/>
                <w:webHidden/>
              </w:rPr>
              <w:t>20</w:t>
            </w:r>
            <w:r w:rsidR="00672316">
              <w:rPr>
                <w:noProof/>
                <w:webHidden/>
              </w:rPr>
              <w:fldChar w:fldCharType="end"/>
            </w:r>
          </w:hyperlink>
        </w:p>
        <w:p w14:paraId="59B8F19A" w14:textId="15E30362"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14" w:history="1">
            <w:r w:rsidR="00672316" w:rsidRPr="007207DB">
              <w:rPr>
                <w:rStyle w:val="Hyperlink"/>
                <w:noProof/>
              </w:rPr>
              <w:t>6.2</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Data Quality Checks</w:t>
            </w:r>
            <w:r w:rsidR="00672316">
              <w:rPr>
                <w:noProof/>
                <w:webHidden/>
              </w:rPr>
              <w:tab/>
            </w:r>
            <w:r w:rsidR="00672316">
              <w:rPr>
                <w:noProof/>
                <w:webHidden/>
              </w:rPr>
              <w:fldChar w:fldCharType="begin"/>
            </w:r>
            <w:r w:rsidR="00672316">
              <w:rPr>
                <w:noProof/>
                <w:webHidden/>
              </w:rPr>
              <w:instrText xml:space="preserve"> PAGEREF _Toc169017214 \h </w:instrText>
            </w:r>
            <w:r w:rsidR="00672316">
              <w:rPr>
                <w:noProof/>
                <w:webHidden/>
              </w:rPr>
            </w:r>
            <w:r w:rsidR="00672316">
              <w:rPr>
                <w:noProof/>
                <w:webHidden/>
              </w:rPr>
              <w:fldChar w:fldCharType="separate"/>
            </w:r>
            <w:r w:rsidR="0037471D">
              <w:rPr>
                <w:noProof/>
                <w:webHidden/>
              </w:rPr>
              <w:t>21</w:t>
            </w:r>
            <w:r w:rsidR="00672316">
              <w:rPr>
                <w:noProof/>
                <w:webHidden/>
              </w:rPr>
              <w:fldChar w:fldCharType="end"/>
            </w:r>
          </w:hyperlink>
        </w:p>
        <w:p w14:paraId="27199560" w14:textId="71993D3C" w:rsidR="00672316" w:rsidRDefault="00000000">
          <w:pPr>
            <w:pStyle w:val="TOC2"/>
            <w:rPr>
              <w:rFonts w:asciiTheme="minorHAnsi" w:eastAsiaTheme="minorEastAsia" w:hAnsiTheme="minorHAnsi" w:cstheme="minorBidi"/>
              <w:noProof/>
              <w:spacing w:val="0"/>
              <w:kern w:val="2"/>
              <w:sz w:val="24"/>
              <w:szCs w:val="24"/>
              <w14:ligatures w14:val="standardContextual"/>
            </w:rPr>
          </w:pPr>
          <w:hyperlink w:anchor="_Toc169017215" w:history="1">
            <w:r w:rsidR="00672316" w:rsidRPr="007207DB">
              <w:rPr>
                <w:rStyle w:val="Hyperlink"/>
                <w:noProof/>
              </w:rPr>
              <w:t>6.3</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Access to the Data Exchange</w:t>
            </w:r>
            <w:r w:rsidR="00672316">
              <w:rPr>
                <w:noProof/>
                <w:webHidden/>
              </w:rPr>
              <w:tab/>
            </w:r>
            <w:r w:rsidR="00672316">
              <w:rPr>
                <w:noProof/>
                <w:webHidden/>
              </w:rPr>
              <w:fldChar w:fldCharType="begin"/>
            </w:r>
            <w:r w:rsidR="00672316">
              <w:rPr>
                <w:noProof/>
                <w:webHidden/>
              </w:rPr>
              <w:instrText xml:space="preserve"> PAGEREF _Toc169017215 \h </w:instrText>
            </w:r>
            <w:r w:rsidR="00672316">
              <w:rPr>
                <w:noProof/>
                <w:webHidden/>
              </w:rPr>
            </w:r>
            <w:r w:rsidR="00672316">
              <w:rPr>
                <w:noProof/>
                <w:webHidden/>
              </w:rPr>
              <w:fldChar w:fldCharType="separate"/>
            </w:r>
            <w:r w:rsidR="0037471D">
              <w:rPr>
                <w:noProof/>
                <w:webHidden/>
              </w:rPr>
              <w:t>21</w:t>
            </w:r>
            <w:r w:rsidR="00672316">
              <w:rPr>
                <w:noProof/>
                <w:webHidden/>
              </w:rPr>
              <w:fldChar w:fldCharType="end"/>
            </w:r>
          </w:hyperlink>
        </w:p>
        <w:p w14:paraId="1B8441C5" w14:textId="6F53C021" w:rsidR="00672316" w:rsidRDefault="00000000">
          <w:pPr>
            <w:pStyle w:val="TOC1"/>
            <w:rPr>
              <w:rFonts w:asciiTheme="minorHAnsi" w:eastAsiaTheme="minorEastAsia" w:hAnsiTheme="minorHAnsi" w:cstheme="minorBidi"/>
              <w:noProof/>
              <w:spacing w:val="0"/>
              <w:kern w:val="2"/>
              <w:sz w:val="24"/>
              <w:szCs w:val="24"/>
              <w14:ligatures w14:val="standardContextual"/>
            </w:rPr>
          </w:pPr>
          <w:hyperlink w:anchor="_Toc169017216" w:history="1">
            <w:r w:rsidR="00672316" w:rsidRPr="007207DB">
              <w:rPr>
                <w:rStyle w:val="Hyperlink"/>
                <w:noProof/>
              </w:rPr>
              <w:t>7.</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Document v</w:t>
            </w:r>
            <w:r w:rsidR="00672316" w:rsidRPr="007207DB">
              <w:rPr>
                <w:rStyle w:val="Hyperlink"/>
                <w:noProof/>
              </w:rPr>
              <w:t>e</w:t>
            </w:r>
            <w:r w:rsidR="00672316" w:rsidRPr="007207DB">
              <w:rPr>
                <w:rStyle w:val="Hyperlink"/>
                <w:noProof/>
              </w:rPr>
              <w:t>rsions</w:t>
            </w:r>
            <w:r w:rsidR="00672316">
              <w:rPr>
                <w:noProof/>
                <w:webHidden/>
              </w:rPr>
              <w:tab/>
            </w:r>
            <w:r w:rsidR="00672316">
              <w:rPr>
                <w:noProof/>
                <w:webHidden/>
              </w:rPr>
              <w:fldChar w:fldCharType="begin"/>
            </w:r>
            <w:r w:rsidR="00672316">
              <w:rPr>
                <w:noProof/>
                <w:webHidden/>
              </w:rPr>
              <w:instrText xml:space="preserve"> PAGEREF _Toc169017216 \h </w:instrText>
            </w:r>
            <w:r w:rsidR="00672316">
              <w:rPr>
                <w:noProof/>
                <w:webHidden/>
              </w:rPr>
            </w:r>
            <w:r w:rsidR="00672316">
              <w:rPr>
                <w:noProof/>
                <w:webHidden/>
              </w:rPr>
              <w:fldChar w:fldCharType="separate"/>
            </w:r>
            <w:r w:rsidR="0037471D">
              <w:rPr>
                <w:noProof/>
                <w:webHidden/>
              </w:rPr>
              <w:t>22</w:t>
            </w:r>
            <w:r w:rsidR="00672316">
              <w:rPr>
                <w:noProof/>
                <w:webHidden/>
              </w:rPr>
              <w:fldChar w:fldCharType="end"/>
            </w:r>
          </w:hyperlink>
        </w:p>
        <w:p w14:paraId="3BDBD764" w14:textId="5547D709" w:rsidR="00672316" w:rsidRDefault="00000000">
          <w:pPr>
            <w:pStyle w:val="TOC1"/>
            <w:rPr>
              <w:rFonts w:asciiTheme="minorHAnsi" w:eastAsiaTheme="minorEastAsia" w:hAnsiTheme="minorHAnsi" w:cstheme="minorBidi"/>
              <w:noProof/>
              <w:spacing w:val="0"/>
              <w:kern w:val="2"/>
              <w:sz w:val="24"/>
              <w:szCs w:val="24"/>
              <w14:ligatures w14:val="standardContextual"/>
            </w:rPr>
          </w:pPr>
          <w:hyperlink w:anchor="_Toc169017217" w:history="1">
            <w:r w:rsidR="00672316" w:rsidRPr="007207DB">
              <w:rPr>
                <w:rStyle w:val="Hyperlink"/>
                <w:noProof/>
              </w:rPr>
              <w:t>8.</w:t>
            </w:r>
            <w:r w:rsidR="00672316">
              <w:rPr>
                <w:rFonts w:asciiTheme="minorHAnsi" w:eastAsiaTheme="minorEastAsia" w:hAnsiTheme="minorHAnsi" w:cstheme="minorBidi"/>
                <w:noProof/>
                <w:spacing w:val="0"/>
                <w:kern w:val="2"/>
                <w:sz w:val="24"/>
                <w:szCs w:val="24"/>
                <w14:ligatures w14:val="standardContextual"/>
              </w:rPr>
              <w:tab/>
            </w:r>
            <w:r w:rsidR="00672316" w:rsidRPr="007207DB">
              <w:rPr>
                <w:rStyle w:val="Hyperlink"/>
                <w:noProof/>
              </w:rPr>
              <w:t>Glossary</w:t>
            </w:r>
            <w:r w:rsidR="00672316">
              <w:rPr>
                <w:noProof/>
                <w:webHidden/>
              </w:rPr>
              <w:tab/>
            </w:r>
            <w:r w:rsidR="00672316">
              <w:rPr>
                <w:noProof/>
                <w:webHidden/>
              </w:rPr>
              <w:fldChar w:fldCharType="begin"/>
            </w:r>
            <w:r w:rsidR="00672316">
              <w:rPr>
                <w:noProof/>
                <w:webHidden/>
              </w:rPr>
              <w:instrText xml:space="preserve"> PAGEREF _Toc169017217 \h </w:instrText>
            </w:r>
            <w:r w:rsidR="00672316">
              <w:rPr>
                <w:noProof/>
                <w:webHidden/>
              </w:rPr>
            </w:r>
            <w:r w:rsidR="00672316">
              <w:rPr>
                <w:noProof/>
                <w:webHidden/>
              </w:rPr>
              <w:fldChar w:fldCharType="separate"/>
            </w:r>
            <w:r w:rsidR="0037471D">
              <w:rPr>
                <w:noProof/>
                <w:webHidden/>
              </w:rPr>
              <w:t>23</w:t>
            </w:r>
            <w:r w:rsidR="00672316">
              <w:rPr>
                <w:noProof/>
                <w:webHidden/>
              </w:rPr>
              <w:fldChar w:fldCharType="end"/>
            </w:r>
          </w:hyperlink>
        </w:p>
        <w:p w14:paraId="7BE2F356" w14:textId="64540B8C" w:rsidR="00672316" w:rsidRDefault="00000000">
          <w:pPr>
            <w:pStyle w:val="TOC1"/>
            <w:rPr>
              <w:rFonts w:asciiTheme="minorHAnsi" w:eastAsiaTheme="minorEastAsia" w:hAnsiTheme="minorHAnsi" w:cstheme="minorBidi"/>
              <w:noProof/>
              <w:spacing w:val="0"/>
              <w:kern w:val="2"/>
              <w:sz w:val="24"/>
              <w:szCs w:val="24"/>
              <w14:ligatures w14:val="standardContextual"/>
            </w:rPr>
          </w:pPr>
          <w:hyperlink w:anchor="_Toc169017218" w:history="1">
            <w:r w:rsidR="00672316" w:rsidRPr="007207DB">
              <w:rPr>
                <w:rStyle w:val="Hyperlink"/>
                <w:rFonts w:eastAsiaTheme="majorEastAsia" w:cstheme="majorBidi"/>
                <w:bCs/>
                <w:noProof/>
              </w:rPr>
              <w:t>Attachment A - Privacy Incident Management</w:t>
            </w:r>
            <w:r w:rsidR="00672316">
              <w:rPr>
                <w:noProof/>
                <w:webHidden/>
              </w:rPr>
              <w:tab/>
            </w:r>
            <w:r w:rsidR="00672316">
              <w:rPr>
                <w:noProof/>
                <w:webHidden/>
              </w:rPr>
              <w:fldChar w:fldCharType="begin"/>
            </w:r>
            <w:r w:rsidR="00672316">
              <w:rPr>
                <w:noProof/>
                <w:webHidden/>
              </w:rPr>
              <w:instrText xml:space="preserve"> PAGEREF _Toc169017218 \h </w:instrText>
            </w:r>
            <w:r w:rsidR="00672316">
              <w:rPr>
                <w:noProof/>
                <w:webHidden/>
              </w:rPr>
            </w:r>
            <w:r w:rsidR="00672316">
              <w:rPr>
                <w:noProof/>
                <w:webHidden/>
              </w:rPr>
              <w:fldChar w:fldCharType="separate"/>
            </w:r>
            <w:r w:rsidR="0037471D">
              <w:rPr>
                <w:noProof/>
                <w:webHidden/>
              </w:rPr>
              <w:t>25</w:t>
            </w:r>
            <w:r w:rsidR="00672316">
              <w:rPr>
                <w:noProof/>
                <w:webHidden/>
              </w:rPr>
              <w:fldChar w:fldCharType="end"/>
            </w:r>
          </w:hyperlink>
        </w:p>
        <w:p w14:paraId="4C9E2C8B" w14:textId="7FE82388" w:rsidR="00672316" w:rsidRDefault="00000000">
          <w:pPr>
            <w:pStyle w:val="TOC1"/>
            <w:rPr>
              <w:rFonts w:asciiTheme="minorHAnsi" w:eastAsiaTheme="minorEastAsia" w:hAnsiTheme="minorHAnsi" w:cstheme="minorBidi"/>
              <w:noProof/>
              <w:spacing w:val="0"/>
              <w:kern w:val="2"/>
              <w:sz w:val="24"/>
              <w:szCs w:val="24"/>
              <w14:ligatures w14:val="standardContextual"/>
            </w:rPr>
          </w:pPr>
          <w:hyperlink w:anchor="_Toc169017219" w:history="1">
            <w:r w:rsidR="00672316" w:rsidRPr="007207DB">
              <w:rPr>
                <w:rStyle w:val="Hyperlink"/>
                <w:rFonts w:eastAsiaTheme="majorEastAsia" w:cstheme="majorBidi"/>
                <w:bCs/>
                <w:noProof/>
              </w:rPr>
              <w:t>Attachment B - Provider Privacy Incident Report</w:t>
            </w:r>
            <w:r w:rsidR="00672316">
              <w:rPr>
                <w:noProof/>
                <w:webHidden/>
              </w:rPr>
              <w:tab/>
            </w:r>
            <w:r w:rsidR="00672316">
              <w:rPr>
                <w:noProof/>
                <w:webHidden/>
              </w:rPr>
              <w:fldChar w:fldCharType="begin"/>
            </w:r>
            <w:r w:rsidR="00672316">
              <w:rPr>
                <w:noProof/>
                <w:webHidden/>
              </w:rPr>
              <w:instrText xml:space="preserve"> PAGEREF _Toc169017219 \h </w:instrText>
            </w:r>
            <w:r w:rsidR="00672316">
              <w:rPr>
                <w:noProof/>
                <w:webHidden/>
              </w:rPr>
            </w:r>
            <w:r w:rsidR="00672316">
              <w:rPr>
                <w:noProof/>
                <w:webHidden/>
              </w:rPr>
              <w:fldChar w:fldCharType="separate"/>
            </w:r>
            <w:r w:rsidR="0037471D">
              <w:rPr>
                <w:noProof/>
                <w:webHidden/>
              </w:rPr>
              <w:t>27</w:t>
            </w:r>
            <w:r w:rsidR="00672316">
              <w:rPr>
                <w:noProof/>
                <w:webHidden/>
              </w:rPr>
              <w:fldChar w:fldCharType="end"/>
            </w:r>
          </w:hyperlink>
        </w:p>
        <w:p w14:paraId="6B1FA58A" w14:textId="6241DA1D" w:rsidR="00672316" w:rsidRDefault="00000000">
          <w:pPr>
            <w:pStyle w:val="TOC1"/>
            <w:rPr>
              <w:rFonts w:asciiTheme="minorHAnsi" w:eastAsiaTheme="minorEastAsia" w:hAnsiTheme="minorHAnsi" w:cstheme="minorBidi"/>
              <w:noProof/>
              <w:spacing w:val="0"/>
              <w:kern w:val="2"/>
              <w:sz w:val="24"/>
              <w:szCs w:val="24"/>
              <w14:ligatures w14:val="standardContextual"/>
            </w:rPr>
          </w:pPr>
          <w:hyperlink w:anchor="_Toc169017220" w:history="1">
            <w:r w:rsidR="00672316" w:rsidRPr="007207DB">
              <w:rPr>
                <w:rStyle w:val="Hyperlink"/>
                <w:rFonts w:eastAsiaTheme="majorEastAsia" w:cstheme="majorBidi"/>
                <w:bCs/>
                <w:noProof/>
              </w:rPr>
              <w:t xml:space="preserve">Attachment C - </w:t>
            </w:r>
            <w:r w:rsidR="00672316" w:rsidRPr="007207DB">
              <w:rPr>
                <w:rStyle w:val="Hyperlink"/>
                <w:noProof/>
              </w:rPr>
              <w:t>Incident Notification form</w:t>
            </w:r>
            <w:r w:rsidR="00672316">
              <w:rPr>
                <w:noProof/>
                <w:webHidden/>
              </w:rPr>
              <w:tab/>
            </w:r>
            <w:r w:rsidR="00672316">
              <w:rPr>
                <w:noProof/>
                <w:webHidden/>
              </w:rPr>
              <w:fldChar w:fldCharType="begin"/>
            </w:r>
            <w:r w:rsidR="00672316">
              <w:rPr>
                <w:noProof/>
                <w:webHidden/>
              </w:rPr>
              <w:instrText xml:space="preserve"> PAGEREF _Toc169017220 \h </w:instrText>
            </w:r>
            <w:r w:rsidR="00672316">
              <w:rPr>
                <w:noProof/>
                <w:webHidden/>
              </w:rPr>
            </w:r>
            <w:r w:rsidR="00672316">
              <w:rPr>
                <w:noProof/>
                <w:webHidden/>
              </w:rPr>
              <w:fldChar w:fldCharType="separate"/>
            </w:r>
            <w:r w:rsidR="0037471D">
              <w:rPr>
                <w:noProof/>
                <w:webHidden/>
              </w:rPr>
              <w:t>31</w:t>
            </w:r>
            <w:r w:rsidR="00672316">
              <w:rPr>
                <w:noProof/>
                <w:webHidden/>
              </w:rPr>
              <w:fldChar w:fldCharType="end"/>
            </w:r>
          </w:hyperlink>
        </w:p>
        <w:p w14:paraId="381E7F31" w14:textId="7497B3ED" w:rsidR="00672316" w:rsidRDefault="00000000">
          <w:pPr>
            <w:pStyle w:val="TOC1"/>
            <w:rPr>
              <w:rFonts w:asciiTheme="minorHAnsi" w:eastAsiaTheme="minorEastAsia" w:hAnsiTheme="minorHAnsi" w:cstheme="minorBidi"/>
              <w:noProof/>
              <w:spacing w:val="0"/>
              <w:kern w:val="2"/>
              <w:sz w:val="24"/>
              <w:szCs w:val="24"/>
              <w14:ligatures w14:val="standardContextual"/>
            </w:rPr>
          </w:pPr>
          <w:hyperlink w:anchor="_Toc169017221" w:history="1">
            <w:r w:rsidR="00672316" w:rsidRPr="007207DB">
              <w:rPr>
                <w:rStyle w:val="Hyperlink"/>
                <w:rFonts w:eastAsiaTheme="majorEastAsia" w:cstheme="majorBidi"/>
                <w:bCs/>
                <w:noProof/>
              </w:rPr>
              <w:t>Attachment D - Data Exchange information</w:t>
            </w:r>
            <w:r w:rsidR="00672316">
              <w:rPr>
                <w:noProof/>
                <w:webHidden/>
              </w:rPr>
              <w:tab/>
            </w:r>
            <w:r w:rsidR="00672316">
              <w:rPr>
                <w:noProof/>
                <w:webHidden/>
              </w:rPr>
              <w:fldChar w:fldCharType="begin"/>
            </w:r>
            <w:r w:rsidR="00672316">
              <w:rPr>
                <w:noProof/>
                <w:webHidden/>
              </w:rPr>
              <w:instrText xml:space="preserve"> PAGEREF _Toc169017221 \h </w:instrText>
            </w:r>
            <w:r w:rsidR="00672316">
              <w:rPr>
                <w:noProof/>
                <w:webHidden/>
              </w:rPr>
            </w:r>
            <w:r w:rsidR="00672316">
              <w:rPr>
                <w:noProof/>
                <w:webHidden/>
              </w:rPr>
              <w:fldChar w:fldCharType="separate"/>
            </w:r>
            <w:r w:rsidR="0037471D">
              <w:rPr>
                <w:noProof/>
                <w:webHidden/>
              </w:rPr>
              <w:t>33</w:t>
            </w:r>
            <w:r w:rsidR="00672316">
              <w:rPr>
                <w:noProof/>
                <w:webHidden/>
              </w:rPr>
              <w:fldChar w:fldCharType="end"/>
            </w:r>
          </w:hyperlink>
        </w:p>
        <w:p w14:paraId="52B955F7" w14:textId="05024F8C" w:rsidR="00AD4D68" w:rsidRPr="009B77A9" w:rsidRDefault="00AD4D68" w:rsidP="003D7ED5">
          <w:r w:rsidRPr="009B77A9">
            <w:rPr>
              <w:bCs/>
              <w:noProof/>
            </w:rPr>
            <w:fldChar w:fldCharType="end"/>
          </w:r>
        </w:p>
      </w:sdtContent>
    </w:sdt>
    <w:p w14:paraId="2B23CE62" w14:textId="77777777" w:rsidR="007D2CA4" w:rsidRDefault="007D2CA4" w:rsidP="003D7ED5">
      <w:r>
        <w:br w:type="page"/>
      </w:r>
    </w:p>
    <w:p w14:paraId="17B13D6D" w14:textId="76C5402D" w:rsidR="00052740" w:rsidRPr="00387AE3" w:rsidRDefault="008726CA" w:rsidP="00387AE3">
      <w:pPr>
        <w:pStyle w:val="Heading1"/>
      </w:pPr>
      <w:bookmarkStart w:id="0" w:name="_Toc78266507"/>
      <w:bookmarkStart w:id="1" w:name="_Toc78266508"/>
      <w:bookmarkStart w:id="2" w:name="_Toc78266509"/>
      <w:bookmarkStart w:id="3" w:name="_Toc78266510"/>
      <w:bookmarkStart w:id="4" w:name="_Toc78266511"/>
      <w:bookmarkStart w:id="5" w:name="_Toc78266512"/>
      <w:bookmarkStart w:id="6" w:name="_Toc169017183"/>
      <w:bookmarkEnd w:id="0"/>
      <w:bookmarkEnd w:id="1"/>
      <w:bookmarkEnd w:id="2"/>
      <w:bookmarkEnd w:id="3"/>
      <w:bookmarkEnd w:id="4"/>
      <w:bookmarkEnd w:id="5"/>
      <w:r w:rsidRPr="00387AE3">
        <w:lastRenderedPageBreak/>
        <w:t>Digital Work and Study Service</w:t>
      </w:r>
      <w:r w:rsidR="00A94151" w:rsidRPr="00387AE3">
        <w:t xml:space="preserve"> (DWSS)</w:t>
      </w:r>
      <w:bookmarkEnd w:id="6"/>
    </w:p>
    <w:p w14:paraId="058E3E71" w14:textId="6A241C8E" w:rsidR="00C74275" w:rsidRPr="00E57636" w:rsidRDefault="00C74275" w:rsidP="003D7ED5">
      <w:pPr>
        <w:pStyle w:val="Heading2"/>
      </w:pPr>
      <w:bookmarkStart w:id="7" w:name="_Toc75707324"/>
      <w:bookmarkStart w:id="8" w:name="_Toc75710977"/>
      <w:bookmarkStart w:id="9" w:name="_Toc78266514"/>
      <w:bookmarkStart w:id="10" w:name="_Toc169017184"/>
      <w:bookmarkEnd w:id="7"/>
      <w:bookmarkEnd w:id="8"/>
      <w:bookmarkEnd w:id="9"/>
      <w:r w:rsidRPr="00E57636">
        <w:t xml:space="preserve">Objective of the </w:t>
      </w:r>
      <w:r w:rsidR="00A94151">
        <w:t>DWSS</w:t>
      </w:r>
      <w:bookmarkEnd w:id="10"/>
    </w:p>
    <w:p w14:paraId="7133BE48" w14:textId="7009A3D5" w:rsidR="000A3914" w:rsidRDefault="00C74275" w:rsidP="003D7ED5">
      <w:bookmarkStart w:id="11" w:name="_Toc417990572"/>
      <w:bookmarkStart w:id="12" w:name="_Toc418001957"/>
      <w:bookmarkStart w:id="13" w:name="_Toc418002436"/>
      <w:bookmarkStart w:id="14" w:name="_Toc418003721"/>
      <w:bookmarkStart w:id="15" w:name="_Toc418003762"/>
      <w:bookmarkStart w:id="16" w:name="_Toc418003809"/>
      <w:bookmarkStart w:id="17" w:name="_Toc418003905"/>
      <w:bookmarkStart w:id="18" w:name="_Toc418065478"/>
      <w:bookmarkStart w:id="19" w:name="_Toc418258045"/>
      <w:bookmarkStart w:id="20" w:name="_Toc414359439"/>
      <w:bookmarkStart w:id="21" w:name="_Toc414359698"/>
      <w:r w:rsidRPr="00C74275">
        <w:t xml:space="preserve">The </w:t>
      </w:r>
      <w:r w:rsidR="00F44A06">
        <w:t xml:space="preserve">objective </w:t>
      </w:r>
      <w:r w:rsidRPr="00C74275">
        <w:t xml:space="preserve">of the </w:t>
      </w:r>
      <w:r w:rsidR="008726CA">
        <w:t>DWS</w:t>
      </w:r>
      <w:r w:rsidR="00A94151">
        <w:t>S</w:t>
      </w:r>
      <w:r w:rsidR="00401297">
        <w:t xml:space="preserve">, also referred to as </w:t>
      </w:r>
      <w:r w:rsidR="007B33CC">
        <w:t>w</w:t>
      </w:r>
      <w:r w:rsidR="00401297">
        <w:t xml:space="preserve">ork and </w:t>
      </w:r>
      <w:r w:rsidR="007B33CC">
        <w:t>s</w:t>
      </w:r>
      <w:r w:rsidR="00401297">
        <w:t xml:space="preserve">tudy </w:t>
      </w:r>
      <w:r w:rsidR="007B33CC">
        <w:t>o</w:t>
      </w:r>
      <w:r w:rsidR="00401297">
        <w:t>nline,</w:t>
      </w:r>
      <w:r w:rsidRPr="00C74275">
        <w:t xml:space="preserve"> is to improve </w:t>
      </w:r>
      <w:r w:rsidR="008B0C28">
        <w:t>the mental health of young people</w:t>
      </w:r>
      <w:r w:rsidR="003122B4">
        <w:t xml:space="preserve"> </w:t>
      </w:r>
      <w:r w:rsidR="003122B4" w:rsidRPr="003122B4">
        <w:t>aged 15 to 25 years</w:t>
      </w:r>
      <w:r w:rsidR="008B0C28">
        <w:t xml:space="preserve"> </w:t>
      </w:r>
      <w:r w:rsidR="00F05002">
        <w:t xml:space="preserve">by </w:t>
      </w:r>
      <w:r w:rsidR="008B0C28">
        <w:t>delivering integrated clinical and vocational</w:t>
      </w:r>
      <w:r w:rsidR="00F05002">
        <w:t xml:space="preserve"> employment and educational support via a digital platform</w:t>
      </w:r>
      <w:r w:rsidRPr="00C74275">
        <w:t>.</w:t>
      </w:r>
      <w:r w:rsidR="00013248">
        <w:t xml:space="preserve"> </w:t>
      </w:r>
    </w:p>
    <w:p w14:paraId="7C0124BF" w14:textId="2B68DEB0" w:rsidR="00C74275" w:rsidRPr="00102912" w:rsidRDefault="00EA3686" w:rsidP="003D7ED5">
      <w:r w:rsidRPr="00102912">
        <w:t xml:space="preserve">The </w:t>
      </w:r>
      <w:r w:rsidR="00F15505">
        <w:t>DWS</w:t>
      </w:r>
      <w:r w:rsidR="00A94151">
        <w:t>S</w:t>
      </w:r>
      <w:r w:rsidR="003B3327" w:rsidRPr="00102912">
        <w:t xml:space="preserve"> aims to:</w:t>
      </w:r>
    </w:p>
    <w:p w14:paraId="1E168D01" w14:textId="77777777" w:rsidR="007B33CC" w:rsidRDefault="007B33CC" w:rsidP="007B33CC">
      <w:pPr>
        <w:pStyle w:val="ListBullet"/>
        <w:numPr>
          <w:ilvl w:val="0"/>
          <w:numId w:val="8"/>
        </w:numPr>
        <w:tabs>
          <w:tab w:val="clear" w:pos="170"/>
          <w:tab w:val="left" w:pos="567"/>
        </w:tabs>
        <w:ind w:left="567" w:hanging="283"/>
      </w:pPr>
      <w:r>
        <w:t>complement the intent of the Individual Placement and Support (IPS) program by increasing access to work and study services nationally</w:t>
      </w:r>
    </w:p>
    <w:p w14:paraId="2EA292FE" w14:textId="46030FE1" w:rsidR="00F05002" w:rsidRDefault="00AC2AD3" w:rsidP="00C016B2">
      <w:pPr>
        <w:pStyle w:val="ListBullet"/>
        <w:numPr>
          <w:ilvl w:val="0"/>
          <w:numId w:val="8"/>
        </w:numPr>
        <w:tabs>
          <w:tab w:val="clear" w:pos="170"/>
          <w:tab w:val="left" w:pos="567"/>
        </w:tabs>
        <w:ind w:left="567" w:hanging="283"/>
      </w:pPr>
      <w:r>
        <w:t>d</w:t>
      </w:r>
      <w:r w:rsidR="00C74275" w:rsidRPr="0019427F">
        <w:t xml:space="preserve">eliver </w:t>
      </w:r>
      <w:r w:rsidR="00C016B2">
        <w:t xml:space="preserve">integrated clinical and </w:t>
      </w:r>
      <w:r w:rsidR="00C74275" w:rsidRPr="0019427F">
        <w:t xml:space="preserve">vocational assistance </w:t>
      </w:r>
      <w:r w:rsidR="0044483C">
        <w:t xml:space="preserve">and mentoring </w:t>
      </w:r>
      <w:r w:rsidR="00C016B2">
        <w:t xml:space="preserve">via a digital platform </w:t>
      </w:r>
      <w:r w:rsidR="00C74275" w:rsidRPr="0019427F">
        <w:t xml:space="preserve">to </w:t>
      </w:r>
      <w:r w:rsidR="009A4BEC">
        <w:t>achieve and</w:t>
      </w:r>
      <w:r w:rsidR="00984777">
        <w:t> </w:t>
      </w:r>
      <w:r w:rsidR="009A4BEC">
        <w:t>maintain sustainable participation in competitive employment or vocational education</w:t>
      </w:r>
    </w:p>
    <w:p w14:paraId="674EA788" w14:textId="169E0A43" w:rsidR="006D3295" w:rsidRDefault="00F05002" w:rsidP="00C016B2">
      <w:pPr>
        <w:pStyle w:val="ListBullet"/>
        <w:numPr>
          <w:ilvl w:val="0"/>
          <w:numId w:val="8"/>
        </w:numPr>
        <w:tabs>
          <w:tab w:val="clear" w:pos="170"/>
          <w:tab w:val="left" w:pos="567"/>
        </w:tabs>
        <w:ind w:left="567" w:hanging="283"/>
      </w:pPr>
      <w:r>
        <w:t xml:space="preserve">reduce the </w:t>
      </w:r>
      <w:r w:rsidRPr="00F05002">
        <w:t>risk of </w:t>
      </w:r>
      <w:r>
        <w:t xml:space="preserve">young people </w:t>
      </w:r>
      <w:r w:rsidRPr="00F05002">
        <w:t>disengaging from employment or education and risk long-term welfare dependency</w:t>
      </w:r>
    </w:p>
    <w:p w14:paraId="28F4EA8E" w14:textId="49639D57" w:rsidR="00C74275" w:rsidRPr="00102912" w:rsidRDefault="00AC2AD3" w:rsidP="00C03F73">
      <w:pPr>
        <w:pStyle w:val="ListBullet"/>
        <w:numPr>
          <w:ilvl w:val="0"/>
          <w:numId w:val="8"/>
        </w:numPr>
        <w:tabs>
          <w:tab w:val="clear" w:pos="170"/>
          <w:tab w:val="left" w:pos="567"/>
        </w:tabs>
        <w:ind w:left="567" w:hanging="283"/>
      </w:pPr>
      <w:r>
        <w:t>p</w:t>
      </w:r>
      <w:r w:rsidR="00C74275" w:rsidRPr="00320FCD">
        <w:t>rovide</w:t>
      </w:r>
      <w:r w:rsidR="003122B4">
        <w:t xml:space="preserve"> mental health and vocational</w:t>
      </w:r>
      <w:r w:rsidR="00C74275" w:rsidRPr="00320FCD">
        <w:t xml:space="preserve"> </w:t>
      </w:r>
      <w:r w:rsidR="00C03F73">
        <w:t>support</w:t>
      </w:r>
      <w:r w:rsidR="00C74275" w:rsidRPr="00320FCD">
        <w:t xml:space="preserve"> that </w:t>
      </w:r>
      <w:r w:rsidR="008F3B43">
        <w:t>aligns with</w:t>
      </w:r>
      <w:r w:rsidR="00C74275" w:rsidRPr="006D3295">
        <w:t xml:space="preserve"> </w:t>
      </w:r>
      <w:r w:rsidR="0001579F">
        <w:t xml:space="preserve">relevant state/territory standards, guidelines and protocols. </w:t>
      </w:r>
    </w:p>
    <w:p w14:paraId="56D71E41" w14:textId="3C7E5C8B" w:rsidR="00AD4D68" w:rsidRPr="00102912" w:rsidRDefault="00AD4D68" w:rsidP="003D7ED5">
      <w:pPr>
        <w:pStyle w:val="Heading2"/>
      </w:pPr>
      <w:bookmarkStart w:id="22" w:name="_Toc75707326"/>
      <w:bookmarkStart w:id="23" w:name="_Toc75710979"/>
      <w:bookmarkStart w:id="24" w:name="_Toc78266516"/>
      <w:bookmarkStart w:id="25" w:name="_Toc78266681"/>
      <w:bookmarkStart w:id="26" w:name="_Toc75707327"/>
      <w:bookmarkStart w:id="27" w:name="_Toc75710980"/>
      <w:bookmarkStart w:id="28" w:name="_Toc78266517"/>
      <w:bookmarkStart w:id="29" w:name="_Toc78266682"/>
      <w:bookmarkStart w:id="30" w:name="_Toc75707328"/>
      <w:bookmarkStart w:id="31" w:name="_Toc75710981"/>
      <w:bookmarkStart w:id="32" w:name="_Toc78266518"/>
      <w:bookmarkStart w:id="33" w:name="_Toc78266683"/>
      <w:bookmarkStart w:id="34" w:name="_Toc16901718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102912">
        <w:t>Overview</w:t>
      </w:r>
      <w:r w:rsidR="00E327E4">
        <w:t xml:space="preserve"> of the </w:t>
      </w:r>
      <w:r w:rsidR="00B84576">
        <w:t>DWS</w:t>
      </w:r>
      <w:r w:rsidR="00A94151">
        <w:t>S</w:t>
      </w:r>
      <w:bookmarkEnd w:id="34"/>
      <w:r w:rsidR="00B84576">
        <w:t xml:space="preserve"> </w:t>
      </w:r>
    </w:p>
    <w:p w14:paraId="36A0AAE6" w14:textId="0A6118E9" w:rsidR="000F5F2B" w:rsidRDefault="000F5F2B" w:rsidP="000F5F2B">
      <w:r>
        <w:t xml:space="preserve">headspace National, as the DWSS service provider, engage Work and Study Specialists and Clinical </w:t>
      </w:r>
      <w:r w:rsidR="007B33CC">
        <w:t>A</w:t>
      </w:r>
      <w:r>
        <w:t>dvisors</w:t>
      </w:r>
      <w:r w:rsidR="008C4E2F">
        <w:t xml:space="preserve"> to deliver </w:t>
      </w:r>
      <w:r w:rsidR="003122B4">
        <w:t>DWSS</w:t>
      </w:r>
      <w:r>
        <w:t xml:space="preserve">. </w:t>
      </w:r>
    </w:p>
    <w:p w14:paraId="4CC9186A" w14:textId="47234377" w:rsidR="000F5F2B" w:rsidRDefault="000F5F2B" w:rsidP="000F5F2B">
      <w:r>
        <w:t xml:space="preserve">Work and Study </w:t>
      </w:r>
      <w:r w:rsidR="007B33CC">
        <w:t>S</w:t>
      </w:r>
      <w:r>
        <w:t>pecialist</w:t>
      </w:r>
      <w:r w:rsidR="006560DF">
        <w:t>s</w:t>
      </w:r>
      <w:r>
        <w:t>, located across Australia, support young people by providing appointment-based sessions via webchat, video</w:t>
      </w:r>
      <w:r w:rsidR="008C4E2F">
        <w:t xml:space="preserve"> </w:t>
      </w:r>
      <w:r>
        <w:t xml:space="preserve">conferencing or phone. Support provided is cost-free and confidential with young people generally engaged with the service for </w:t>
      </w:r>
      <w:r w:rsidR="00843C2D">
        <w:t>3</w:t>
      </w:r>
      <w:r>
        <w:t xml:space="preserve"> months. </w:t>
      </w:r>
    </w:p>
    <w:p w14:paraId="793E6A01" w14:textId="27915B51" w:rsidR="000A3914" w:rsidRPr="00843C2D" w:rsidRDefault="00D80128" w:rsidP="00843C2D">
      <w:r>
        <w:t xml:space="preserve">DWSS </w:t>
      </w:r>
      <w:r w:rsidR="00B15646">
        <w:t>C</w:t>
      </w:r>
      <w:r>
        <w:t>linica</w:t>
      </w:r>
      <w:r w:rsidR="00B15646">
        <w:t xml:space="preserve">l Advisors </w:t>
      </w:r>
      <w:r>
        <w:t xml:space="preserve">work </w:t>
      </w:r>
      <w:r w:rsidR="00AC2AD3">
        <w:t xml:space="preserve">in tandem </w:t>
      </w:r>
      <w:r w:rsidR="006560DF">
        <w:t xml:space="preserve">with </w:t>
      </w:r>
      <w:r>
        <w:t>Work and Study Specialists</w:t>
      </w:r>
      <w:r w:rsidR="00956D28">
        <w:t>,</w:t>
      </w:r>
      <w:r w:rsidR="006560DF">
        <w:t xml:space="preserve"> </w:t>
      </w:r>
      <w:r>
        <w:t>support</w:t>
      </w:r>
      <w:r w:rsidR="006560DF">
        <w:t>ing</w:t>
      </w:r>
      <w:r>
        <w:t xml:space="preserve"> young people to manage their mental </w:t>
      </w:r>
      <w:r w:rsidR="00B05E42">
        <w:t xml:space="preserve">health </w:t>
      </w:r>
      <w:r w:rsidR="0015535F">
        <w:t xml:space="preserve">and </w:t>
      </w:r>
      <w:r w:rsidR="00B05E42">
        <w:t>address</w:t>
      </w:r>
      <w:r w:rsidR="00956D28">
        <w:t>ing</w:t>
      </w:r>
      <w:r w:rsidR="00B05E42">
        <w:t xml:space="preserve"> barriers to </w:t>
      </w:r>
      <w:r w:rsidR="00401297">
        <w:t xml:space="preserve">attaining and maintaining </w:t>
      </w:r>
      <w:r w:rsidR="00B05E42">
        <w:t xml:space="preserve">work and study. </w:t>
      </w:r>
    </w:p>
    <w:p w14:paraId="0F32134D" w14:textId="2F92C253" w:rsidR="00226B85" w:rsidRDefault="00226B85" w:rsidP="000A3914">
      <w:pPr>
        <w:spacing w:before="180"/>
      </w:pPr>
      <w:r>
        <w:t xml:space="preserve">The </w:t>
      </w:r>
      <w:r w:rsidR="0015535F">
        <w:t>DWSS supports</w:t>
      </w:r>
      <w:r w:rsidR="007B3B8B">
        <w:t xml:space="preserve"> young people to:</w:t>
      </w:r>
    </w:p>
    <w:p w14:paraId="663CBCB8" w14:textId="1180CE8F" w:rsidR="007B3B8B" w:rsidRDefault="00AC2AD3" w:rsidP="0032669F">
      <w:pPr>
        <w:pStyle w:val="ListBullet"/>
        <w:numPr>
          <w:ilvl w:val="0"/>
          <w:numId w:val="8"/>
        </w:numPr>
        <w:tabs>
          <w:tab w:val="clear" w:pos="170"/>
          <w:tab w:val="left" w:pos="567"/>
        </w:tabs>
        <w:ind w:left="567" w:hanging="283"/>
      </w:pPr>
      <w:proofErr w:type="gramStart"/>
      <w:r>
        <w:t>h</w:t>
      </w:r>
      <w:r w:rsidR="007B3B8B">
        <w:t>ave an understanding of</w:t>
      </w:r>
      <w:proofErr w:type="gramEnd"/>
      <w:r w:rsidR="00A33E18">
        <w:t>,</w:t>
      </w:r>
      <w:r w:rsidR="007B3B8B">
        <w:t xml:space="preserve"> and a plan to reach</w:t>
      </w:r>
      <w:r w:rsidR="00A33E18">
        <w:t>,</w:t>
      </w:r>
      <w:r w:rsidR="007B3B8B">
        <w:t xml:space="preserve"> their work and study goals</w:t>
      </w:r>
    </w:p>
    <w:p w14:paraId="0B046FFD" w14:textId="10739E36" w:rsidR="007B3B8B" w:rsidRDefault="00AC2AD3" w:rsidP="0032669F">
      <w:pPr>
        <w:pStyle w:val="ListBullet"/>
        <w:numPr>
          <w:ilvl w:val="0"/>
          <w:numId w:val="8"/>
        </w:numPr>
        <w:tabs>
          <w:tab w:val="clear" w:pos="170"/>
          <w:tab w:val="left" w:pos="567"/>
        </w:tabs>
        <w:ind w:left="567" w:hanging="283"/>
      </w:pPr>
      <w:r>
        <w:t>d</w:t>
      </w:r>
      <w:r w:rsidR="007B3B8B">
        <w:t>evelop skills and abilities to independently gain and maintain their work and study goals</w:t>
      </w:r>
    </w:p>
    <w:p w14:paraId="4AD10D8F" w14:textId="527C9427" w:rsidR="007B3B8B" w:rsidRDefault="00AC2AD3" w:rsidP="0032669F">
      <w:pPr>
        <w:pStyle w:val="ListBullet"/>
        <w:numPr>
          <w:ilvl w:val="0"/>
          <w:numId w:val="8"/>
        </w:numPr>
        <w:tabs>
          <w:tab w:val="clear" w:pos="170"/>
          <w:tab w:val="left" w:pos="567"/>
        </w:tabs>
        <w:ind w:left="567" w:hanging="283"/>
      </w:pPr>
      <w:r>
        <w:t>h</w:t>
      </w:r>
      <w:r w:rsidR="007B3B8B">
        <w:t xml:space="preserve">ave an understanding and ability to manage vocational and non-vocational barriers </w:t>
      </w:r>
      <w:r w:rsidR="0015535F">
        <w:t xml:space="preserve">that </w:t>
      </w:r>
      <w:r w:rsidR="007B3B8B">
        <w:t>impact</w:t>
      </w:r>
      <w:r w:rsidR="0015535F">
        <w:t xml:space="preserve"> </w:t>
      </w:r>
      <w:r w:rsidR="007B3B8B">
        <w:t>their c</w:t>
      </w:r>
      <w:r w:rsidR="00AF1AEB">
        <w:t>a</w:t>
      </w:r>
      <w:r w:rsidR="007B3B8B">
        <w:t>pac</w:t>
      </w:r>
      <w:r w:rsidR="00AF1AEB">
        <w:t>ity to achieve their work and study goals</w:t>
      </w:r>
    </w:p>
    <w:p w14:paraId="78886B4F" w14:textId="4AB1F78C" w:rsidR="0032669F" w:rsidRDefault="00AC2AD3" w:rsidP="0032669F">
      <w:pPr>
        <w:pStyle w:val="ListBullet"/>
        <w:numPr>
          <w:ilvl w:val="0"/>
          <w:numId w:val="8"/>
        </w:numPr>
        <w:tabs>
          <w:tab w:val="clear" w:pos="170"/>
          <w:tab w:val="left" w:pos="567"/>
        </w:tabs>
        <w:ind w:left="567" w:hanging="283"/>
      </w:pPr>
      <w:r>
        <w:t>i</w:t>
      </w:r>
      <w:r w:rsidR="00AF1AEB">
        <w:t xml:space="preserve">ncrease </w:t>
      </w:r>
      <w:r w:rsidR="0015535F">
        <w:t xml:space="preserve">their </w:t>
      </w:r>
      <w:r w:rsidR="00AF1AEB">
        <w:t xml:space="preserve">sense of self-efficacy and independence in managing their </w:t>
      </w:r>
      <w:r w:rsidR="0032669F">
        <w:t>work and study situation</w:t>
      </w:r>
    </w:p>
    <w:p w14:paraId="717007BA" w14:textId="7902AA18" w:rsidR="0032669F" w:rsidRDefault="00AC2AD3" w:rsidP="0032669F">
      <w:pPr>
        <w:pStyle w:val="ListBullet"/>
        <w:numPr>
          <w:ilvl w:val="0"/>
          <w:numId w:val="8"/>
        </w:numPr>
        <w:tabs>
          <w:tab w:val="clear" w:pos="170"/>
          <w:tab w:val="left" w:pos="567"/>
        </w:tabs>
        <w:ind w:left="567" w:hanging="283"/>
      </w:pPr>
      <w:r>
        <w:t>i</w:t>
      </w:r>
      <w:r w:rsidR="0032669F">
        <w:t xml:space="preserve">ncrease </w:t>
      </w:r>
      <w:r w:rsidR="00B05E42">
        <w:t>their</w:t>
      </w:r>
      <w:r w:rsidR="0032669F">
        <w:t xml:space="preserve"> level of social engagement, wellbeing</w:t>
      </w:r>
      <w:r w:rsidR="008C4E2F">
        <w:t>,</w:t>
      </w:r>
      <w:r w:rsidR="0032669F">
        <w:t xml:space="preserve"> and hope</w:t>
      </w:r>
    </w:p>
    <w:p w14:paraId="08F7F23D" w14:textId="00233704" w:rsidR="00A615EC" w:rsidRDefault="00AC2AD3" w:rsidP="00843C2D">
      <w:pPr>
        <w:pStyle w:val="ListBullet"/>
        <w:numPr>
          <w:ilvl w:val="0"/>
          <w:numId w:val="8"/>
        </w:numPr>
        <w:tabs>
          <w:tab w:val="clear" w:pos="170"/>
          <w:tab w:val="left" w:pos="567"/>
        </w:tabs>
        <w:ind w:left="567" w:hanging="283"/>
      </w:pPr>
      <w:r>
        <w:t>i</w:t>
      </w:r>
      <w:r w:rsidR="00B05E42">
        <w:t xml:space="preserve">mprove their financial wellbeing, </w:t>
      </w:r>
      <w:r w:rsidR="00F853B3">
        <w:t>to prevent or</w:t>
      </w:r>
      <w:r w:rsidR="00B05E42">
        <w:t xml:space="preserve"> reduce reliance on government welfare benefits.</w:t>
      </w:r>
    </w:p>
    <w:p w14:paraId="7CCD303B" w14:textId="3CE33619" w:rsidR="00AE179B" w:rsidRPr="00EA3686" w:rsidRDefault="00AE179B" w:rsidP="00AE179B">
      <w:pPr>
        <w:pStyle w:val="Heading2"/>
      </w:pPr>
      <w:bookmarkStart w:id="35" w:name="_Toc75707330"/>
      <w:bookmarkStart w:id="36" w:name="_Toc75710983"/>
      <w:bookmarkStart w:id="37" w:name="_Toc78266520"/>
      <w:bookmarkStart w:id="38" w:name="_Toc78266685"/>
      <w:bookmarkStart w:id="39" w:name="_IPS_Practice_Principles"/>
      <w:bookmarkStart w:id="40" w:name="_Toc169017186"/>
      <w:bookmarkEnd w:id="35"/>
      <w:bookmarkEnd w:id="36"/>
      <w:bookmarkEnd w:id="37"/>
      <w:bookmarkEnd w:id="38"/>
      <w:bookmarkEnd w:id="39"/>
      <w:r>
        <w:t>A</w:t>
      </w:r>
      <w:r w:rsidRPr="00EA3686">
        <w:t>ccess</w:t>
      </w:r>
      <w:r>
        <w:t xml:space="preserve"> to</w:t>
      </w:r>
      <w:r w:rsidRPr="00EA3686">
        <w:t xml:space="preserve"> the </w:t>
      </w:r>
      <w:r w:rsidR="00245399">
        <w:t>DWSS</w:t>
      </w:r>
      <w:bookmarkEnd w:id="40"/>
    </w:p>
    <w:p w14:paraId="66C03175" w14:textId="29101329" w:rsidR="00AE179B" w:rsidRDefault="00AE179B" w:rsidP="00AE179B">
      <w:r w:rsidRPr="009558E6">
        <w:t xml:space="preserve">A young person can access </w:t>
      </w:r>
      <w:r w:rsidR="0032669F" w:rsidRPr="009558E6">
        <w:t>DWSS</w:t>
      </w:r>
      <w:r w:rsidRPr="009558E6">
        <w:t xml:space="preserve"> </w:t>
      </w:r>
      <w:r w:rsidR="0032669F" w:rsidRPr="009558E6">
        <w:t xml:space="preserve">through self-referral or by </w:t>
      </w:r>
      <w:r w:rsidR="009558E6" w:rsidRPr="009558E6">
        <w:t>referral from a</w:t>
      </w:r>
      <w:r w:rsidRPr="009558E6">
        <w:t xml:space="preserve"> headspace clinic</w:t>
      </w:r>
      <w:r w:rsidR="009558E6" w:rsidRPr="009558E6">
        <w:t xml:space="preserve">ian </w:t>
      </w:r>
      <w:r w:rsidR="00B05E42">
        <w:t>or</w:t>
      </w:r>
      <w:r w:rsidRPr="009558E6">
        <w:t xml:space="preserve"> IPS </w:t>
      </w:r>
      <w:r w:rsidR="00B05E42">
        <w:t>Vocational Specialist</w:t>
      </w:r>
      <w:r w:rsidR="00715687">
        <w:t xml:space="preserve"> located in a headspace centre</w:t>
      </w:r>
      <w:r w:rsidRPr="009558E6">
        <w:t>.</w:t>
      </w:r>
    </w:p>
    <w:p w14:paraId="7950FBF2" w14:textId="37CD96A9" w:rsidR="00A87CE3" w:rsidRPr="009558E6" w:rsidRDefault="00942AAE" w:rsidP="00533E36">
      <w:pPr>
        <w:pStyle w:val="ListBullet"/>
        <w:numPr>
          <w:ilvl w:val="0"/>
          <w:numId w:val="0"/>
        </w:numPr>
        <w:tabs>
          <w:tab w:val="clear" w:pos="170"/>
          <w:tab w:val="left" w:pos="0"/>
        </w:tabs>
        <w:spacing w:before="120"/>
      </w:pPr>
      <w:r>
        <w:t xml:space="preserve">Priority access to </w:t>
      </w:r>
      <w:r w:rsidR="00A87CE3" w:rsidRPr="00533E36">
        <w:t xml:space="preserve">DWSS </w:t>
      </w:r>
      <w:r>
        <w:t>will be given to First Nations young peoples and</w:t>
      </w:r>
      <w:r w:rsidR="00A87CE3" w:rsidRPr="00533E36">
        <w:t xml:space="preserve"> culturally appropriate support </w:t>
      </w:r>
      <w:r>
        <w:t xml:space="preserve">will be </w:t>
      </w:r>
      <w:r w:rsidR="00843C2D">
        <w:t>provided</w:t>
      </w:r>
      <w:r w:rsidR="00A87CE3" w:rsidRPr="00533E36">
        <w:t>.</w:t>
      </w:r>
    </w:p>
    <w:p w14:paraId="7636303D" w14:textId="7EF25A24" w:rsidR="00AE179B" w:rsidRPr="009558E6" w:rsidRDefault="00AE179B" w:rsidP="00AE179B">
      <w:r w:rsidRPr="009558E6">
        <w:t xml:space="preserve">To be eligible to </w:t>
      </w:r>
      <w:r w:rsidR="00AC2AD3">
        <w:t>receive</w:t>
      </w:r>
      <w:r w:rsidRPr="009558E6">
        <w:t xml:space="preserve"> </w:t>
      </w:r>
      <w:r w:rsidR="009558E6" w:rsidRPr="009558E6">
        <w:t>DWSS</w:t>
      </w:r>
      <w:r w:rsidR="00AC2AD3">
        <w:t xml:space="preserve"> support</w:t>
      </w:r>
      <w:r w:rsidRPr="009558E6">
        <w:t xml:space="preserve">, </w:t>
      </w:r>
      <w:r w:rsidR="00843C2D">
        <w:t>a young person</w:t>
      </w:r>
      <w:r w:rsidR="009558E6" w:rsidRPr="009558E6">
        <w:t xml:space="preserve"> </w:t>
      </w:r>
      <w:r w:rsidRPr="009558E6">
        <w:t>must:</w:t>
      </w:r>
    </w:p>
    <w:p w14:paraId="17E59317" w14:textId="7E4AEF01" w:rsidR="00AE179B" w:rsidRPr="009558E6" w:rsidRDefault="00843C2D" w:rsidP="00F50E26">
      <w:pPr>
        <w:pStyle w:val="ListBullet"/>
        <w:numPr>
          <w:ilvl w:val="0"/>
          <w:numId w:val="8"/>
        </w:numPr>
        <w:tabs>
          <w:tab w:val="clear" w:pos="170"/>
          <w:tab w:val="left" w:pos="567"/>
        </w:tabs>
        <w:ind w:left="851" w:hanging="567"/>
      </w:pPr>
      <w:r>
        <w:t>have</w:t>
      </w:r>
      <w:r w:rsidR="00AE179B" w:rsidRPr="009558E6">
        <w:t xml:space="preserve"> mental </w:t>
      </w:r>
      <w:r w:rsidR="009558E6" w:rsidRPr="009558E6">
        <w:t xml:space="preserve">ill </w:t>
      </w:r>
      <w:proofErr w:type="spellStart"/>
      <w:r w:rsidR="009558E6" w:rsidRPr="009558E6">
        <w:t>heath</w:t>
      </w:r>
      <w:proofErr w:type="spellEnd"/>
      <w:r w:rsidR="009558E6" w:rsidRPr="009558E6">
        <w:t xml:space="preserve"> </w:t>
      </w:r>
      <w:r>
        <w:t xml:space="preserve">and be </w:t>
      </w:r>
      <w:r w:rsidR="0059268E">
        <w:t xml:space="preserve">aged </w:t>
      </w:r>
      <w:r w:rsidR="009558E6" w:rsidRPr="009558E6">
        <w:t>from 15</w:t>
      </w:r>
      <w:r w:rsidR="00AE179B" w:rsidRPr="009558E6">
        <w:t xml:space="preserve"> to 25</w:t>
      </w:r>
      <w:r w:rsidR="009558E6" w:rsidRPr="009558E6">
        <w:t xml:space="preserve"> years</w:t>
      </w:r>
    </w:p>
    <w:p w14:paraId="475A6A7E" w14:textId="79416B6A" w:rsidR="00AE179B" w:rsidRPr="009558E6" w:rsidRDefault="00AE179B" w:rsidP="004C453F">
      <w:pPr>
        <w:pStyle w:val="ListBullet"/>
        <w:numPr>
          <w:ilvl w:val="0"/>
          <w:numId w:val="8"/>
        </w:numPr>
        <w:tabs>
          <w:tab w:val="clear" w:pos="170"/>
          <w:tab w:val="left" w:pos="567"/>
        </w:tabs>
        <w:ind w:left="567" w:hanging="283"/>
      </w:pPr>
      <w:r w:rsidRPr="009558E6">
        <w:lastRenderedPageBreak/>
        <w:t>have employment, education or training goals and be facing ba</w:t>
      </w:r>
      <w:r w:rsidR="00984777" w:rsidRPr="009558E6">
        <w:t>rriers to achieving these goals</w:t>
      </w:r>
    </w:p>
    <w:p w14:paraId="72B449C0" w14:textId="77777777" w:rsidR="00AE179B" w:rsidRPr="009558E6" w:rsidRDefault="00AE179B" w:rsidP="004C453F">
      <w:pPr>
        <w:pStyle w:val="ListBullet"/>
        <w:numPr>
          <w:ilvl w:val="0"/>
          <w:numId w:val="8"/>
        </w:numPr>
        <w:tabs>
          <w:tab w:val="clear" w:pos="170"/>
          <w:tab w:val="left" w:pos="567"/>
        </w:tabs>
        <w:ind w:left="567" w:hanging="283"/>
      </w:pPr>
      <w:r w:rsidRPr="009558E6">
        <w:t>be willing to participate in the service and able to make an informed decision to participate.</w:t>
      </w:r>
    </w:p>
    <w:p w14:paraId="660862E0" w14:textId="7A6EB3F2" w:rsidR="0098148E" w:rsidRDefault="00AE179B" w:rsidP="009558E6">
      <w:r w:rsidRPr="009558E6">
        <w:rPr>
          <w:b/>
        </w:rPr>
        <w:t>*Note:</w:t>
      </w:r>
      <w:r w:rsidRPr="009558E6">
        <w:t xml:space="preserve">  A formal diagnosis of mental illness is not required to </w:t>
      </w:r>
      <w:r w:rsidR="009558E6" w:rsidRPr="009558E6">
        <w:t>access DW</w:t>
      </w:r>
      <w:r w:rsidR="00B05E42">
        <w:t>S</w:t>
      </w:r>
      <w:r w:rsidR="009558E6" w:rsidRPr="009558E6">
        <w:t>S support</w:t>
      </w:r>
      <w:r w:rsidRPr="009558E6">
        <w:t>.</w:t>
      </w:r>
    </w:p>
    <w:p w14:paraId="6AC61EEA" w14:textId="77777777" w:rsidR="00C74275" w:rsidRDefault="003D28B8" w:rsidP="00793B9F">
      <w:pPr>
        <w:pStyle w:val="Heading1"/>
      </w:pPr>
      <w:bookmarkStart w:id="41" w:name="_Principles"/>
      <w:bookmarkStart w:id="42" w:name="_Service_Delivery"/>
      <w:bookmarkStart w:id="43" w:name="_Toc169017187"/>
      <w:bookmarkEnd w:id="41"/>
      <w:bookmarkEnd w:id="42"/>
      <w:r>
        <w:t>Service Delivery</w:t>
      </w:r>
      <w:bookmarkEnd w:id="43"/>
    </w:p>
    <w:p w14:paraId="4D9CD44B" w14:textId="2A9E658A" w:rsidR="00E327E4" w:rsidRPr="00D570A4" w:rsidRDefault="00F408BE" w:rsidP="00E57636">
      <w:pPr>
        <w:pStyle w:val="Heading2"/>
      </w:pPr>
      <w:bookmarkStart w:id="44" w:name="_Toc169017188"/>
      <w:r>
        <w:t>DWS</w:t>
      </w:r>
      <w:r w:rsidR="00A94151">
        <w:t xml:space="preserve">S </w:t>
      </w:r>
      <w:r w:rsidR="00330938">
        <w:t>services to be delivered</w:t>
      </w:r>
      <w:bookmarkEnd w:id="44"/>
    </w:p>
    <w:p w14:paraId="148920A2" w14:textId="7368E4F6" w:rsidR="00253C3A" w:rsidRDefault="00E327E4" w:rsidP="00E327E4">
      <w:r w:rsidRPr="00102912">
        <w:t xml:space="preserve">The role of the </w:t>
      </w:r>
      <w:r w:rsidR="00C11398">
        <w:t>DWS</w:t>
      </w:r>
      <w:r w:rsidR="00473FB6">
        <w:t>S</w:t>
      </w:r>
      <w:r w:rsidR="00C11398">
        <w:t xml:space="preserve"> </w:t>
      </w:r>
      <w:r w:rsidRPr="00102912">
        <w:t xml:space="preserve">provider is to contribute to the </w:t>
      </w:r>
      <w:r w:rsidR="00C11398">
        <w:t>DW</w:t>
      </w:r>
      <w:r w:rsidR="00473FB6">
        <w:t>S</w:t>
      </w:r>
      <w:r w:rsidR="00C11398">
        <w:t xml:space="preserve">S </w:t>
      </w:r>
      <w:r w:rsidRPr="00102912">
        <w:t>objective</w:t>
      </w:r>
      <w:r w:rsidR="009558E6">
        <w:t xml:space="preserve"> and deliver services </w:t>
      </w:r>
      <w:r w:rsidR="003A03E5">
        <w:t>in line with the requirements in these guidelines and</w:t>
      </w:r>
      <w:r w:rsidR="009558E6">
        <w:t xml:space="preserve"> align with, adhere to</w:t>
      </w:r>
      <w:r w:rsidR="00010844">
        <w:t>,</w:t>
      </w:r>
      <w:r w:rsidR="009558E6">
        <w:t xml:space="preserve"> or </w:t>
      </w:r>
      <w:r w:rsidR="00010844">
        <w:t>comply</w:t>
      </w:r>
      <w:r w:rsidR="009558E6">
        <w:t xml:space="preserve"> with the</w:t>
      </w:r>
      <w:r w:rsidR="00651E01">
        <w:t xml:space="preserve"> requirements under the</w:t>
      </w:r>
      <w:r w:rsidR="009558E6">
        <w:t xml:space="preserve"> following:</w:t>
      </w:r>
    </w:p>
    <w:p w14:paraId="05766ED6" w14:textId="2AA9EBB4" w:rsidR="00E41A6D" w:rsidRDefault="00E41A6D" w:rsidP="00010844">
      <w:pPr>
        <w:pStyle w:val="ListBullet"/>
        <w:numPr>
          <w:ilvl w:val="0"/>
          <w:numId w:val="8"/>
        </w:numPr>
        <w:tabs>
          <w:tab w:val="clear" w:pos="170"/>
          <w:tab w:val="left" w:pos="567"/>
        </w:tabs>
        <w:ind w:left="567" w:hanging="283"/>
      </w:pPr>
      <w:bookmarkStart w:id="45" w:name="_Toc75707335"/>
      <w:bookmarkStart w:id="46" w:name="_Toc75707340"/>
      <w:bookmarkStart w:id="47" w:name="_Toc75707341"/>
      <w:bookmarkStart w:id="48" w:name="_Toc75707342"/>
      <w:bookmarkStart w:id="49" w:name="_Toc75707343"/>
      <w:bookmarkStart w:id="50" w:name="_Toc75707344"/>
      <w:bookmarkStart w:id="51" w:name="_Toc75707345"/>
      <w:bookmarkStart w:id="52" w:name="_Toc75707346"/>
      <w:bookmarkStart w:id="53" w:name="_Toc75707347"/>
      <w:bookmarkStart w:id="54" w:name="_Toc418003731"/>
      <w:bookmarkStart w:id="55" w:name="_Toc418003772"/>
      <w:bookmarkStart w:id="56" w:name="_Toc418003915"/>
      <w:bookmarkEnd w:id="45"/>
      <w:bookmarkEnd w:id="46"/>
      <w:bookmarkEnd w:id="47"/>
      <w:bookmarkEnd w:id="48"/>
      <w:bookmarkEnd w:id="49"/>
      <w:bookmarkEnd w:id="50"/>
      <w:bookmarkEnd w:id="51"/>
      <w:bookmarkEnd w:id="52"/>
      <w:bookmarkEnd w:id="53"/>
      <w:r>
        <w:t xml:space="preserve">Principles outlined in the National Safety and Quality Digital Mental Health Standards at </w:t>
      </w:r>
      <w:hyperlink r:id="rId16" w:history="1">
        <w:r>
          <w:rPr>
            <w:rStyle w:val="Hyperlink"/>
          </w:rPr>
          <w:t>http://www.safetyandquality.gov.au</w:t>
        </w:r>
      </w:hyperlink>
      <w:r>
        <w:t>)</w:t>
      </w:r>
    </w:p>
    <w:p w14:paraId="2935221C" w14:textId="7F16ECC9" w:rsidR="00436D64" w:rsidRPr="003C62BB" w:rsidRDefault="00436D64" w:rsidP="00F50E26">
      <w:pPr>
        <w:pStyle w:val="ListBullet"/>
        <w:numPr>
          <w:ilvl w:val="0"/>
          <w:numId w:val="8"/>
        </w:numPr>
        <w:tabs>
          <w:tab w:val="clear" w:pos="170"/>
          <w:tab w:val="left" w:pos="567"/>
        </w:tabs>
        <w:ind w:left="567" w:hanging="283"/>
      </w:pPr>
      <w:r w:rsidRPr="003C62BB">
        <w:t xml:space="preserve">Principles outlined in National Standards for Mental Health Services 2010 (available </w:t>
      </w:r>
      <w:r w:rsidR="00433904" w:rsidRPr="003C62BB">
        <w:t>at </w:t>
      </w:r>
      <w:hyperlink r:id="rId17" w:history="1">
        <w:r w:rsidRPr="003C62BB">
          <w:rPr>
            <w:b/>
          </w:rPr>
          <w:t>www.health.gov.au</w:t>
        </w:r>
      </w:hyperlink>
      <w:r w:rsidRPr="003C62BB">
        <w:t>)</w:t>
      </w:r>
      <w:r w:rsidR="00A03CFB" w:rsidRPr="003C62BB">
        <w:t>.</w:t>
      </w:r>
    </w:p>
    <w:p w14:paraId="766A66D5" w14:textId="79DFB944" w:rsidR="00017BE4" w:rsidRPr="003C62BB" w:rsidRDefault="00436D64" w:rsidP="00F50E26">
      <w:pPr>
        <w:pStyle w:val="ListBullet"/>
        <w:numPr>
          <w:ilvl w:val="0"/>
          <w:numId w:val="8"/>
        </w:numPr>
        <w:tabs>
          <w:tab w:val="clear" w:pos="170"/>
          <w:tab w:val="left" w:pos="567"/>
        </w:tabs>
        <w:ind w:left="567" w:hanging="283"/>
      </w:pPr>
      <w:r w:rsidRPr="003C62BB">
        <w:t>Principles outline</w:t>
      </w:r>
      <w:r w:rsidR="00A4254B" w:rsidRPr="003C62BB">
        <w:t>d</w:t>
      </w:r>
      <w:r w:rsidRPr="003C62BB">
        <w:t xml:space="preserve"> in National Practice Standards for the Mental Health Workforce 2013 (available </w:t>
      </w:r>
      <w:r w:rsidR="00433904" w:rsidRPr="003C62BB">
        <w:t>at </w:t>
      </w:r>
      <w:hyperlink r:id="rId18" w:history="1">
        <w:r w:rsidRPr="003C62BB">
          <w:rPr>
            <w:b/>
          </w:rPr>
          <w:t>www.health.gov.au</w:t>
        </w:r>
      </w:hyperlink>
      <w:r w:rsidRPr="003C62BB">
        <w:t>)</w:t>
      </w:r>
      <w:r w:rsidR="00A03CFB" w:rsidRPr="003C62BB">
        <w:t>.</w:t>
      </w:r>
    </w:p>
    <w:p w14:paraId="16D3587F" w14:textId="3ABAA063" w:rsidR="0001579F" w:rsidRPr="002140BA" w:rsidRDefault="0001579F" w:rsidP="00F50E26">
      <w:pPr>
        <w:pStyle w:val="ListBullet"/>
        <w:numPr>
          <w:ilvl w:val="0"/>
          <w:numId w:val="8"/>
        </w:numPr>
        <w:tabs>
          <w:tab w:val="clear" w:pos="170"/>
          <w:tab w:val="left" w:pos="567"/>
        </w:tabs>
        <w:ind w:left="567" w:hanging="283"/>
      </w:pPr>
      <w:r w:rsidRPr="002140BA">
        <w:t xml:space="preserve">National Safety and Quality </w:t>
      </w:r>
      <w:r w:rsidR="007A343A">
        <w:t xml:space="preserve">Health Service </w:t>
      </w:r>
      <w:r w:rsidR="00651E01">
        <w:t>S</w:t>
      </w:r>
      <w:r w:rsidR="002140BA">
        <w:t>tandards</w:t>
      </w:r>
      <w:r w:rsidR="00245399">
        <w:t xml:space="preserve"> available at </w:t>
      </w:r>
      <w:hyperlink r:id="rId19" w:history="1">
        <w:r w:rsidR="00245399">
          <w:rPr>
            <w:rStyle w:val="Hyperlink"/>
          </w:rPr>
          <w:t>http://www.safetyandquality.gov.au</w:t>
        </w:r>
      </w:hyperlink>
      <w:r w:rsidR="00245399">
        <w:t>)</w:t>
      </w:r>
    </w:p>
    <w:p w14:paraId="395F58A7" w14:textId="71633672" w:rsidR="00B52A05" w:rsidRPr="00B062AF" w:rsidRDefault="00174085" w:rsidP="00B52A05">
      <w:pPr>
        <w:pStyle w:val="ListBullet"/>
        <w:numPr>
          <w:ilvl w:val="0"/>
          <w:numId w:val="8"/>
        </w:numPr>
        <w:tabs>
          <w:tab w:val="clear" w:pos="170"/>
          <w:tab w:val="left" w:pos="567"/>
        </w:tabs>
        <w:ind w:left="567" w:hanging="283"/>
      </w:pPr>
      <w:r>
        <w:t xml:space="preserve">Principles outlined in the Child Safe Framework (available at </w:t>
      </w:r>
      <w:hyperlink r:id="rId20" w:history="1">
        <w:r w:rsidR="00867FDD" w:rsidRPr="001F1904">
          <w:rPr>
            <w:rStyle w:val="Hyperlink"/>
            <w:b/>
          </w:rPr>
          <w:t>www.childsafety.pmc.gov.au</w:t>
        </w:r>
      </w:hyperlink>
      <w:r w:rsidRPr="00017BE4">
        <w:rPr>
          <w:b/>
        </w:rPr>
        <w:t>)</w:t>
      </w:r>
      <w:r w:rsidR="00867FDD" w:rsidRPr="00987789">
        <w:t xml:space="preserve"> and the department’s Child Safe</w:t>
      </w:r>
      <w:r w:rsidR="00867FDD">
        <w:t xml:space="preserve"> Compliance process (</w:t>
      </w:r>
      <w:hyperlink r:id="rId21" w:history="1">
        <w:r w:rsidR="00B52A05" w:rsidRPr="00E93C02">
          <w:rPr>
            <w:rStyle w:val="Hyperlink"/>
            <w:rFonts w:asciiTheme="minorHAnsi" w:eastAsiaTheme="minorHAnsi" w:hAnsiTheme="minorHAnsi"/>
            <w:b/>
          </w:rPr>
          <w:t>https://www.dss.gov.au/child-safety-for-dss-funded-organisations</w:t>
        </w:r>
      </w:hyperlink>
      <w:r w:rsidR="00867FDD">
        <w:rPr>
          <w:rFonts w:asciiTheme="minorHAnsi" w:eastAsiaTheme="minorHAnsi" w:hAnsiTheme="minorHAnsi"/>
          <w:color w:val="000000" w:themeColor="text1"/>
        </w:rPr>
        <w:t>)</w:t>
      </w:r>
      <w:r w:rsidR="00A03CFB">
        <w:rPr>
          <w:rFonts w:asciiTheme="minorHAnsi" w:eastAsiaTheme="minorHAnsi" w:hAnsiTheme="minorHAnsi"/>
          <w:color w:val="000000" w:themeColor="text1"/>
        </w:rPr>
        <w:t>.</w:t>
      </w:r>
    </w:p>
    <w:p w14:paraId="59E65A8A" w14:textId="2CD3E452" w:rsidR="0001579F" w:rsidRDefault="0001579F" w:rsidP="0001579F">
      <w:pPr>
        <w:pStyle w:val="ListBullet"/>
        <w:numPr>
          <w:ilvl w:val="0"/>
          <w:numId w:val="8"/>
        </w:numPr>
        <w:tabs>
          <w:tab w:val="clear" w:pos="170"/>
          <w:tab w:val="left" w:pos="567"/>
        </w:tabs>
        <w:ind w:left="567" w:hanging="283"/>
      </w:pPr>
      <w:r w:rsidRPr="0001579F">
        <w:rPr>
          <w:b/>
        </w:rPr>
        <w:t>DWSS Principles</w:t>
      </w:r>
      <w:r>
        <w:t>:</w:t>
      </w:r>
    </w:p>
    <w:p w14:paraId="752C3480" w14:textId="77777777" w:rsidR="0001579F" w:rsidRDefault="0001579F" w:rsidP="00685AD1">
      <w:pPr>
        <w:pStyle w:val="ListBullet"/>
        <w:numPr>
          <w:ilvl w:val="0"/>
          <w:numId w:val="17"/>
        </w:numPr>
        <w:tabs>
          <w:tab w:val="clear" w:pos="170"/>
          <w:tab w:val="left" w:pos="567"/>
        </w:tabs>
        <w:spacing w:after="60"/>
        <w:ind w:left="1434" w:hanging="357"/>
      </w:pPr>
      <w:r>
        <w:t>Personalised service</w:t>
      </w:r>
    </w:p>
    <w:p w14:paraId="3BE71793" w14:textId="77777777" w:rsidR="0001579F" w:rsidRDefault="0001579F" w:rsidP="00685AD1">
      <w:pPr>
        <w:pStyle w:val="ListBullet"/>
        <w:numPr>
          <w:ilvl w:val="0"/>
          <w:numId w:val="17"/>
        </w:numPr>
        <w:tabs>
          <w:tab w:val="clear" w:pos="170"/>
          <w:tab w:val="left" w:pos="567"/>
        </w:tabs>
        <w:spacing w:after="60"/>
        <w:ind w:left="1434" w:hanging="357"/>
      </w:pPr>
      <w:r>
        <w:t>Clinical integration</w:t>
      </w:r>
    </w:p>
    <w:p w14:paraId="2B802CA8" w14:textId="77777777" w:rsidR="0001579F" w:rsidRDefault="0001579F" w:rsidP="00685AD1">
      <w:pPr>
        <w:pStyle w:val="ListBullet"/>
        <w:numPr>
          <w:ilvl w:val="0"/>
          <w:numId w:val="17"/>
        </w:numPr>
        <w:tabs>
          <w:tab w:val="clear" w:pos="170"/>
          <w:tab w:val="left" w:pos="567"/>
        </w:tabs>
        <w:spacing w:after="60"/>
        <w:ind w:left="1434" w:hanging="357"/>
      </w:pPr>
      <w:r>
        <w:t>Voluntary participation</w:t>
      </w:r>
    </w:p>
    <w:p w14:paraId="6F3E0318" w14:textId="77777777" w:rsidR="0001579F" w:rsidRDefault="0001579F" w:rsidP="00685AD1">
      <w:pPr>
        <w:pStyle w:val="ListBullet"/>
        <w:numPr>
          <w:ilvl w:val="0"/>
          <w:numId w:val="17"/>
        </w:numPr>
        <w:tabs>
          <w:tab w:val="clear" w:pos="170"/>
          <w:tab w:val="left" w:pos="567"/>
        </w:tabs>
        <w:spacing w:after="60"/>
        <w:ind w:left="1434" w:hanging="357"/>
      </w:pPr>
      <w:r>
        <w:t>Strengths based</w:t>
      </w:r>
    </w:p>
    <w:p w14:paraId="530BE783" w14:textId="4CE74BA3" w:rsidR="0001579F" w:rsidRDefault="0001579F" w:rsidP="00685AD1">
      <w:pPr>
        <w:pStyle w:val="ListBullet"/>
        <w:numPr>
          <w:ilvl w:val="0"/>
          <w:numId w:val="17"/>
        </w:numPr>
        <w:tabs>
          <w:tab w:val="clear" w:pos="170"/>
          <w:tab w:val="left" w:pos="567"/>
        </w:tabs>
        <w:spacing w:after="180"/>
        <w:ind w:left="1434" w:hanging="357"/>
      </w:pPr>
      <w:r>
        <w:t>Accessible service.</w:t>
      </w:r>
    </w:p>
    <w:p w14:paraId="6340036F" w14:textId="2FA636FC" w:rsidR="007D0AF9" w:rsidRDefault="007D0AF9" w:rsidP="00360BF7">
      <w:pPr>
        <w:spacing w:before="0" w:after="0"/>
      </w:pPr>
      <w:r>
        <w:t>DWSS</w:t>
      </w:r>
      <w:r w:rsidRPr="00D35998">
        <w:t xml:space="preserve"> </w:t>
      </w:r>
      <w:r w:rsidR="008E5BA9">
        <w:t xml:space="preserve">support </w:t>
      </w:r>
      <w:r w:rsidR="005C58F1">
        <w:t xml:space="preserve">may be </w:t>
      </w:r>
      <w:r w:rsidRPr="00D35998">
        <w:t xml:space="preserve">provided in addition to existing vocational or educational assistance already being provided </w:t>
      </w:r>
      <w:r>
        <w:t>to young people</w:t>
      </w:r>
      <w:r w:rsidRPr="00D35998">
        <w:t xml:space="preserve"> through other funding arrangements</w:t>
      </w:r>
      <w:r w:rsidR="008E5BA9">
        <w:t xml:space="preserve">, however </w:t>
      </w:r>
      <w:r w:rsidR="00C22AD5">
        <w:t>D</w:t>
      </w:r>
      <w:r w:rsidR="00C87FA4">
        <w:t>WSS must not be delivered to participants already receiving support through the IPS program.</w:t>
      </w:r>
    </w:p>
    <w:p w14:paraId="47C833D9" w14:textId="6E62ED74" w:rsidR="00EA07F4" w:rsidRPr="002140BA" w:rsidRDefault="000A0013" w:rsidP="00666DDA">
      <w:pPr>
        <w:pStyle w:val="Heading2"/>
        <w:spacing w:before="360"/>
        <w:ind w:left="578" w:hanging="578"/>
      </w:pPr>
      <w:bookmarkStart w:id="57" w:name="_Toc169017189"/>
      <w:r>
        <w:t>DWS</w:t>
      </w:r>
      <w:r w:rsidR="00A94151">
        <w:t>S</w:t>
      </w:r>
      <w:r w:rsidRPr="003D7ED5">
        <w:t xml:space="preserve"> </w:t>
      </w:r>
      <w:r w:rsidR="00C709C0">
        <w:t xml:space="preserve">Work and </w:t>
      </w:r>
      <w:r w:rsidR="00C709C0" w:rsidRPr="002140BA">
        <w:t>Study</w:t>
      </w:r>
      <w:r w:rsidR="00EA07F4" w:rsidRPr="002140BA">
        <w:t xml:space="preserve"> Specialist</w:t>
      </w:r>
      <w:bookmarkEnd w:id="57"/>
    </w:p>
    <w:p w14:paraId="7174EDB6" w14:textId="416627F7" w:rsidR="00475C89" w:rsidRPr="000D7F1C" w:rsidRDefault="002D685B" w:rsidP="00EA07F4">
      <w:r>
        <w:t xml:space="preserve">DWSS </w:t>
      </w:r>
      <w:r w:rsidR="00475C89" w:rsidRPr="000D7F1C">
        <w:t xml:space="preserve">Work and Study Specialists are </w:t>
      </w:r>
      <w:r w:rsidR="000D7F1C" w:rsidRPr="000D7F1C">
        <w:t xml:space="preserve">suitably qualified </w:t>
      </w:r>
      <w:r w:rsidR="00475C89" w:rsidRPr="000D7F1C">
        <w:t xml:space="preserve">professionals who have experience in helping </w:t>
      </w:r>
      <w:r w:rsidR="0059268E">
        <w:t>people</w:t>
      </w:r>
      <w:r w:rsidR="0059268E" w:rsidRPr="000D7F1C">
        <w:t xml:space="preserve"> </w:t>
      </w:r>
      <w:r w:rsidR="00475C89" w:rsidRPr="000D7F1C">
        <w:t>find and keep competitive employment</w:t>
      </w:r>
      <w:r w:rsidR="000D7F1C">
        <w:t xml:space="preserve"> or study placements</w:t>
      </w:r>
      <w:r w:rsidR="00475C89" w:rsidRPr="000D7F1C">
        <w:t>, consistent with their capabilities, interests</w:t>
      </w:r>
      <w:r w:rsidR="00685AD1">
        <w:t>,</w:t>
      </w:r>
      <w:r w:rsidR="00475C89" w:rsidRPr="000D7F1C">
        <w:t xml:space="preserve"> and vocational goals. Work and Study Specialists will have</w:t>
      </w:r>
      <w:r w:rsidR="008C0E3F">
        <w:t xml:space="preserve"> the capacity to </w:t>
      </w:r>
      <w:r w:rsidR="00475C89" w:rsidRPr="000D7F1C">
        <w:t>manag</w:t>
      </w:r>
      <w:r w:rsidR="008C0E3F">
        <w:t>e</w:t>
      </w:r>
      <w:r w:rsidR="00475C89" w:rsidRPr="000D7F1C">
        <w:t xml:space="preserve"> caseloads of people with mental </w:t>
      </w:r>
      <w:r w:rsidR="000D7F1C" w:rsidRPr="000D7F1C">
        <w:t>ill health</w:t>
      </w:r>
      <w:r w:rsidR="00475C89" w:rsidRPr="000D7F1C">
        <w:t>, particularly in liaising with clinical treatment teams, families</w:t>
      </w:r>
      <w:r w:rsidR="00685AD1">
        <w:t>,</w:t>
      </w:r>
      <w:r w:rsidR="00475C89" w:rsidRPr="000D7F1C">
        <w:t xml:space="preserve"> and employers to achieve positive outcomes for participants.</w:t>
      </w:r>
    </w:p>
    <w:p w14:paraId="6B590114" w14:textId="6D48061A" w:rsidR="00EC38AF" w:rsidRDefault="004F23A7" w:rsidP="00EA07F4">
      <w:r>
        <w:t>Ideally</w:t>
      </w:r>
      <w:r w:rsidR="00651E01">
        <w:t>,</w:t>
      </w:r>
      <w:r>
        <w:t xml:space="preserve"> </w:t>
      </w:r>
      <w:r w:rsidR="00475C89">
        <w:t>specialist</w:t>
      </w:r>
      <w:r w:rsidR="002A1CA4">
        <w:t>s</w:t>
      </w:r>
      <w:r w:rsidR="00475C89">
        <w:t xml:space="preserve"> </w:t>
      </w:r>
      <w:r>
        <w:t xml:space="preserve">will </w:t>
      </w:r>
      <w:r w:rsidR="00685AD1">
        <w:t>understand</w:t>
      </w:r>
      <w:r w:rsidR="00651E01">
        <w:t xml:space="preserve"> </w:t>
      </w:r>
      <w:r w:rsidR="002D685B">
        <w:t xml:space="preserve">the </w:t>
      </w:r>
      <w:r w:rsidR="00EC38AF">
        <w:t>issue</w:t>
      </w:r>
      <w:r w:rsidR="0081318E">
        <w:t xml:space="preserve">s </w:t>
      </w:r>
      <w:r>
        <w:t>impact</w:t>
      </w:r>
      <w:r w:rsidR="0081318E">
        <w:t>ing</w:t>
      </w:r>
      <w:r w:rsidR="00752FCB">
        <w:t xml:space="preserve"> </w:t>
      </w:r>
      <w:r>
        <w:t xml:space="preserve">young people </w:t>
      </w:r>
      <w:r w:rsidR="00651E01">
        <w:t xml:space="preserve">with mental </w:t>
      </w:r>
      <w:r w:rsidR="00126D70">
        <w:t>ill health</w:t>
      </w:r>
      <w:r w:rsidR="00651E01">
        <w:t xml:space="preserve">, </w:t>
      </w:r>
      <w:r w:rsidRPr="004F23A7">
        <w:t xml:space="preserve">combined with </w:t>
      </w:r>
      <w:r>
        <w:t>an</w:t>
      </w:r>
      <w:r w:rsidRPr="004F23A7">
        <w:t xml:space="preserve"> interest in the youth mental health field.</w:t>
      </w:r>
    </w:p>
    <w:p w14:paraId="35E18B8C" w14:textId="659CE571" w:rsidR="00EA07F4" w:rsidRDefault="00D35998" w:rsidP="00EA07F4">
      <w:r>
        <w:t>Services</w:t>
      </w:r>
      <w:r w:rsidR="00927FC5">
        <w:t xml:space="preserve"> delivered by the Work and Study Specialists </w:t>
      </w:r>
      <w:r>
        <w:t>include</w:t>
      </w:r>
      <w:r w:rsidR="00EA07F4">
        <w:t>:</w:t>
      </w:r>
    </w:p>
    <w:p w14:paraId="28B35978" w14:textId="12430E86" w:rsidR="00EA07F4" w:rsidRPr="007346E3" w:rsidRDefault="00126D70" w:rsidP="00E5610D">
      <w:pPr>
        <w:pStyle w:val="ListBullet"/>
        <w:numPr>
          <w:ilvl w:val="0"/>
          <w:numId w:val="8"/>
        </w:numPr>
        <w:tabs>
          <w:tab w:val="clear" w:pos="170"/>
          <w:tab w:val="left" w:pos="567"/>
        </w:tabs>
        <w:spacing w:after="60"/>
        <w:ind w:left="851" w:hanging="567"/>
      </w:pPr>
      <w:r w:rsidRPr="007346E3">
        <w:t>c</w:t>
      </w:r>
      <w:r w:rsidR="00256C77" w:rsidRPr="007346E3">
        <w:t xml:space="preserve">areer planning, </w:t>
      </w:r>
      <w:r w:rsidR="00EA07F4" w:rsidRPr="007346E3">
        <w:t xml:space="preserve">job </w:t>
      </w:r>
      <w:r w:rsidR="00256C77" w:rsidRPr="007346E3">
        <w:t>searching</w:t>
      </w:r>
      <w:r w:rsidR="00EA07F4" w:rsidRPr="007346E3">
        <w:t>, application</w:t>
      </w:r>
      <w:r w:rsidR="00256C77" w:rsidRPr="007346E3">
        <w:t>/enrolment</w:t>
      </w:r>
      <w:r w:rsidR="00EA07F4" w:rsidRPr="007346E3">
        <w:t xml:space="preserve"> assistance</w:t>
      </w:r>
      <w:r w:rsidR="00843C2D">
        <w:t xml:space="preserve"> and</w:t>
      </w:r>
      <w:r w:rsidR="00EA07F4" w:rsidRPr="007346E3">
        <w:t xml:space="preserve"> interview techniques</w:t>
      </w:r>
    </w:p>
    <w:p w14:paraId="26485162" w14:textId="51332E8A" w:rsidR="007346E3" w:rsidRPr="007346E3" w:rsidRDefault="002B08B5" w:rsidP="00E5610D">
      <w:pPr>
        <w:pStyle w:val="ListBullet"/>
        <w:numPr>
          <w:ilvl w:val="0"/>
          <w:numId w:val="8"/>
        </w:numPr>
        <w:tabs>
          <w:tab w:val="clear" w:pos="170"/>
          <w:tab w:val="left" w:pos="567"/>
        </w:tabs>
        <w:spacing w:after="60"/>
        <w:ind w:left="567" w:hanging="283"/>
      </w:pPr>
      <w:r>
        <w:t xml:space="preserve">collaboration </w:t>
      </w:r>
      <w:r w:rsidR="00B33B7F">
        <w:t>with Work and Study Online Clinical Advisors</w:t>
      </w:r>
      <w:r w:rsidR="00E91665">
        <w:t xml:space="preserve"> </w:t>
      </w:r>
    </w:p>
    <w:p w14:paraId="3CD10E14" w14:textId="24B66427" w:rsidR="00B2199E" w:rsidRDefault="00EA07F4" w:rsidP="00843C2D">
      <w:pPr>
        <w:pStyle w:val="ListBullet"/>
        <w:numPr>
          <w:ilvl w:val="0"/>
          <w:numId w:val="8"/>
        </w:numPr>
        <w:tabs>
          <w:tab w:val="clear" w:pos="170"/>
          <w:tab w:val="left" w:pos="567"/>
        </w:tabs>
        <w:spacing w:after="60"/>
        <w:ind w:left="851" w:hanging="567"/>
      </w:pPr>
      <w:r w:rsidRPr="007346E3">
        <w:t>assistance to navigate community support services</w:t>
      </w:r>
      <w:r w:rsidR="00843C2D" w:rsidRPr="00843C2D">
        <w:t xml:space="preserve"> </w:t>
      </w:r>
      <w:r w:rsidR="00843C2D">
        <w:t xml:space="preserve">and </w:t>
      </w:r>
      <w:r w:rsidR="00843C2D" w:rsidRPr="007346E3">
        <w:t xml:space="preserve">use Centrelink systems </w:t>
      </w:r>
    </w:p>
    <w:p w14:paraId="1D50AB45" w14:textId="687235FA" w:rsidR="007B3547" w:rsidRDefault="00B2199E" w:rsidP="00843C2D">
      <w:pPr>
        <w:pStyle w:val="ListBullet"/>
        <w:numPr>
          <w:ilvl w:val="0"/>
          <w:numId w:val="8"/>
        </w:numPr>
        <w:tabs>
          <w:tab w:val="clear" w:pos="170"/>
          <w:tab w:val="left" w:pos="567"/>
        </w:tabs>
        <w:spacing w:after="60"/>
        <w:ind w:left="567" w:hanging="283"/>
      </w:pPr>
      <w:r>
        <w:lastRenderedPageBreak/>
        <w:t xml:space="preserve">provide post placement support to the </w:t>
      </w:r>
      <w:r w:rsidR="786ED867">
        <w:t xml:space="preserve">young person </w:t>
      </w:r>
      <w:r w:rsidR="007C6D99">
        <w:t>for up to 6 months</w:t>
      </w:r>
      <w:r>
        <w:t>,</w:t>
      </w:r>
      <w:r w:rsidR="0D64DD08">
        <w:t xml:space="preserve"> after their initial episode of care</w:t>
      </w:r>
      <w:r w:rsidR="00843C2D">
        <w:t>, and</w:t>
      </w:r>
    </w:p>
    <w:p w14:paraId="3B583D9B" w14:textId="00DF1265" w:rsidR="003D44D5" w:rsidRPr="007346E3" w:rsidRDefault="00C87FA4" w:rsidP="00C87FA4">
      <w:pPr>
        <w:pStyle w:val="ListBullet"/>
        <w:numPr>
          <w:ilvl w:val="0"/>
          <w:numId w:val="8"/>
        </w:numPr>
        <w:tabs>
          <w:tab w:val="clear" w:pos="170"/>
          <w:tab w:val="left" w:pos="567"/>
        </w:tabs>
        <w:ind w:left="567" w:hanging="283"/>
      </w:pPr>
      <w:r>
        <w:t>l</w:t>
      </w:r>
      <w:r w:rsidR="003D44D5">
        <w:t>iaise with employers and education and training providers to facilitate new opportunities based on the young person</w:t>
      </w:r>
      <w:r w:rsidR="007B3547">
        <w:t>’</w:t>
      </w:r>
      <w:r w:rsidR="003D44D5">
        <w:t xml:space="preserve">s choice. </w:t>
      </w:r>
    </w:p>
    <w:p w14:paraId="198ED5B6" w14:textId="23816AB2" w:rsidR="00EA07F4" w:rsidRPr="00126D70" w:rsidRDefault="00D35998" w:rsidP="007346E3">
      <w:pPr>
        <w:spacing w:before="240" w:after="0"/>
      </w:pPr>
      <w:r>
        <w:t xml:space="preserve">The </w:t>
      </w:r>
      <w:r w:rsidR="00C709C0">
        <w:t xml:space="preserve">Work and Study </w:t>
      </w:r>
      <w:r>
        <w:t>S</w:t>
      </w:r>
      <w:r w:rsidR="00EA07F4">
        <w:t xml:space="preserve">pecialist will work closely with </w:t>
      </w:r>
      <w:r w:rsidR="000D7F1C">
        <w:t xml:space="preserve">the DWSS </w:t>
      </w:r>
      <w:r w:rsidR="00A33E18">
        <w:t>clinic</w:t>
      </w:r>
      <w:r w:rsidR="007346E3">
        <w:t>al team</w:t>
      </w:r>
      <w:r w:rsidR="00A33E18">
        <w:t xml:space="preserve"> if required,</w:t>
      </w:r>
      <w:r w:rsidR="00EA07F4" w:rsidRPr="00126D70">
        <w:t xml:space="preserve"> to:</w:t>
      </w:r>
    </w:p>
    <w:p w14:paraId="2A94BE09" w14:textId="4B5FD054" w:rsidR="007346E3" w:rsidRPr="007346E3" w:rsidRDefault="007346E3" w:rsidP="00E5610D">
      <w:pPr>
        <w:pStyle w:val="ListBullet"/>
        <w:numPr>
          <w:ilvl w:val="0"/>
          <w:numId w:val="8"/>
        </w:numPr>
        <w:tabs>
          <w:tab w:val="clear" w:pos="170"/>
          <w:tab w:val="left" w:pos="567"/>
        </w:tabs>
        <w:spacing w:after="60"/>
        <w:ind w:left="851" w:hanging="567"/>
      </w:pPr>
      <w:r>
        <w:t>implement time-sensitive consultations</w:t>
      </w:r>
    </w:p>
    <w:p w14:paraId="17A97040" w14:textId="52D52FE4" w:rsidR="00EA07F4" w:rsidRPr="007346E3" w:rsidRDefault="00EA07F4" w:rsidP="00E5610D">
      <w:pPr>
        <w:pStyle w:val="ListBullet"/>
        <w:numPr>
          <w:ilvl w:val="0"/>
          <w:numId w:val="8"/>
        </w:numPr>
        <w:tabs>
          <w:tab w:val="clear" w:pos="170"/>
          <w:tab w:val="left" w:pos="567"/>
        </w:tabs>
        <w:spacing w:after="60"/>
        <w:ind w:left="851" w:hanging="567"/>
      </w:pPr>
      <w:r>
        <w:t xml:space="preserve">coordinate services to ensure roles are complementary </w:t>
      </w:r>
    </w:p>
    <w:p w14:paraId="581EE2C1" w14:textId="738EAC8C" w:rsidR="007346E3" w:rsidRDefault="00EA07F4" w:rsidP="00E5610D">
      <w:pPr>
        <w:pStyle w:val="ListBullet"/>
        <w:numPr>
          <w:ilvl w:val="0"/>
          <w:numId w:val="8"/>
        </w:numPr>
        <w:tabs>
          <w:tab w:val="clear" w:pos="170"/>
          <w:tab w:val="left" w:pos="567"/>
        </w:tabs>
        <w:spacing w:after="60"/>
        <w:ind w:left="851" w:hanging="567"/>
      </w:pPr>
      <w:r>
        <w:t>ensure the clinical team is aware of the participant's goals and plan</w:t>
      </w:r>
      <w:r w:rsidR="007346E3">
        <w:t>s</w:t>
      </w:r>
    </w:p>
    <w:p w14:paraId="1FB14B2C" w14:textId="39718F22" w:rsidR="00EA07F4" w:rsidRPr="007346E3" w:rsidRDefault="007346E3" w:rsidP="00F924D2">
      <w:pPr>
        <w:pStyle w:val="ListBullet"/>
        <w:numPr>
          <w:ilvl w:val="0"/>
          <w:numId w:val="8"/>
        </w:numPr>
        <w:tabs>
          <w:tab w:val="clear" w:pos="170"/>
          <w:tab w:val="left" w:pos="567"/>
        </w:tabs>
        <w:ind w:left="851" w:hanging="567"/>
      </w:pPr>
      <w:r>
        <w:t xml:space="preserve">ensure appropriate </w:t>
      </w:r>
      <w:r w:rsidR="00EA07F4">
        <w:t>referrals</w:t>
      </w:r>
      <w:r>
        <w:t xml:space="preserve"> are made</w:t>
      </w:r>
      <w:r w:rsidR="00AA28F0">
        <w:t xml:space="preserve"> and post placement support is provided</w:t>
      </w:r>
      <w:r w:rsidR="00EA07F4">
        <w:t>.</w:t>
      </w:r>
    </w:p>
    <w:p w14:paraId="2DD34CC2" w14:textId="4EC4813F" w:rsidR="00A615EC" w:rsidRPr="00971330" w:rsidRDefault="00686B00" w:rsidP="003C62BB">
      <w:pPr>
        <w:pStyle w:val="ListBullet"/>
        <w:numPr>
          <w:ilvl w:val="0"/>
          <w:numId w:val="0"/>
        </w:numPr>
        <w:tabs>
          <w:tab w:val="clear" w:pos="170"/>
          <w:tab w:val="left" w:pos="0"/>
        </w:tabs>
        <w:spacing w:before="120"/>
      </w:pPr>
      <w:r>
        <w:t xml:space="preserve">DWSS </w:t>
      </w:r>
      <w:r w:rsidR="00BC65F0">
        <w:t>will also</w:t>
      </w:r>
      <w:r>
        <w:t xml:space="preserve"> </w:t>
      </w:r>
      <w:r w:rsidR="00BC65F0">
        <w:t>engage</w:t>
      </w:r>
      <w:r w:rsidR="00AA28F0">
        <w:t xml:space="preserve"> </w:t>
      </w:r>
      <w:r>
        <w:t xml:space="preserve">First Nations Work and Study Specialists </w:t>
      </w:r>
      <w:r w:rsidR="00BC65F0">
        <w:t>to</w:t>
      </w:r>
      <w:r>
        <w:t xml:space="preserve"> provide culturally appropriate support to First Nation</w:t>
      </w:r>
      <w:r w:rsidR="00BC65F0">
        <w:t>s</w:t>
      </w:r>
      <w:r>
        <w:t xml:space="preserve"> young people</w:t>
      </w:r>
      <w:r w:rsidR="00BC65F0">
        <w:t>s</w:t>
      </w:r>
      <w:r>
        <w:t xml:space="preserve"> who are experiencing mental ill health </w:t>
      </w:r>
      <w:r w:rsidR="00BC65F0">
        <w:t xml:space="preserve">to address </w:t>
      </w:r>
      <w:r>
        <w:t>barriers to attaining and maintain</w:t>
      </w:r>
      <w:r w:rsidR="00AA28F0">
        <w:t>ing</w:t>
      </w:r>
      <w:r>
        <w:t xml:space="preserve"> work and study goals.</w:t>
      </w:r>
    </w:p>
    <w:p w14:paraId="2E520F6E" w14:textId="04B7673F" w:rsidR="00126D70" w:rsidRPr="002F27ED" w:rsidRDefault="00126D70" w:rsidP="00666DDA">
      <w:pPr>
        <w:pStyle w:val="Heading2"/>
        <w:spacing w:after="240"/>
        <w:ind w:left="578" w:hanging="578"/>
      </w:pPr>
      <w:bookmarkStart w:id="58" w:name="_Toc169017190"/>
      <w:bookmarkStart w:id="59" w:name="_Hlk168653723"/>
      <w:r>
        <w:t xml:space="preserve">DWSS </w:t>
      </w:r>
      <w:r w:rsidR="00686B00">
        <w:t>Clinical Advisors</w:t>
      </w:r>
      <w:bookmarkEnd w:id="58"/>
      <w:r w:rsidRPr="002F27ED">
        <w:t xml:space="preserve"> </w:t>
      </w:r>
    </w:p>
    <w:bookmarkEnd w:id="59"/>
    <w:p w14:paraId="4F1880EA" w14:textId="639F2AB9" w:rsidR="00666DDA" w:rsidRPr="00666DDA" w:rsidRDefault="00666DDA" w:rsidP="00666DDA">
      <w:pPr>
        <w:pStyle w:val="ListBullet"/>
        <w:numPr>
          <w:ilvl w:val="0"/>
          <w:numId w:val="0"/>
        </w:numPr>
        <w:spacing w:before="120"/>
      </w:pPr>
      <w:r w:rsidRPr="00666DDA">
        <w:t xml:space="preserve">DWSS </w:t>
      </w:r>
      <w:r w:rsidR="00AA28F0">
        <w:t>C</w:t>
      </w:r>
      <w:r w:rsidRPr="00666DDA">
        <w:t>linic</w:t>
      </w:r>
      <w:r w:rsidR="00AA28F0">
        <w:t>al Advisors</w:t>
      </w:r>
      <w:r w:rsidRPr="00666DDA">
        <w:t xml:space="preserve"> are suitably qualified </w:t>
      </w:r>
      <w:r w:rsidR="00AA28F0">
        <w:t xml:space="preserve">mental health </w:t>
      </w:r>
      <w:r w:rsidR="006475F9">
        <w:t>clinician</w:t>
      </w:r>
      <w:r w:rsidR="0089504D">
        <w:t>s</w:t>
      </w:r>
      <w:r w:rsidRPr="00666DDA">
        <w:t xml:space="preserve"> who have experience in </w:t>
      </w:r>
      <w:r w:rsidR="00A74795">
        <w:t xml:space="preserve">supporting </w:t>
      </w:r>
      <w:r w:rsidRPr="00666DDA">
        <w:t>young people with mental health</w:t>
      </w:r>
      <w:r w:rsidR="00AA28F0">
        <w:t xml:space="preserve"> </w:t>
      </w:r>
      <w:r w:rsidR="00A74795">
        <w:t>difficulties</w:t>
      </w:r>
      <w:r w:rsidRPr="00666DDA">
        <w:t xml:space="preserve">. </w:t>
      </w:r>
    </w:p>
    <w:p w14:paraId="76FAAA76" w14:textId="2DBA4440" w:rsidR="00971330" w:rsidRDefault="00245399" w:rsidP="00666DDA">
      <w:pPr>
        <w:pStyle w:val="ListBullet"/>
        <w:numPr>
          <w:ilvl w:val="0"/>
          <w:numId w:val="0"/>
        </w:numPr>
      </w:pPr>
      <w:r>
        <w:t xml:space="preserve">DWSS </w:t>
      </w:r>
      <w:r w:rsidR="00971330">
        <w:t xml:space="preserve">Clinical Advisors </w:t>
      </w:r>
      <w:r w:rsidR="00666DDA">
        <w:t>will</w:t>
      </w:r>
      <w:r w:rsidR="00971330">
        <w:t>:</w:t>
      </w:r>
    </w:p>
    <w:p w14:paraId="545B4044" w14:textId="72B6A853" w:rsidR="005739B2" w:rsidRDefault="0089504D" w:rsidP="00E5610D">
      <w:pPr>
        <w:pStyle w:val="ListBullet"/>
        <w:numPr>
          <w:ilvl w:val="0"/>
          <w:numId w:val="8"/>
        </w:numPr>
        <w:tabs>
          <w:tab w:val="clear" w:pos="170"/>
          <w:tab w:val="left" w:pos="567"/>
        </w:tabs>
        <w:spacing w:after="60"/>
        <w:ind w:left="567" w:hanging="283"/>
      </w:pPr>
      <w:r>
        <w:t>p</w:t>
      </w:r>
      <w:r w:rsidR="005739B2">
        <w:t xml:space="preserve">rovide </w:t>
      </w:r>
      <w:r w:rsidR="009435E9">
        <w:t>mental health interventions and support directly to young people who are accessing DWSS</w:t>
      </w:r>
    </w:p>
    <w:p w14:paraId="401B4E8A" w14:textId="71CC14C4" w:rsidR="00971330" w:rsidRDefault="00666DDA" w:rsidP="00E5610D">
      <w:pPr>
        <w:pStyle w:val="ListBullet"/>
        <w:numPr>
          <w:ilvl w:val="0"/>
          <w:numId w:val="8"/>
        </w:numPr>
        <w:tabs>
          <w:tab w:val="clear" w:pos="170"/>
          <w:tab w:val="left" w:pos="567"/>
        </w:tabs>
        <w:spacing w:after="60"/>
        <w:ind w:left="567" w:hanging="283"/>
      </w:pPr>
      <w:r>
        <w:t xml:space="preserve">work closely with </w:t>
      </w:r>
      <w:r w:rsidR="002332D5">
        <w:t xml:space="preserve">and provide consultations to </w:t>
      </w:r>
      <w:r>
        <w:t>Work and Study Specialists</w:t>
      </w:r>
      <w:r w:rsidR="003A7649">
        <w:t xml:space="preserve"> to develop a planned approach to service delivery</w:t>
      </w:r>
    </w:p>
    <w:p w14:paraId="44915651" w14:textId="40113DD1" w:rsidR="00C66772" w:rsidRDefault="00386858" w:rsidP="00E5610D">
      <w:pPr>
        <w:pStyle w:val="ListBullet"/>
        <w:numPr>
          <w:ilvl w:val="0"/>
          <w:numId w:val="8"/>
        </w:numPr>
        <w:tabs>
          <w:tab w:val="clear" w:pos="170"/>
          <w:tab w:val="left" w:pos="567"/>
        </w:tabs>
        <w:spacing w:after="60"/>
        <w:ind w:left="567" w:hanging="283"/>
      </w:pPr>
      <w:r>
        <w:t>r</w:t>
      </w:r>
      <w:r w:rsidR="00123EA3">
        <w:t>espond to clinical escalations when a young person has been identified as being at risk</w:t>
      </w:r>
    </w:p>
    <w:p w14:paraId="2BAD5343" w14:textId="1F84D72B" w:rsidR="00E5610D" w:rsidRDefault="00666DDA" w:rsidP="00533E36">
      <w:pPr>
        <w:pStyle w:val="ListBullet"/>
        <w:numPr>
          <w:ilvl w:val="0"/>
          <w:numId w:val="8"/>
        </w:numPr>
        <w:tabs>
          <w:tab w:val="clear" w:pos="170"/>
          <w:tab w:val="left" w:pos="567"/>
        </w:tabs>
        <w:ind w:left="567" w:hanging="283"/>
      </w:pPr>
      <w:r>
        <w:t xml:space="preserve">liaise with </w:t>
      </w:r>
      <w:r w:rsidR="00C16FF1">
        <w:t xml:space="preserve">existing </w:t>
      </w:r>
      <w:r>
        <w:t>clinical teams</w:t>
      </w:r>
      <w:r w:rsidR="00386858">
        <w:t>,</w:t>
      </w:r>
      <w:r w:rsidR="00021382">
        <w:t xml:space="preserve"> service provider</w:t>
      </w:r>
      <w:r w:rsidR="008059C6">
        <w:t>s</w:t>
      </w:r>
      <w:r>
        <w:t xml:space="preserve">, </w:t>
      </w:r>
      <w:r w:rsidR="00CB2378">
        <w:t xml:space="preserve">and </w:t>
      </w:r>
      <w:r>
        <w:t xml:space="preserve">families to achieve positive outcomes for </w:t>
      </w:r>
      <w:r w:rsidR="00312078">
        <w:t xml:space="preserve">young people. </w:t>
      </w:r>
    </w:p>
    <w:p w14:paraId="3C71ECF8" w14:textId="2B684D6C" w:rsidR="00642368" w:rsidRDefault="00642368" w:rsidP="005A6DFD">
      <w:pPr>
        <w:pStyle w:val="Heading2"/>
      </w:pPr>
      <w:bookmarkStart w:id="60" w:name="_Toc169017191"/>
      <w:r>
        <w:t xml:space="preserve">Career </w:t>
      </w:r>
      <w:r w:rsidRPr="005A6DFD">
        <w:t>Mentoring</w:t>
      </w:r>
      <w:bookmarkEnd w:id="60"/>
      <w:r w:rsidR="00AD7B6E">
        <w:t xml:space="preserve"> Service</w:t>
      </w:r>
    </w:p>
    <w:p w14:paraId="5D9BFA89" w14:textId="03015DEC" w:rsidR="003A5608" w:rsidRDefault="00BC65F0" w:rsidP="00420A09">
      <w:r>
        <w:t>T</w:t>
      </w:r>
      <w:r w:rsidR="00533E36">
        <w:t>he</w:t>
      </w:r>
      <w:r w:rsidR="000B56CC">
        <w:t xml:space="preserve"> </w:t>
      </w:r>
      <w:r w:rsidR="00197AE3">
        <w:t xml:space="preserve">online </w:t>
      </w:r>
      <w:r w:rsidR="00160B34">
        <w:t>C</w:t>
      </w:r>
      <w:r w:rsidR="000B56CC">
        <w:t xml:space="preserve">areer </w:t>
      </w:r>
      <w:r w:rsidR="00160B34">
        <w:t>M</w:t>
      </w:r>
      <w:r w:rsidR="000B56CC">
        <w:t>entoring</w:t>
      </w:r>
      <w:r w:rsidR="00642368">
        <w:t xml:space="preserve"> </w:t>
      </w:r>
      <w:r w:rsidR="00160B34">
        <w:t>S</w:t>
      </w:r>
      <w:r w:rsidR="007D612A">
        <w:t>ervice</w:t>
      </w:r>
      <w:r w:rsidR="00677FB3">
        <w:t xml:space="preserve"> </w:t>
      </w:r>
      <w:r w:rsidR="001F61C7">
        <w:t>connects</w:t>
      </w:r>
      <w:r w:rsidR="00EA16E7" w:rsidRPr="00EA16E7">
        <w:t xml:space="preserve"> young </w:t>
      </w:r>
      <w:r>
        <w:t>Australians</w:t>
      </w:r>
      <w:r w:rsidR="001F61C7">
        <w:t>,</w:t>
      </w:r>
      <w:r w:rsidR="00EA16E7" w:rsidRPr="00EA16E7">
        <w:t xml:space="preserve"> </w:t>
      </w:r>
      <w:r w:rsidR="00AD7B6E">
        <w:t>aged 18 to 25 years</w:t>
      </w:r>
      <w:r w:rsidR="001F61C7">
        <w:t>,</w:t>
      </w:r>
      <w:r w:rsidR="00AD7B6E">
        <w:t xml:space="preserve"> </w:t>
      </w:r>
      <w:r w:rsidR="00EA16E7" w:rsidRPr="00EA16E7">
        <w:t>with a working professional</w:t>
      </w:r>
      <w:r>
        <w:t xml:space="preserve"> to support them to obtain their career goals</w:t>
      </w:r>
      <w:r w:rsidR="001F61C7">
        <w:t>. The Career Mentoring service i</w:t>
      </w:r>
      <w:r w:rsidR="009D399C">
        <w:t>s free of charge to the participating young people</w:t>
      </w:r>
      <w:r w:rsidR="004212DC">
        <w:t>.</w:t>
      </w:r>
    </w:p>
    <w:p w14:paraId="18C5AD7D" w14:textId="667CE78C" w:rsidR="000D70BD" w:rsidRDefault="004212DC" w:rsidP="00420A09">
      <w:r>
        <w:t>The service is part of headspace National’s Vocational Services</w:t>
      </w:r>
      <w:r w:rsidR="000D70BD">
        <w:t xml:space="preserve"> and</w:t>
      </w:r>
      <w:r>
        <w:t xml:space="preserve"> has access to senior clinical staff, including the National Manager of Work and Study Online, a Clinical Coordinator and 5 Clinical Advisors</w:t>
      </w:r>
      <w:r w:rsidR="000D70BD">
        <w:t>.</w:t>
      </w:r>
    </w:p>
    <w:p w14:paraId="7F79FF77" w14:textId="7DEA18C8" w:rsidR="00D74441" w:rsidRDefault="00D74441" w:rsidP="00420A09">
      <w:r w:rsidRPr="00BF6D70">
        <w:t xml:space="preserve">A young person can </w:t>
      </w:r>
      <w:r w:rsidR="00A30664">
        <w:t xml:space="preserve">access the service by </w:t>
      </w:r>
      <w:r>
        <w:t>self-</w:t>
      </w:r>
      <w:r w:rsidR="00A30664">
        <w:t>referral</w:t>
      </w:r>
      <w:r>
        <w:t xml:space="preserve"> </w:t>
      </w:r>
      <w:r w:rsidRPr="00BF6D70">
        <w:t xml:space="preserve">through the headspace </w:t>
      </w:r>
      <w:r>
        <w:t>c</w:t>
      </w:r>
      <w:r w:rsidRPr="00BF6D70">
        <w:t xml:space="preserve">entre </w:t>
      </w:r>
      <w:r>
        <w:t>n</w:t>
      </w:r>
      <w:r w:rsidRPr="00BF6D70">
        <w:t>etwork</w:t>
      </w:r>
      <w:r>
        <w:t xml:space="preserve"> or </w:t>
      </w:r>
      <w:r w:rsidR="00A30664">
        <w:t xml:space="preserve">through </w:t>
      </w:r>
      <w:r>
        <w:t>a</w:t>
      </w:r>
      <w:r w:rsidRPr="00BF6D70">
        <w:t xml:space="preserve"> </w:t>
      </w:r>
      <w:r w:rsidR="003A5608">
        <w:t>DWSS W</w:t>
      </w:r>
      <w:r w:rsidRPr="00BF6D70">
        <w:t xml:space="preserve">ork and </w:t>
      </w:r>
      <w:r w:rsidR="003A5608">
        <w:t>S</w:t>
      </w:r>
      <w:r w:rsidRPr="00BF6D70">
        <w:t xml:space="preserve">tudy </w:t>
      </w:r>
      <w:r w:rsidR="003A5608">
        <w:t>S</w:t>
      </w:r>
      <w:r>
        <w:t>pecialist</w:t>
      </w:r>
      <w:r w:rsidRPr="00BF6D70">
        <w:t xml:space="preserve"> or IPS Vocational Specialist at a headspace centre. </w:t>
      </w:r>
    </w:p>
    <w:p w14:paraId="4634AA6A" w14:textId="6521D8D3" w:rsidR="00197AE3" w:rsidRPr="00197AE3" w:rsidRDefault="00197AE3" w:rsidP="00420A09">
      <w:r w:rsidRPr="00197AE3">
        <w:t xml:space="preserve">The aim of the service is to support young </w:t>
      </w:r>
      <w:r>
        <w:t>people</w:t>
      </w:r>
      <w:r w:rsidRPr="00197AE3">
        <w:t xml:space="preserve"> to build successful and fulfilling careers</w:t>
      </w:r>
      <w:r w:rsidR="00420A09">
        <w:t xml:space="preserve"> by:</w:t>
      </w:r>
    </w:p>
    <w:p w14:paraId="301931AC" w14:textId="148712BF" w:rsidR="00672316" w:rsidRDefault="00672316" w:rsidP="00E5610D">
      <w:pPr>
        <w:pStyle w:val="ListBullet"/>
        <w:numPr>
          <w:ilvl w:val="0"/>
          <w:numId w:val="8"/>
        </w:numPr>
        <w:tabs>
          <w:tab w:val="clear" w:pos="170"/>
          <w:tab w:val="left" w:pos="567"/>
        </w:tabs>
        <w:spacing w:after="60"/>
        <w:ind w:left="851" w:hanging="567"/>
      </w:pPr>
      <w:r w:rsidRPr="00BF6D70">
        <w:t>engag</w:t>
      </w:r>
      <w:r w:rsidR="00420A09">
        <w:t>ing</w:t>
      </w:r>
      <w:r w:rsidRPr="00BF6D70">
        <w:t xml:space="preserve"> with </w:t>
      </w:r>
      <w:r>
        <w:t xml:space="preserve">a </w:t>
      </w:r>
      <w:r w:rsidRPr="00BF6D70">
        <w:t xml:space="preserve">mentor </w:t>
      </w:r>
      <w:r>
        <w:t>through</w:t>
      </w:r>
      <w:r w:rsidRPr="00BF6D70">
        <w:t xml:space="preserve"> fortnightly sessions online for up to 6 months</w:t>
      </w:r>
    </w:p>
    <w:p w14:paraId="6D7A7249" w14:textId="5D8446FC" w:rsidR="00197AE3" w:rsidRPr="00197AE3" w:rsidRDefault="00197AE3" w:rsidP="00E5610D">
      <w:pPr>
        <w:pStyle w:val="ListBullet"/>
        <w:numPr>
          <w:ilvl w:val="0"/>
          <w:numId w:val="8"/>
        </w:numPr>
        <w:tabs>
          <w:tab w:val="clear" w:pos="170"/>
          <w:tab w:val="left" w:pos="567"/>
        </w:tabs>
        <w:spacing w:after="60"/>
        <w:ind w:left="851" w:hanging="567"/>
      </w:pPr>
      <w:r w:rsidRPr="00197AE3">
        <w:t>gain</w:t>
      </w:r>
      <w:r w:rsidR="00420A09">
        <w:t>ing</w:t>
      </w:r>
      <w:r w:rsidRPr="00197AE3">
        <w:t xml:space="preserve"> workplace and industry insights to support career decision making </w:t>
      </w:r>
    </w:p>
    <w:p w14:paraId="0D7F39D5" w14:textId="5612397C" w:rsidR="00197AE3" w:rsidRPr="00197AE3" w:rsidRDefault="00197AE3" w:rsidP="00E5610D">
      <w:pPr>
        <w:pStyle w:val="ListBullet"/>
        <w:numPr>
          <w:ilvl w:val="0"/>
          <w:numId w:val="8"/>
        </w:numPr>
        <w:tabs>
          <w:tab w:val="clear" w:pos="170"/>
          <w:tab w:val="left" w:pos="567"/>
        </w:tabs>
        <w:spacing w:after="60"/>
        <w:ind w:left="851" w:hanging="567"/>
      </w:pPr>
      <w:r w:rsidRPr="00197AE3">
        <w:t>develop</w:t>
      </w:r>
      <w:r w:rsidR="00420A09">
        <w:t>ing</w:t>
      </w:r>
      <w:r w:rsidRPr="00197AE3">
        <w:t xml:space="preserve"> professional connections</w:t>
      </w:r>
    </w:p>
    <w:p w14:paraId="64DA55A7" w14:textId="70D423E9" w:rsidR="00197AE3" w:rsidRPr="00197AE3" w:rsidRDefault="00197AE3" w:rsidP="001652F2">
      <w:pPr>
        <w:pStyle w:val="ListBullet"/>
        <w:numPr>
          <w:ilvl w:val="0"/>
          <w:numId w:val="8"/>
        </w:numPr>
        <w:tabs>
          <w:tab w:val="clear" w:pos="170"/>
          <w:tab w:val="left" w:pos="567"/>
        </w:tabs>
        <w:spacing w:after="60"/>
        <w:ind w:left="851" w:hanging="567"/>
      </w:pPr>
      <w:r w:rsidRPr="00197AE3">
        <w:t>develop</w:t>
      </w:r>
      <w:r w:rsidR="00420A09">
        <w:t>ing</w:t>
      </w:r>
      <w:r w:rsidRPr="00197AE3">
        <w:t xml:space="preserve"> accountability and independence </w:t>
      </w:r>
      <w:r w:rsidR="00420A09">
        <w:t>when</w:t>
      </w:r>
      <w:r w:rsidRPr="00197AE3">
        <w:t xml:space="preserve"> engaging with employer</w:t>
      </w:r>
      <w:r w:rsidR="00420A09">
        <w:t>s</w:t>
      </w:r>
    </w:p>
    <w:p w14:paraId="2714C721" w14:textId="444C69DF" w:rsidR="00197AE3" w:rsidRPr="00197AE3" w:rsidRDefault="00197AE3" w:rsidP="00E5610D">
      <w:pPr>
        <w:pStyle w:val="ListBullet"/>
        <w:numPr>
          <w:ilvl w:val="0"/>
          <w:numId w:val="8"/>
        </w:numPr>
        <w:tabs>
          <w:tab w:val="clear" w:pos="170"/>
          <w:tab w:val="left" w:pos="567"/>
        </w:tabs>
        <w:spacing w:after="60"/>
        <w:ind w:left="851" w:hanging="567"/>
      </w:pPr>
      <w:r w:rsidRPr="00197AE3">
        <w:t>support</w:t>
      </w:r>
      <w:r w:rsidR="00420A09">
        <w:t>ing</w:t>
      </w:r>
      <w:r w:rsidRPr="00197AE3">
        <w:t xml:space="preserve"> confidence and optimism about their future and navigating career paths</w:t>
      </w:r>
    </w:p>
    <w:p w14:paraId="63280032" w14:textId="54289823" w:rsidR="00197AE3" w:rsidRPr="00197AE3" w:rsidRDefault="00A30664" w:rsidP="00E5610D">
      <w:pPr>
        <w:pStyle w:val="ListBullet"/>
        <w:numPr>
          <w:ilvl w:val="0"/>
          <w:numId w:val="8"/>
        </w:numPr>
        <w:tabs>
          <w:tab w:val="clear" w:pos="170"/>
          <w:tab w:val="left" w:pos="567"/>
        </w:tabs>
        <w:spacing w:after="60"/>
        <w:ind w:left="851" w:hanging="567"/>
      </w:pPr>
      <w:r>
        <w:t xml:space="preserve">fostering </w:t>
      </w:r>
      <w:r w:rsidR="00197AE3" w:rsidRPr="00197AE3">
        <w:t>connect</w:t>
      </w:r>
      <w:r>
        <w:t>ion</w:t>
      </w:r>
      <w:r w:rsidR="00197AE3" w:rsidRPr="00197AE3">
        <w:t xml:space="preserve"> with trusted all</w:t>
      </w:r>
      <w:r w:rsidR="00BF6D70">
        <w:t>ies</w:t>
      </w:r>
      <w:r>
        <w:t xml:space="preserve"> to reduce isolation</w:t>
      </w:r>
      <w:r w:rsidR="00420A09">
        <w:t>.</w:t>
      </w:r>
    </w:p>
    <w:p w14:paraId="77CCD3A4" w14:textId="66CFADCB" w:rsidR="00BF6D70" w:rsidRPr="00BF6D70" w:rsidRDefault="00BF6D70" w:rsidP="00BF6D70">
      <w:r w:rsidRPr="00BF6D70">
        <w:t>To be eligible to receive career mentoring support, a participant must</w:t>
      </w:r>
      <w:r w:rsidR="001652F2">
        <w:t xml:space="preserve"> be</w:t>
      </w:r>
      <w:r w:rsidRPr="00BF6D70">
        <w:t>:</w:t>
      </w:r>
    </w:p>
    <w:p w14:paraId="3E0595F5" w14:textId="030AC573" w:rsidR="00BF6D70" w:rsidRPr="00BF6D70" w:rsidRDefault="00BF6D70" w:rsidP="00420A09">
      <w:pPr>
        <w:pStyle w:val="ListBullet"/>
        <w:numPr>
          <w:ilvl w:val="0"/>
          <w:numId w:val="8"/>
        </w:numPr>
        <w:tabs>
          <w:tab w:val="clear" w:pos="170"/>
          <w:tab w:val="left" w:pos="567"/>
        </w:tabs>
        <w:spacing w:after="60"/>
        <w:ind w:left="851" w:hanging="567"/>
      </w:pPr>
      <w:r w:rsidRPr="00BF6D70">
        <w:lastRenderedPageBreak/>
        <w:t>18</w:t>
      </w:r>
      <w:r w:rsidR="00677FB3">
        <w:t xml:space="preserve"> to </w:t>
      </w:r>
      <w:r w:rsidRPr="00BF6D70">
        <w:t>25 years of age</w:t>
      </w:r>
      <w:r w:rsidR="00420A09">
        <w:t xml:space="preserve"> and </w:t>
      </w:r>
      <w:r w:rsidRPr="00BF6D70">
        <w:t>have clear career goals to work on</w:t>
      </w:r>
      <w:r w:rsidR="00A30664">
        <w:t xml:space="preserve"> with a mentor</w:t>
      </w:r>
    </w:p>
    <w:p w14:paraId="2FDDA8C5" w14:textId="3EDF01E7" w:rsidR="00BF6D70" w:rsidRDefault="00BF6D70" w:rsidP="00533E36">
      <w:pPr>
        <w:pStyle w:val="ListBullet"/>
        <w:numPr>
          <w:ilvl w:val="0"/>
          <w:numId w:val="8"/>
        </w:numPr>
        <w:tabs>
          <w:tab w:val="clear" w:pos="170"/>
          <w:tab w:val="left" w:pos="567"/>
        </w:tabs>
        <w:spacing w:after="60"/>
        <w:ind w:left="568" w:hanging="284"/>
      </w:pPr>
      <w:r w:rsidRPr="00BF6D70">
        <w:t>willing to participate in the service and be able to make an informed decision to participate</w:t>
      </w:r>
    </w:p>
    <w:p w14:paraId="25C1DC17" w14:textId="4F4570AB" w:rsidR="00D74441" w:rsidRPr="00BF6D70" w:rsidRDefault="00D74441" w:rsidP="00D74441">
      <w:pPr>
        <w:pStyle w:val="ListBullet"/>
        <w:numPr>
          <w:ilvl w:val="0"/>
          <w:numId w:val="8"/>
        </w:numPr>
        <w:tabs>
          <w:tab w:val="clear" w:pos="170"/>
          <w:tab w:val="left" w:pos="567"/>
        </w:tabs>
        <w:spacing w:after="60"/>
        <w:ind w:left="851" w:hanging="567"/>
      </w:pPr>
      <w:r w:rsidRPr="00BF6D70">
        <w:t>able to independently engage with a volunteer, online, for up to 6 months</w:t>
      </w:r>
      <w:r w:rsidR="00A30664">
        <w:t>.</w:t>
      </w:r>
    </w:p>
    <w:p w14:paraId="57355B1A" w14:textId="36002A30" w:rsidR="003A5608" w:rsidRDefault="00D74441" w:rsidP="00203C61">
      <w:r>
        <w:t>If the mentor and young person choose to continue their professional mentorship after 6 months</w:t>
      </w:r>
      <w:r w:rsidR="00A30664">
        <w:t>,</w:t>
      </w:r>
      <w:r>
        <w:t xml:space="preserve"> </w:t>
      </w:r>
      <w:r w:rsidRPr="00D74441">
        <w:t>both parties must agree to do so and set appropriate boundaries of communication</w:t>
      </w:r>
      <w:r>
        <w:t xml:space="preserve">. </w:t>
      </w:r>
    </w:p>
    <w:p w14:paraId="7DCD9390" w14:textId="548C1777" w:rsidR="004212DC" w:rsidRDefault="000D70BD" w:rsidP="00203C61">
      <w:r>
        <w:t>The Career Mentoring Service</w:t>
      </w:r>
      <w:r w:rsidR="004212DC">
        <w:t xml:space="preserve"> will be delivered in line with all relevant requirements in </w:t>
      </w:r>
      <w:r>
        <w:t xml:space="preserve">the DWSS Grant Agreement and </w:t>
      </w:r>
      <w:r w:rsidR="004212DC">
        <w:t>these Operational Guidelines.</w:t>
      </w:r>
    </w:p>
    <w:p w14:paraId="6FDA86A3" w14:textId="32DC8111" w:rsidR="00407FDC" w:rsidRPr="005A6DFD" w:rsidRDefault="00407FDC" w:rsidP="005A6DFD">
      <w:pPr>
        <w:pStyle w:val="Heading3"/>
        <w:rPr>
          <w:u w:val="none"/>
        </w:rPr>
      </w:pPr>
      <w:r w:rsidRPr="005A6DFD">
        <w:rPr>
          <w:u w:val="none"/>
        </w:rPr>
        <w:t xml:space="preserve">Complaints </w:t>
      </w:r>
      <w:r w:rsidR="00420A09" w:rsidRPr="005A6DFD">
        <w:rPr>
          <w:u w:val="none"/>
        </w:rPr>
        <w:t>handling</w:t>
      </w:r>
      <w:r w:rsidRPr="005A6DFD">
        <w:rPr>
          <w:u w:val="none"/>
        </w:rPr>
        <w:t xml:space="preserve"> </w:t>
      </w:r>
    </w:p>
    <w:p w14:paraId="367C8E9D" w14:textId="17FCCAE9" w:rsidR="006C15D5" w:rsidRPr="00A36FAC" w:rsidRDefault="006C15D5" w:rsidP="00F30B2C">
      <w:pPr>
        <w:spacing w:before="60"/>
      </w:pPr>
      <w:r w:rsidRPr="00420A09">
        <w:t>The headspace Feedback Management Policy outlines the principles for managing feedback</w:t>
      </w:r>
      <w:r>
        <w:t xml:space="preserve"> and complaints</w:t>
      </w:r>
      <w:r w:rsidRPr="00420A09">
        <w:t xml:space="preserve"> </w:t>
      </w:r>
      <w:r w:rsidR="00F30B2C">
        <w:t xml:space="preserve">and </w:t>
      </w:r>
      <w:r w:rsidR="00F30B2C" w:rsidRPr="00420A09">
        <w:t>adheres to the headspace Clinical Governance Framework, policies</w:t>
      </w:r>
      <w:r w:rsidR="00685AD1">
        <w:t>,</w:t>
      </w:r>
      <w:r w:rsidR="00F30B2C" w:rsidRPr="00420A09">
        <w:t xml:space="preserve"> and procedures</w:t>
      </w:r>
      <w:r w:rsidRPr="00420A09">
        <w:t>.</w:t>
      </w:r>
    </w:p>
    <w:p w14:paraId="61B6355C" w14:textId="4F516034" w:rsidR="00420A09" w:rsidRDefault="00420A09" w:rsidP="00420A09">
      <w:r>
        <w:t xml:space="preserve">Young people </w:t>
      </w:r>
      <w:r w:rsidR="00A30664">
        <w:t>are</w:t>
      </w:r>
      <w:r>
        <w:t xml:space="preserve"> </w:t>
      </w:r>
      <w:r w:rsidRPr="00420A09">
        <w:t>provided with the feedback process in their service terms and conditions, which are discussed at commencement. Pathways to provide feedback include the headspace Service Feedback Form on the website, a direct contact number and email address.</w:t>
      </w:r>
      <w:r>
        <w:t xml:space="preserve"> </w:t>
      </w:r>
    </w:p>
    <w:p w14:paraId="4B556FAB" w14:textId="043576D1" w:rsidR="00420A09" w:rsidRDefault="00420A09" w:rsidP="00420A09">
      <w:r>
        <w:t xml:space="preserve">Mentors can provide continuous feedback through </w:t>
      </w:r>
      <w:r w:rsidR="001F61C7">
        <w:t xml:space="preserve">a </w:t>
      </w:r>
      <w:r>
        <w:t xml:space="preserve">post-training survey, the end of session form (completed after each mentoring session) and the mentor closure form (completed at the end of each mentoring relationship). A direct email address and contact number is provided to mentors to enable continuous feedback and service improvement opportunities. </w:t>
      </w:r>
    </w:p>
    <w:p w14:paraId="5E4169D0" w14:textId="244D4BAA" w:rsidR="00533E36" w:rsidRPr="00533E36" w:rsidRDefault="004D61D8" w:rsidP="00533E36">
      <w:r>
        <w:t>In addition to complying with these complaints and feedback process, t</w:t>
      </w:r>
      <w:r w:rsidR="00420A09" w:rsidRPr="00420A09">
        <w:t>he service</w:t>
      </w:r>
      <w:r w:rsidR="00F30B2C">
        <w:t xml:space="preserve"> provider </w:t>
      </w:r>
      <w:r w:rsidR="00533E36">
        <w:t>must</w:t>
      </w:r>
      <w:r w:rsidR="00F30B2C">
        <w:t xml:space="preserve"> comply with requirements in Sections 2.14 Incident Notification and 3 Handling Complaints of these guidelines</w:t>
      </w:r>
      <w:r w:rsidR="00420A09" w:rsidRPr="00420A09">
        <w:t>.</w:t>
      </w:r>
      <w:r w:rsidR="00420A09" w:rsidRPr="00E23ECD">
        <w:t xml:space="preserve"> </w:t>
      </w:r>
    </w:p>
    <w:p w14:paraId="2E0BCA6E" w14:textId="0E1F3503" w:rsidR="00E5610D" w:rsidRPr="005A6DFD" w:rsidRDefault="00E5610D" w:rsidP="005A6DFD">
      <w:pPr>
        <w:pStyle w:val="Heading3"/>
        <w:rPr>
          <w:u w:val="none"/>
        </w:rPr>
      </w:pPr>
      <w:r w:rsidRPr="005A6DFD">
        <w:rPr>
          <w:u w:val="none"/>
        </w:rPr>
        <w:t>Volunteer Mentor</w:t>
      </w:r>
    </w:p>
    <w:p w14:paraId="14F53743" w14:textId="5C7B5976" w:rsidR="00B55FF8" w:rsidRDefault="00D16133" w:rsidP="00F30B2C">
      <w:pPr>
        <w:spacing w:before="60" w:after="60"/>
      </w:pPr>
      <w:r>
        <w:t>M</w:t>
      </w:r>
      <w:r w:rsidR="00B55FF8">
        <w:t>entors</w:t>
      </w:r>
      <w:r w:rsidR="00B55FF8" w:rsidRPr="006A210C">
        <w:t xml:space="preserve"> </w:t>
      </w:r>
      <w:r w:rsidR="002C7251">
        <w:t xml:space="preserve">are working professionals who volunteer </w:t>
      </w:r>
      <w:r>
        <w:t>to</w:t>
      </w:r>
      <w:r w:rsidR="002C7251">
        <w:t xml:space="preserve"> directly delive</w:t>
      </w:r>
      <w:r>
        <w:t>r</w:t>
      </w:r>
      <w:r w:rsidR="002C7251">
        <w:t xml:space="preserve"> mentoring sessions to </w:t>
      </w:r>
      <w:r>
        <w:t xml:space="preserve">suitable </w:t>
      </w:r>
      <w:r w:rsidR="002C7251">
        <w:t>young peop</w:t>
      </w:r>
      <w:r>
        <w:t>le.</w:t>
      </w:r>
      <w:r w:rsidR="002C7251">
        <w:t xml:space="preserve"> </w:t>
      </w:r>
      <w:r>
        <w:t>They</w:t>
      </w:r>
      <w:r w:rsidR="002C7251">
        <w:t xml:space="preserve"> </w:t>
      </w:r>
      <w:r w:rsidR="00B55FF8" w:rsidRPr="006A210C">
        <w:t>undergo extensive recruitment</w:t>
      </w:r>
      <w:r w:rsidR="00677FB3">
        <w:t xml:space="preserve"> and </w:t>
      </w:r>
      <w:r w:rsidR="00B55FF8" w:rsidRPr="006A210C">
        <w:t xml:space="preserve">credentialling </w:t>
      </w:r>
      <w:r w:rsidR="00B55FF8">
        <w:t xml:space="preserve">to </w:t>
      </w:r>
      <w:r w:rsidR="00B55FF8" w:rsidRPr="006A210C">
        <w:t xml:space="preserve">equip them with </w:t>
      </w:r>
      <w:r w:rsidR="00574896">
        <w:t xml:space="preserve">the </w:t>
      </w:r>
      <w:r w:rsidR="00B55FF8" w:rsidRPr="006A210C">
        <w:t xml:space="preserve">practical skills </w:t>
      </w:r>
      <w:r w:rsidR="00574896">
        <w:t>to mentor</w:t>
      </w:r>
      <w:r w:rsidR="00B55FF8" w:rsidRPr="006A210C">
        <w:t xml:space="preserve"> young people, </w:t>
      </w:r>
      <w:r w:rsidR="00A30664">
        <w:t xml:space="preserve">including </w:t>
      </w:r>
      <w:r w:rsidR="00B55FF8" w:rsidRPr="006A210C">
        <w:t xml:space="preserve">mental health literacy and having supportive conversations. </w:t>
      </w:r>
      <w:r w:rsidR="00407FDC">
        <w:t>Potential volunteer mentors must:</w:t>
      </w:r>
    </w:p>
    <w:p w14:paraId="33118C8C" w14:textId="22D1DAF6" w:rsidR="00407FDC" w:rsidRPr="00407FDC" w:rsidRDefault="00407FDC" w:rsidP="00407FDC">
      <w:pPr>
        <w:pStyle w:val="ListBullet"/>
        <w:numPr>
          <w:ilvl w:val="0"/>
          <w:numId w:val="8"/>
        </w:numPr>
        <w:tabs>
          <w:tab w:val="clear" w:pos="170"/>
          <w:tab w:val="left" w:pos="567"/>
        </w:tabs>
        <w:spacing w:after="60"/>
        <w:ind w:left="567" w:hanging="283"/>
      </w:pPr>
      <w:r>
        <w:t>submit an</w:t>
      </w:r>
      <w:r w:rsidRPr="00407FDC">
        <w:t xml:space="preserve"> online application </w:t>
      </w:r>
      <w:r>
        <w:t>that</w:t>
      </w:r>
      <w:r w:rsidRPr="00407FDC">
        <w:t xml:space="preserve"> includes primary motivations for program participation and previous experience </w:t>
      </w:r>
    </w:p>
    <w:p w14:paraId="434995E0" w14:textId="67C9D57F" w:rsidR="00407FDC" w:rsidRPr="00407FDC" w:rsidRDefault="00407FDC" w:rsidP="00407FDC">
      <w:pPr>
        <w:pStyle w:val="ListBullet"/>
        <w:numPr>
          <w:ilvl w:val="0"/>
          <w:numId w:val="8"/>
        </w:numPr>
        <w:tabs>
          <w:tab w:val="clear" w:pos="170"/>
          <w:tab w:val="left" w:pos="567"/>
        </w:tabs>
        <w:spacing w:after="60"/>
        <w:ind w:left="567" w:hanging="283"/>
      </w:pPr>
      <w:r>
        <w:t>undertake a v</w:t>
      </w:r>
      <w:r w:rsidRPr="00407FDC">
        <w:t>ideo interview with headspace service staff</w:t>
      </w:r>
    </w:p>
    <w:p w14:paraId="790782FF" w14:textId="3C7C56D4" w:rsidR="00407FDC" w:rsidRPr="00407FDC" w:rsidRDefault="00407FDC" w:rsidP="00407FDC">
      <w:pPr>
        <w:pStyle w:val="ListBullet"/>
        <w:numPr>
          <w:ilvl w:val="0"/>
          <w:numId w:val="8"/>
        </w:numPr>
        <w:tabs>
          <w:tab w:val="clear" w:pos="170"/>
          <w:tab w:val="left" w:pos="567"/>
        </w:tabs>
        <w:spacing w:after="60"/>
        <w:ind w:left="567" w:hanging="283"/>
      </w:pPr>
      <w:r w:rsidRPr="00407FDC">
        <w:t>successfully obtain</w:t>
      </w:r>
      <w:r>
        <w:t xml:space="preserve"> a</w:t>
      </w:r>
      <w:r w:rsidRPr="00407FDC">
        <w:t xml:space="preserve"> National Police Record Check and Working with Children Check for the mentor’s home state</w:t>
      </w:r>
      <w:r>
        <w:t xml:space="preserve"> or territory</w:t>
      </w:r>
      <w:r w:rsidRPr="00407FDC">
        <w:t xml:space="preserve">  </w:t>
      </w:r>
    </w:p>
    <w:p w14:paraId="30395B90" w14:textId="4E2DF6D6" w:rsidR="00407FDC" w:rsidRPr="00407FDC" w:rsidRDefault="00407FDC" w:rsidP="00407FDC">
      <w:pPr>
        <w:pStyle w:val="ListBullet"/>
        <w:numPr>
          <w:ilvl w:val="0"/>
          <w:numId w:val="8"/>
        </w:numPr>
        <w:tabs>
          <w:tab w:val="clear" w:pos="170"/>
          <w:tab w:val="left" w:pos="567"/>
        </w:tabs>
        <w:spacing w:after="60"/>
        <w:ind w:left="567" w:hanging="283"/>
      </w:pPr>
      <w:r>
        <w:t>provide 2</w:t>
      </w:r>
      <w:r w:rsidRPr="00407FDC">
        <w:t xml:space="preserve"> professional reference checks (ideally by previous or current managers)</w:t>
      </w:r>
    </w:p>
    <w:p w14:paraId="0A1840A7" w14:textId="2F03F51E" w:rsidR="00407FDC" w:rsidRDefault="00407FDC" w:rsidP="00677FB3">
      <w:pPr>
        <w:pStyle w:val="ListBullet"/>
        <w:numPr>
          <w:ilvl w:val="0"/>
          <w:numId w:val="8"/>
        </w:numPr>
        <w:tabs>
          <w:tab w:val="clear" w:pos="170"/>
          <w:tab w:val="left" w:pos="567"/>
        </w:tabs>
        <w:spacing w:after="60"/>
        <w:ind w:left="567" w:hanging="283"/>
      </w:pPr>
      <w:r>
        <w:t>adequately complete</w:t>
      </w:r>
      <w:r w:rsidRPr="00407FDC">
        <w:t xml:space="preserve"> headspace Mentor Skills and Supportive Conversations training</w:t>
      </w:r>
      <w:r>
        <w:t xml:space="preserve"> modules (approx. 8 hours)</w:t>
      </w:r>
      <w:r w:rsidRPr="00407FDC">
        <w:t>, facilitated by the headspace vocational clinical team</w:t>
      </w:r>
      <w:r>
        <w:t>.</w:t>
      </w:r>
    </w:p>
    <w:p w14:paraId="006D9D1B" w14:textId="61180362" w:rsidR="00481CA3" w:rsidRPr="005A6DFD" w:rsidRDefault="008357F4" w:rsidP="005A6DFD">
      <w:pPr>
        <w:pStyle w:val="Heading3"/>
        <w:rPr>
          <w:u w:val="none"/>
        </w:rPr>
      </w:pPr>
      <w:bookmarkStart w:id="61" w:name="_Toc169017192"/>
      <w:r w:rsidRPr="005A6DFD">
        <w:rPr>
          <w:u w:val="none"/>
        </w:rPr>
        <w:t>Mentoring Specialist</w:t>
      </w:r>
      <w:bookmarkEnd w:id="61"/>
    </w:p>
    <w:p w14:paraId="08448C99" w14:textId="61B2E5DE" w:rsidR="005F4BF6" w:rsidRDefault="00D74441" w:rsidP="00F30B2C">
      <w:pPr>
        <w:spacing w:before="60" w:after="60"/>
      </w:pPr>
      <w:r>
        <w:t xml:space="preserve">The headspace mentoring team support young people and mentors throughout their mentoring relationship and </w:t>
      </w:r>
      <w:r w:rsidR="00E5610D">
        <w:t>will</w:t>
      </w:r>
      <w:r w:rsidR="005F4BF6">
        <w:t>:</w:t>
      </w:r>
    </w:p>
    <w:p w14:paraId="521834A7" w14:textId="3195F3C9" w:rsidR="00BF6D70" w:rsidRPr="00BF6D70" w:rsidRDefault="005F4BF6" w:rsidP="005F4BF6">
      <w:pPr>
        <w:pStyle w:val="ListBullet"/>
        <w:numPr>
          <w:ilvl w:val="0"/>
          <w:numId w:val="8"/>
        </w:numPr>
        <w:tabs>
          <w:tab w:val="clear" w:pos="170"/>
          <w:tab w:val="left" w:pos="567"/>
        </w:tabs>
        <w:spacing w:after="60"/>
        <w:ind w:left="568" w:hanging="284"/>
      </w:pPr>
      <w:r>
        <w:t>receive the referral and speak to the young person to understand their vocational goals and requirements</w:t>
      </w:r>
    </w:p>
    <w:p w14:paraId="446F73FB" w14:textId="7C50164C" w:rsidR="00BF6D70" w:rsidRPr="00BF6D70" w:rsidRDefault="00E5610D" w:rsidP="007569D7">
      <w:pPr>
        <w:pStyle w:val="ListBullet"/>
        <w:numPr>
          <w:ilvl w:val="0"/>
          <w:numId w:val="8"/>
        </w:numPr>
        <w:tabs>
          <w:tab w:val="clear" w:pos="170"/>
          <w:tab w:val="left" w:pos="567"/>
        </w:tabs>
        <w:spacing w:after="60"/>
        <w:ind w:left="568" w:hanging="284"/>
      </w:pPr>
      <w:r>
        <w:t xml:space="preserve">provide </w:t>
      </w:r>
      <w:r w:rsidR="007D612A">
        <w:t>m</w:t>
      </w:r>
      <w:r w:rsidR="00BF6D70" w:rsidRPr="00BF6D70">
        <w:t>entor matches to a young person</w:t>
      </w:r>
      <w:r w:rsidR="007D612A">
        <w:t xml:space="preserve">, who can </w:t>
      </w:r>
      <w:r w:rsidR="00A30664">
        <w:t xml:space="preserve">then </w:t>
      </w:r>
      <w:r w:rsidR="00BF6D70" w:rsidRPr="00BF6D70">
        <w:t>accept</w:t>
      </w:r>
      <w:r w:rsidR="007D612A">
        <w:t xml:space="preserve"> </w:t>
      </w:r>
      <w:r w:rsidR="00BF6D70" w:rsidRPr="00BF6D70">
        <w:t xml:space="preserve">or decline the offer </w:t>
      </w:r>
    </w:p>
    <w:p w14:paraId="28660E2B" w14:textId="4080B194" w:rsidR="00BF6D70" w:rsidRPr="00BF6D70" w:rsidRDefault="00E5610D" w:rsidP="00E5610D">
      <w:pPr>
        <w:pStyle w:val="ListBullet"/>
        <w:numPr>
          <w:ilvl w:val="0"/>
          <w:numId w:val="8"/>
        </w:numPr>
        <w:tabs>
          <w:tab w:val="clear" w:pos="170"/>
          <w:tab w:val="left" w:pos="567"/>
        </w:tabs>
        <w:spacing w:after="60"/>
        <w:ind w:left="568" w:hanging="284"/>
      </w:pPr>
      <w:r>
        <w:t xml:space="preserve">undertake </w:t>
      </w:r>
      <w:r w:rsidR="007D612A">
        <w:t>a</w:t>
      </w:r>
      <w:r w:rsidR="00BF6D70" w:rsidRPr="00BF6D70">
        <w:t xml:space="preserve">n introductory mentoring session </w:t>
      </w:r>
      <w:r>
        <w:t>with the mentor and young person</w:t>
      </w:r>
    </w:p>
    <w:p w14:paraId="6D852AD9" w14:textId="4FB63020" w:rsidR="00BF6D70" w:rsidRDefault="00672316" w:rsidP="00672316">
      <w:pPr>
        <w:pStyle w:val="ListBullet"/>
        <w:numPr>
          <w:ilvl w:val="0"/>
          <w:numId w:val="8"/>
        </w:numPr>
        <w:tabs>
          <w:tab w:val="clear" w:pos="170"/>
          <w:tab w:val="left" w:pos="567"/>
        </w:tabs>
        <w:spacing w:after="60"/>
        <w:ind w:left="568" w:hanging="284"/>
      </w:pPr>
      <w:r>
        <w:t xml:space="preserve">facilitate </w:t>
      </w:r>
      <w:r w:rsidRPr="00BF6D70">
        <w:t xml:space="preserve">access to a suite of headspace mentoring and wellbeing resources </w:t>
      </w:r>
      <w:r>
        <w:t xml:space="preserve">and access to clinical support </w:t>
      </w:r>
      <w:r w:rsidRPr="00BF6D70">
        <w:t>to guide the relationship</w:t>
      </w:r>
      <w:r>
        <w:t>.</w:t>
      </w:r>
    </w:p>
    <w:p w14:paraId="5A66382B" w14:textId="02CE1C8F" w:rsidR="00F30B2C" w:rsidRDefault="00F30B2C" w:rsidP="00F30B2C">
      <w:pPr>
        <w:pStyle w:val="ListBullet"/>
        <w:numPr>
          <w:ilvl w:val="0"/>
          <w:numId w:val="0"/>
        </w:numPr>
        <w:tabs>
          <w:tab w:val="clear" w:pos="170"/>
          <w:tab w:val="left" w:pos="567"/>
        </w:tabs>
        <w:spacing w:after="60"/>
      </w:pPr>
      <w:r>
        <w:lastRenderedPageBreak/>
        <w:t>The mentoring team will undertake key milestone check</w:t>
      </w:r>
      <w:r w:rsidR="00A003DA">
        <w:t>-</w:t>
      </w:r>
      <w:r>
        <w:t xml:space="preserve">ins with the mentor and </w:t>
      </w:r>
      <w:r w:rsidR="00D74441">
        <w:t>young person</w:t>
      </w:r>
      <w:r>
        <w:t xml:space="preserve"> at commencement, </w:t>
      </w:r>
      <w:r w:rsidR="00D74441">
        <w:t xml:space="preserve">after </w:t>
      </w:r>
      <w:r>
        <w:t xml:space="preserve">3 months and </w:t>
      </w:r>
      <w:r w:rsidR="00D74441">
        <w:t xml:space="preserve">at </w:t>
      </w:r>
      <w:r>
        <w:t xml:space="preserve">closure and will undertake a closure interview with the young person. Key outcomes reported </w:t>
      </w:r>
      <w:r w:rsidR="003973BC">
        <w:t xml:space="preserve">on </w:t>
      </w:r>
      <w:r>
        <w:t>are:</w:t>
      </w:r>
    </w:p>
    <w:p w14:paraId="16E2EC26" w14:textId="18FD5F3D" w:rsidR="003973BC" w:rsidRDefault="003973BC" w:rsidP="003973BC">
      <w:pPr>
        <w:pStyle w:val="ListBullet"/>
        <w:numPr>
          <w:ilvl w:val="0"/>
          <w:numId w:val="8"/>
        </w:numPr>
        <w:tabs>
          <w:tab w:val="clear" w:pos="170"/>
          <w:tab w:val="left" w:pos="567"/>
        </w:tabs>
        <w:spacing w:after="60"/>
        <w:ind w:left="568" w:hanging="284"/>
      </w:pPr>
      <w:r>
        <w:t>activities completed during mentorship such as job search and interviews</w:t>
      </w:r>
    </w:p>
    <w:p w14:paraId="426A7EF7" w14:textId="39EF337E" w:rsidR="003973BC" w:rsidRDefault="003973BC" w:rsidP="003973BC">
      <w:pPr>
        <w:pStyle w:val="ListBullet"/>
        <w:numPr>
          <w:ilvl w:val="0"/>
          <w:numId w:val="8"/>
        </w:numPr>
        <w:tabs>
          <w:tab w:val="clear" w:pos="170"/>
          <w:tab w:val="left" w:pos="567"/>
        </w:tabs>
        <w:spacing w:after="60"/>
        <w:ind w:left="568" w:hanging="284"/>
      </w:pPr>
      <w:r>
        <w:t>employment</w:t>
      </w:r>
      <w:r w:rsidRPr="003872C8">
        <w:t xml:space="preserve"> outcomes</w:t>
      </w:r>
      <w:r>
        <w:t xml:space="preserve"> and </w:t>
      </w:r>
      <w:r w:rsidRPr="003872C8">
        <w:t>volunteer work or paid internship</w:t>
      </w:r>
      <w:r>
        <w:t>s</w:t>
      </w:r>
    </w:p>
    <w:p w14:paraId="26D6CA90" w14:textId="6CC921E4" w:rsidR="003973BC" w:rsidRDefault="003973BC" w:rsidP="003973BC">
      <w:pPr>
        <w:pStyle w:val="ListBullet"/>
        <w:numPr>
          <w:ilvl w:val="0"/>
          <w:numId w:val="8"/>
        </w:numPr>
        <w:tabs>
          <w:tab w:val="clear" w:pos="170"/>
          <w:tab w:val="left" w:pos="567"/>
        </w:tabs>
        <w:spacing w:after="60"/>
        <w:ind w:left="568" w:hanging="284"/>
      </w:pPr>
      <w:r>
        <w:t>better understanding of industry and career options</w:t>
      </w:r>
    </w:p>
    <w:p w14:paraId="5681E9F3" w14:textId="27744D6F" w:rsidR="003973BC" w:rsidRPr="00D41F28" w:rsidRDefault="003973BC" w:rsidP="00A003DA">
      <w:pPr>
        <w:pStyle w:val="ListBullet"/>
        <w:numPr>
          <w:ilvl w:val="0"/>
          <w:numId w:val="8"/>
        </w:numPr>
        <w:tabs>
          <w:tab w:val="clear" w:pos="170"/>
          <w:tab w:val="left" w:pos="567"/>
        </w:tabs>
        <w:ind w:left="568" w:hanging="284"/>
      </w:pPr>
      <w:r w:rsidRPr="00D41F28">
        <w:t>career confidence and optimism</w:t>
      </w:r>
      <w:r w:rsidR="00A30664">
        <w:t>.</w:t>
      </w:r>
    </w:p>
    <w:p w14:paraId="6D98B652" w14:textId="04C9D9A8" w:rsidR="00F30B2C" w:rsidRPr="00620091" w:rsidRDefault="00D41F28" w:rsidP="00F30B2C">
      <w:pPr>
        <w:pStyle w:val="ListBullet"/>
        <w:numPr>
          <w:ilvl w:val="0"/>
          <w:numId w:val="0"/>
        </w:numPr>
        <w:tabs>
          <w:tab w:val="clear" w:pos="170"/>
          <w:tab w:val="left" w:pos="567"/>
        </w:tabs>
        <w:spacing w:after="60"/>
      </w:pPr>
      <w:r w:rsidRPr="00D41F28">
        <w:t xml:space="preserve">Mentoring Specialists </w:t>
      </w:r>
      <w:r>
        <w:t xml:space="preserve">will </w:t>
      </w:r>
      <w:r w:rsidRPr="00D41F28">
        <w:t xml:space="preserve">liaise with </w:t>
      </w:r>
      <w:r>
        <w:t xml:space="preserve">DWSS </w:t>
      </w:r>
      <w:r w:rsidRPr="00D41F28">
        <w:t xml:space="preserve">Work and Study Online Specialists if a young person has been referred and liaise with Clinical Advisors for consultations, escalations, and </w:t>
      </w:r>
      <w:r>
        <w:t xml:space="preserve">provide </w:t>
      </w:r>
      <w:r w:rsidRPr="00D41F28">
        <w:t>support after critical incidents.</w:t>
      </w:r>
    </w:p>
    <w:p w14:paraId="4F32DB35" w14:textId="77777777" w:rsidR="00ED6E4B" w:rsidRPr="002F27ED" w:rsidRDefault="00ED6E4B" w:rsidP="00ED6E4B">
      <w:pPr>
        <w:pStyle w:val="Heading2"/>
      </w:pPr>
      <w:bookmarkStart w:id="62" w:name="_Toc103696023"/>
      <w:bookmarkStart w:id="63" w:name="_Toc112685000"/>
      <w:bookmarkStart w:id="64" w:name="_Toc103696025"/>
      <w:bookmarkStart w:id="65" w:name="_Toc112685002"/>
      <w:bookmarkStart w:id="66" w:name="_Toc103696026"/>
      <w:bookmarkStart w:id="67" w:name="_Toc112685003"/>
      <w:bookmarkStart w:id="68" w:name="_Toc103696029"/>
      <w:bookmarkStart w:id="69" w:name="_Toc112685006"/>
      <w:bookmarkStart w:id="70" w:name="_Toc103696030"/>
      <w:bookmarkStart w:id="71" w:name="_Toc112685007"/>
      <w:bookmarkStart w:id="72" w:name="_Toc103696031"/>
      <w:bookmarkStart w:id="73" w:name="_Toc112685008"/>
      <w:bookmarkStart w:id="74" w:name="_Toc103696034"/>
      <w:bookmarkStart w:id="75" w:name="_Toc112685011"/>
      <w:bookmarkStart w:id="76" w:name="_Toc103696035"/>
      <w:bookmarkStart w:id="77" w:name="_Toc112685012"/>
      <w:bookmarkStart w:id="78" w:name="_Cultural_Competency"/>
      <w:bookmarkStart w:id="79" w:name="_Toc16901719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F27ED">
        <w:t>Cultural Competency</w:t>
      </w:r>
      <w:bookmarkEnd w:id="79"/>
      <w:r w:rsidRPr="002F27ED">
        <w:t xml:space="preserve"> </w:t>
      </w:r>
    </w:p>
    <w:p w14:paraId="6D105D63" w14:textId="441A5559" w:rsidR="00A8308A" w:rsidRDefault="00A8308A" w:rsidP="00A8308A">
      <w:pPr>
        <w:spacing w:after="240" w:line="240" w:lineRule="auto"/>
      </w:pPr>
      <w:r>
        <w:t>Cultural competenc</w:t>
      </w:r>
      <w:r w:rsidR="00A30664">
        <w:t>y</w:t>
      </w:r>
      <w:r>
        <w:t xml:space="preserve"> is the ability to interact effectively with people across different cultures. It has </w:t>
      </w:r>
      <w:r w:rsidR="0089504D">
        <w:t>4</w:t>
      </w:r>
      <w:r>
        <w:t xml:space="preserve"> main components:</w:t>
      </w:r>
    </w:p>
    <w:p w14:paraId="27DB96B4" w14:textId="77777777" w:rsidR="00A8308A" w:rsidRDefault="00984777" w:rsidP="00533E36">
      <w:pPr>
        <w:pStyle w:val="ListBullet"/>
        <w:numPr>
          <w:ilvl w:val="0"/>
          <w:numId w:val="8"/>
        </w:numPr>
        <w:tabs>
          <w:tab w:val="clear" w:pos="170"/>
          <w:tab w:val="left" w:pos="567"/>
        </w:tabs>
        <w:spacing w:after="60"/>
        <w:ind w:left="568" w:hanging="284"/>
      </w:pPr>
      <w:r>
        <w:t>b</w:t>
      </w:r>
      <w:r w:rsidR="00A8308A">
        <w:t>eing aware of one’s own cultural worldview (one’s own assumptions and biases that could affect decision making and actions)</w:t>
      </w:r>
    </w:p>
    <w:p w14:paraId="2E31350F" w14:textId="1F56CB21" w:rsidR="00A8308A" w:rsidRDefault="00984777" w:rsidP="00533E36">
      <w:pPr>
        <w:pStyle w:val="ListBullet"/>
        <w:numPr>
          <w:ilvl w:val="0"/>
          <w:numId w:val="8"/>
        </w:numPr>
        <w:tabs>
          <w:tab w:val="clear" w:pos="170"/>
          <w:tab w:val="left" w:pos="567"/>
        </w:tabs>
        <w:spacing w:after="60"/>
        <w:ind w:left="568" w:hanging="284"/>
      </w:pPr>
      <w:r>
        <w:t>h</w:t>
      </w:r>
      <w:r w:rsidR="00A8308A">
        <w:t>aving a positive, respectful</w:t>
      </w:r>
      <w:r w:rsidR="00685AD1">
        <w:t>,</w:t>
      </w:r>
      <w:r w:rsidR="00A8308A">
        <w:t xml:space="preserve"> and accepting attitude towards cultural differences</w:t>
      </w:r>
    </w:p>
    <w:p w14:paraId="30CD46BC" w14:textId="4CE6F99E" w:rsidR="00A8308A" w:rsidRDefault="00984777" w:rsidP="00533E36">
      <w:pPr>
        <w:pStyle w:val="ListBullet"/>
        <w:numPr>
          <w:ilvl w:val="0"/>
          <w:numId w:val="8"/>
        </w:numPr>
        <w:tabs>
          <w:tab w:val="clear" w:pos="170"/>
          <w:tab w:val="left" w:pos="567"/>
        </w:tabs>
        <w:spacing w:after="60"/>
        <w:ind w:left="568" w:hanging="284"/>
      </w:pPr>
      <w:r>
        <w:t>h</w:t>
      </w:r>
      <w:r w:rsidR="00A8308A">
        <w:t>aving knowledge of different cultural practices and world views</w:t>
      </w:r>
    </w:p>
    <w:p w14:paraId="4E1F5C4F" w14:textId="77777777" w:rsidR="00A8308A" w:rsidRDefault="00984777" w:rsidP="00743293">
      <w:pPr>
        <w:pStyle w:val="ListBullet"/>
        <w:numPr>
          <w:ilvl w:val="0"/>
          <w:numId w:val="8"/>
        </w:numPr>
        <w:tabs>
          <w:tab w:val="clear" w:pos="170"/>
          <w:tab w:val="left" w:pos="567"/>
        </w:tabs>
        <w:ind w:left="567" w:hanging="283"/>
      </w:pPr>
      <w:r>
        <w:t>h</w:t>
      </w:r>
      <w:r w:rsidR="00A8308A">
        <w:t>aving good cross-cultural communication skills.</w:t>
      </w:r>
    </w:p>
    <w:p w14:paraId="24251D84" w14:textId="189C0D59" w:rsidR="00FF7739" w:rsidRDefault="00FF7739" w:rsidP="00E57636">
      <w:r>
        <w:t xml:space="preserve">A </w:t>
      </w:r>
      <w:r w:rsidR="006B3FF1">
        <w:t xml:space="preserve">culturally competent </w:t>
      </w:r>
      <w:r>
        <w:t>person can communicate sensitively and effectively with people who have different languages, cultures, religions, genders, e</w:t>
      </w:r>
      <w:r w:rsidR="00713FDF">
        <w:t>thnicities, disabilities, socio-</w:t>
      </w:r>
      <w:r>
        <w:t>economic backgrounds, ages</w:t>
      </w:r>
      <w:r w:rsidR="00685AD1">
        <w:t>,</w:t>
      </w:r>
      <w:r>
        <w:t xml:space="preserve"> and sexualities. Culturally competent staff strive to provide services that are consistent with a person’s needs and values.</w:t>
      </w:r>
    </w:p>
    <w:p w14:paraId="085CBAE7" w14:textId="77777777" w:rsidR="00A003DA" w:rsidRDefault="00A003DA" w:rsidP="00ED6E4B"/>
    <w:p w14:paraId="3EEA0A20" w14:textId="09C291B6" w:rsidR="00ED6E4B" w:rsidRPr="00EF2F87" w:rsidRDefault="00EF7F15" w:rsidP="00ED6E4B">
      <w:pPr>
        <w:rPr>
          <w:i/>
          <w:iCs/>
        </w:rPr>
      </w:pPr>
      <w:r>
        <w:t>The DWS</w:t>
      </w:r>
      <w:r w:rsidR="00A94151">
        <w:t>S</w:t>
      </w:r>
      <w:r>
        <w:t xml:space="preserve"> provider</w:t>
      </w:r>
      <w:r w:rsidR="00ED6E4B">
        <w:t xml:space="preserve"> need</w:t>
      </w:r>
      <w:r>
        <w:t>s</w:t>
      </w:r>
      <w:r w:rsidR="00ED6E4B">
        <w:t xml:space="preserve"> to ensure that: </w:t>
      </w:r>
    </w:p>
    <w:p w14:paraId="339337CE" w14:textId="2913AE74" w:rsidR="00ED6E4B" w:rsidRPr="00EF2F87" w:rsidRDefault="00984777" w:rsidP="00743293">
      <w:pPr>
        <w:pStyle w:val="ListBullet"/>
        <w:numPr>
          <w:ilvl w:val="0"/>
          <w:numId w:val="8"/>
        </w:numPr>
        <w:tabs>
          <w:tab w:val="clear" w:pos="170"/>
          <w:tab w:val="left" w:pos="567"/>
        </w:tabs>
        <w:ind w:left="567" w:hanging="283"/>
      </w:pPr>
      <w:r>
        <w:t>c</w:t>
      </w:r>
      <w:r w:rsidR="00ED6E4B">
        <w:t>ultural competenc</w:t>
      </w:r>
      <w:r w:rsidR="00A30664">
        <w:t>y</w:t>
      </w:r>
      <w:r w:rsidR="00ED6E4B">
        <w:t xml:space="preserve"> is embedded in their philosophy, mission statement, policies and the key objectives of </w:t>
      </w:r>
      <w:r w:rsidR="00EF7F15">
        <w:t>DWS</w:t>
      </w:r>
      <w:r w:rsidR="00A94151">
        <w:t>S</w:t>
      </w:r>
      <w:r w:rsidR="00EF7F15">
        <w:t xml:space="preserve"> service delivery</w:t>
      </w:r>
    </w:p>
    <w:p w14:paraId="31D0ACEF" w14:textId="663A968F" w:rsidR="00ED6E4B" w:rsidRDefault="00984777" w:rsidP="00743293">
      <w:pPr>
        <w:pStyle w:val="ListBullet"/>
        <w:numPr>
          <w:ilvl w:val="0"/>
          <w:numId w:val="8"/>
        </w:numPr>
        <w:tabs>
          <w:tab w:val="clear" w:pos="170"/>
          <w:tab w:val="left" w:pos="567"/>
        </w:tabs>
        <w:ind w:left="567" w:hanging="283"/>
      </w:pPr>
      <w:r>
        <w:t>t</w:t>
      </w:r>
      <w:r w:rsidR="00ED6E4B">
        <w:t xml:space="preserve">hey have a strong understanding of the cultural profile of </w:t>
      </w:r>
      <w:r w:rsidR="00A73E2A">
        <w:t xml:space="preserve">participant cohorts </w:t>
      </w:r>
      <w:r w:rsidR="00ED6E4B">
        <w:t>and culturally and linguistically appropriate team members are employed</w:t>
      </w:r>
    </w:p>
    <w:p w14:paraId="70AED1B3" w14:textId="4610188C" w:rsidR="005E2895" w:rsidRDefault="005E2895" w:rsidP="00743293">
      <w:pPr>
        <w:pStyle w:val="ListBullet"/>
        <w:numPr>
          <w:ilvl w:val="0"/>
          <w:numId w:val="8"/>
        </w:numPr>
        <w:tabs>
          <w:tab w:val="clear" w:pos="170"/>
          <w:tab w:val="left" w:pos="567"/>
        </w:tabs>
        <w:ind w:left="567" w:hanging="283"/>
      </w:pPr>
      <w:r>
        <w:t>a First Nations Work and Study Specialist is engaged to provide culturally appropriate support to First National young people</w:t>
      </w:r>
    </w:p>
    <w:p w14:paraId="2D871129" w14:textId="0A6F4C27" w:rsidR="00ED6E4B" w:rsidRPr="00EF2F87" w:rsidRDefault="00984777" w:rsidP="00743293">
      <w:pPr>
        <w:pStyle w:val="ListBullet"/>
        <w:numPr>
          <w:ilvl w:val="0"/>
          <w:numId w:val="8"/>
        </w:numPr>
        <w:tabs>
          <w:tab w:val="clear" w:pos="170"/>
          <w:tab w:val="left" w:pos="567"/>
        </w:tabs>
        <w:ind w:left="567" w:hanging="283"/>
      </w:pPr>
      <w:r>
        <w:t>c</w:t>
      </w:r>
      <w:r w:rsidR="00ED6E4B">
        <w:t>ultural competenc</w:t>
      </w:r>
      <w:r w:rsidR="00A30664">
        <w:t>y</w:t>
      </w:r>
      <w:r w:rsidR="00ED6E4B">
        <w:t xml:space="preserve"> resources are readily available to </w:t>
      </w:r>
      <w:r w:rsidR="00EF7F15">
        <w:t>DWS</w:t>
      </w:r>
      <w:r w:rsidR="00A94151">
        <w:t>S</w:t>
      </w:r>
      <w:r w:rsidR="00EF7F15">
        <w:t xml:space="preserve"> </w:t>
      </w:r>
      <w:r w:rsidR="00ED6E4B">
        <w:t>employees in the workplace</w:t>
      </w:r>
    </w:p>
    <w:p w14:paraId="31AA1E8C" w14:textId="19907276" w:rsidR="00ED6E4B" w:rsidRPr="00EF2F87" w:rsidRDefault="00EF7F15" w:rsidP="00743293">
      <w:pPr>
        <w:pStyle w:val="ListBullet"/>
        <w:numPr>
          <w:ilvl w:val="0"/>
          <w:numId w:val="8"/>
        </w:numPr>
        <w:tabs>
          <w:tab w:val="clear" w:pos="170"/>
          <w:tab w:val="left" w:pos="567"/>
        </w:tabs>
        <w:ind w:left="567" w:hanging="283"/>
      </w:pPr>
      <w:r>
        <w:t>DWS</w:t>
      </w:r>
      <w:r w:rsidR="00A94151">
        <w:t xml:space="preserve">S </w:t>
      </w:r>
      <w:r w:rsidR="00ED6E4B">
        <w:t>employees are encouraged to be flexible in their approach and seek information on specific cultural behaviours or understandings</w:t>
      </w:r>
    </w:p>
    <w:p w14:paraId="6662B3BA" w14:textId="21D46E7E" w:rsidR="00ED6E4B" w:rsidRPr="00EF2F87" w:rsidRDefault="00EF7F15" w:rsidP="00743293">
      <w:pPr>
        <w:pStyle w:val="ListBullet"/>
        <w:numPr>
          <w:ilvl w:val="0"/>
          <w:numId w:val="8"/>
        </w:numPr>
        <w:tabs>
          <w:tab w:val="clear" w:pos="170"/>
          <w:tab w:val="left" w:pos="567"/>
        </w:tabs>
        <w:ind w:left="567" w:hanging="283"/>
      </w:pPr>
      <w:r>
        <w:t>DWS</w:t>
      </w:r>
      <w:r w:rsidR="00A94151">
        <w:t>S</w:t>
      </w:r>
      <w:r w:rsidR="00ED6E4B">
        <w:t xml:space="preserve"> employees receive appropriate training for cultural competence</w:t>
      </w:r>
      <w:r w:rsidR="006122FC">
        <w:t>.</w:t>
      </w:r>
    </w:p>
    <w:p w14:paraId="7395E2B9" w14:textId="5A707802" w:rsidR="00ED6E4B" w:rsidRDefault="00ED6E4B" w:rsidP="00E57636">
      <w:r>
        <w:t xml:space="preserve">In delivering culturally competent services, </w:t>
      </w:r>
      <w:r w:rsidR="00EF7F15">
        <w:t>the DWS</w:t>
      </w:r>
      <w:r w:rsidR="00A94151">
        <w:t>S</w:t>
      </w:r>
      <w:r w:rsidR="00EF7F15">
        <w:t xml:space="preserve"> </w:t>
      </w:r>
      <w:r w:rsidR="001C588A">
        <w:t>provider</w:t>
      </w:r>
      <w:r>
        <w:t xml:space="preserve"> should:</w:t>
      </w:r>
    </w:p>
    <w:p w14:paraId="5827D295" w14:textId="0CC0A44E" w:rsidR="00ED6E4B" w:rsidRDefault="006122FC" w:rsidP="00743293">
      <w:pPr>
        <w:pStyle w:val="ListBullet"/>
        <w:numPr>
          <w:ilvl w:val="0"/>
          <w:numId w:val="8"/>
        </w:numPr>
        <w:tabs>
          <w:tab w:val="clear" w:pos="170"/>
          <w:tab w:val="left" w:pos="567"/>
        </w:tabs>
        <w:ind w:left="567" w:hanging="283"/>
      </w:pPr>
      <w:r>
        <w:t>s</w:t>
      </w:r>
      <w:r w:rsidR="00ED6E4B">
        <w:t xml:space="preserve">eek to identify and understand the needs of specific special needs groups </w:t>
      </w:r>
      <w:r w:rsidR="001C588A">
        <w:t>accessing the service</w:t>
      </w:r>
    </w:p>
    <w:p w14:paraId="0AC6963E" w14:textId="4D976D28" w:rsidR="00ED6E4B" w:rsidRDefault="006122FC" w:rsidP="00743293">
      <w:pPr>
        <w:pStyle w:val="ListBullet"/>
        <w:numPr>
          <w:ilvl w:val="0"/>
          <w:numId w:val="8"/>
        </w:numPr>
        <w:tabs>
          <w:tab w:val="clear" w:pos="170"/>
          <w:tab w:val="left" w:pos="567"/>
        </w:tabs>
        <w:ind w:left="567" w:hanging="283"/>
      </w:pPr>
      <w:r>
        <w:t>i</w:t>
      </w:r>
      <w:r w:rsidR="00ED6E4B">
        <w:t>nvestigate, understand</w:t>
      </w:r>
      <w:r w:rsidR="00685AD1">
        <w:t>,</w:t>
      </w:r>
      <w:r w:rsidR="00ED6E4B">
        <w:t xml:space="preserve"> and </w:t>
      </w:r>
      <w:r w:rsidR="00685AD1">
        <w:t>consider</w:t>
      </w:r>
      <w:r w:rsidR="00ED6E4B">
        <w:t xml:space="preserve"> a participant’s beliefs, practices or other culture-related factors in designing services</w:t>
      </w:r>
    </w:p>
    <w:p w14:paraId="7F7E8284" w14:textId="1171B421" w:rsidR="00ED6E4B" w:rsidRDefault="00685AD1" w:rsidP="00743293">
      <w:pPr>
        <w:pStyle w:val="ListBullet"/>
        <w:numPr>
          <w:ilvl w:val="0"/>
          <w:numId w:val="8"/>
        </w:numPr>
        <w:tabs>
          <w:tab w:val="clear" w:pos="170"/>
          <w:tab w:val="left" w:pos="567"/>
        </w:tabs>
        <w:ind w:left="567" w:hanging="283"/>
      </w:pPr>
      <w:r>
        <w:t>always be respectful of a participant’s cultural beliefs and values</w:t>
      </w:r>
    </w:p>
    <w:p w14:paraId="3361F26C" w14:textId="6D341523" w:rsidR="00ED6E4B" w:rsidRDefault="006122FC" w:rsidP="00743293">
      <w:pPr>
        <w:pStyle w:val="ListBullet"/>
        <w:numPr>
          <w:ilvl w:val="0"/>
          <w:numId w:val="8"/>
        </w:numPr>
        <w:tabs>
          <w:tab w:val="clear" w:pos="170"/>
          <w:tab w:val="left" w:pos="567"/>
        </w:tabs>
        <w:ind w:left="567" w:hanging="283"/>
      </w:pPr>
      <w:r>
        <w:lastRenderedPageBreak/>
        <w:t>e</w:t>
      </w:r>
      <w:r w:rsidR="00ED6E4B">
        <w:t xml:space="preserve">nsure that the </w:t>
      </w:r>
      <w:r w:rsidR="00B2199E">
        <w:t xml:space="preserve">online </w:t>
      </w:r>
      <w:r w:rsidR="00ED6E4B">
        <w:t>environment and practices are culturally inviting and helpful</w:t>
      </w:r>
      <w:r w:rsidR="001C588A">
        <w:t xml:space="preserve"> for DWS</w:t>
      </w:r>
      <w:r w:rsidR="00A94151">
        <w:t>S</w:t>
      </w:r>
      <w:r w:rsidR="001C588A">
        <w:t xml:space="preserve"> employees and participants</w:t>
      </w:r>
      <w:r w:rsidR="00ED6E4B">
        <w:t xml:space="preserve"> </w:t>
      </w:r>
    </w:p>
    <w:p w14:paraId="021BDE1F" w14:textId="58A13A0B" w:rsidR="00B2199E" w:rsidRDefault="00B2199E" w:rsidP="00743293">
      <w:pPr>
        <w:pStyle w:val="ListBullet"/>
        <w:numPr>
          <w:ilvl w:val="0"/>
          <w:numId w:val="8"/>
        </w:numPr>
        <w:tabs>
          <w:tab w:val="clear" w:pos="170"/>
          <w:tab w:val="left" w:pos="567"/>
        </w:tabs>
        <w:ind w:left="567" w:hanging="283"/>
      </w:pPr>
      <w:r>
        <w:t>the physical environment and practices are culturally inviting and helpful to DWSS employees</w:t>
      </w:r>
    </w:p>
    <w:p w14:paraId="4F9DE570" w14:textId="77777777" w:rsidR="00ED6E4B" w:rsidRDefault="006122FC" w:rsidP="00743293">
      <w:pPr>
        <w:pStyle w:val="ListBullet"/>
        <w:numPr>
          <w:ilvl w:val="0"/>
          <w:numId w:val="8"/>
        </w:numPr>
        <w:tabs>
          <w:tab w:val="clear" w:pos="170"/>
          <w:tab w:val="left" w:pos="567"/>
        </w:tabs>
        <w:ind w:left="567" w:hanging="283"/>
      </w:pPr>
      <w:r>
        <w:t>e</w:t>
      </w:r>
      <w:r w:rsidR="00ED6E4B">
        <w:t>nsure that services are flexible and adapted to take account of the needs of specific special needs groups and individual participants</w:t>
      </w:r>
    </w:p>
    <w:p w14:paraId="7777C91C" w14:textId="77777777" w:rsidR="00ED6E4B" w:rsidRDefault="006122FC" w:rsidP="00743293">
      <w:pPr>
        <w:pStyle w:val="ListBullet"/>
        <w:numPr>
          <w:ilvl w:val="0"/>
          <w:numId w:val="8"/>
        </w:numPr>
        <w:tabs>
          <w:tab w:val="clear" w:pos="170"/>
          <w:tab w:val="left" w:pos="567"/>
        </w:tabs>
        <w:ind w:left="567" w:hanging="283"/>
      </w:pPr>
      <w:r>
        <w:t>p</w:t>
      </w:r>
      <w:r w:rsidR="00ED6E4B">
        <w:t>rovide access to culturally specific training and supports to improve team understanding of the local community groups and effective communication methods</w:t>
      </w:r>
    </w:p>
    <w:p w14:paraId="496B25B1" w14:textId="1224CB84" w:rsidR="00ED6E4B" w:rsidRDefault="006122FC" w:rsidP="00743293">
      <w:pPr>
        <w:pStyle w:val="ListBullet"/>
        <w:numPr>
          <w:ilvl w:val="0"/>
          <w:numId w:val="8"/>
        </w:numPr>
        <w:tabs>
          <w:tab w:val="clear" w:pos="170"/>
          <w:tab w:val="left" w:pos="567"/>
        </w:tabs>
        <w:ind w:left="567" w:hanging="283"/>
      </w:pPr>
      <w:r>
        <w:t>r</w:t>
      </w:r>
      <w:r w:rsidR="00ED6E4B">
        <w:t>egularly monitor and evaluate cultural competence of the service and staff (including obtaining input from participants and the community)</w:t>
      </w:r>
    </w:p>
    <w:p w14:paraId="2E91CE25" w14:textId="77777777" w:rsidR="00ED6E4B" w:rsidRDefault="006122FC" w:rsidP="00743293">
      <w:pPr>
        <w:pStyle w:val="ListBullet"/>
        <w:numPr>
          <w:ilvl w:val="0"/>
          <w:numId w:val="8"/>
        </w:numPr>
        <w:tabs>
          <w:tab w:val="clear" w:pos="170"/>
          <w:tab w:val="left" w:pos="567"/>
        </w:tabs>
        <w:ind w:left="567" w:hanging="283"/>
      </w:pPr>
      <w:r>
        <w:t>u</w:t>
      </w:r>
      <w:r w:rsidR="00ED6E4B">
        <w:t>se information and data about specific special needs groups to inform planning, policy development, service delivery, operations, and implementation of services.</w:t>
      </w:r>
    </w:p>
    <w:p w14:paraId="0E4FB284" w14:textId="52ECEF3D" w:rsidR="00C74275" w:rsidRPr="004B6A01" w:rsidRDefault="00C74275" w:rsidP="00660C42">
      <w:pPr>
        <w:pStyle w:val="Heading2"/>
      </w:pPr>
      <w:bookmarkStart w:id="80" w:name="_Toc75710989"/>
      <w:bookmarkStart w:id="81" w:name="_Toc78266526"/>
      <w:bookmarkStart w:id="82" w:name="_Toc78266691"/>
      <w:bookmarkStart w:id="83" w:name="_Toc75710990"/>
      <w:bookmarkStart w:id="84" w:name="_Toc78266527"/>
      <w:bookmarkStart w:id="85" w:name="_Toc78266692"/>
      <w:bookmarkStart w:id="86" w:name="_Toc75710991"/>
      <w:bookmarkStart w:id="87" w:name="_Toc78266528"/>
      <w:bookmarkStart w:id="88" w:name="_Toc78266693"/>
      <w:bookmarkStart w:id="89" w:name="_Toc75710992"/>
      <w:bookmarkStart w:id="90" w:name="_Toc78266529"/>
      <w:bookmarkStart w:id="91" w:name="_Toc78266694"/>
      <w:bookmarkStart w:id="92" w:name="_Toc103696038"/>
      <w:bookmarkStart w:id="93" w:name="_Toc112685015"/>
      <w:bookmarkStart w:id="94" w:name="_Toc103696039"/>
      <w:bookmarkStart w:id="95" w:name="_Toc112685016"/>
      <w:bookmarkStart w:id="96" w:name="_Toc103696041"/>
      <w:bookmarkStart w:id="97" w:name="_Toc112685018"/>
      <w:bookmarkStart w:id="98" w:name="_Toc103696042"/>
      <w:bookmarkStart w:id="99" w:name="_Toc112685019"/>
      <w:bookmarkStart w:id="100" w:name="_Toc103696043"/>
      <w:bookmarkStart w:id="101" w:name="_Toc112685020"/>
      <w:bookmarkStart w:id="102" w:name="_Toc112685024"/>
      <w:bookmarkStart w:id="103" w:name="_Toc78266534"/>
      <w:bookmarkStart w:id="104" w:name="_Toc78266699"/>
      <w:bookmarkStart w:id="105" w:name="_Toc75710996"/>
      <w:bookmarkStart w:id="106" w:name="_Toc78266535"/>
      <w:bookmarkStart w:id="107" w:name="_Toc78266700"/>
      <w:bookmarkStart w:id="108" w:name="_Toc75710997"/>
      <w:bookmarkStart w:id="109" w:name="_Toc78266536"/>
      <w:bookmarkStart w:id="110" w:name="_Toc78266701"/>
      <w:bookmarkStart w:id="111" w:name="_Toc75710998"/>
      <w:bookmarkStart w:id="112" w:name="_Toc78266537"/>
      <w:bookmarkStart w:id="113" w:name="_Toc78266702"/>
      <w:bookmarkStart w:id="114" w:name="_Toc75710999"/>
      <w:bookmarkStart w:id="115" w:name="_Toc78266538"/>
      <w:bookmarkStart w:id="116" w:name="_Toc78266703"/>
      <w:bookmarkStart w:id="117" w:name="_Toc75711000"/>
      <w:bookmarkStart w:id="118" w:name="_Toc78266539"/>
      <w:bookmarkStart w:id="119" w:name="_Toc78266704"/>
      <w:bookmarkStart w:id="120" w:name="_Toc75711001"/>
      <w:bookmarkStart w:id="121" w:name="_Toc78266540"/>
      <w:bookmarkStart w:id="122" w:name="_Toc78266705"/>
      <w:bookmarkStart w:id="123" w:name="_Toc75711002"/>
      <w:bookmarkStart w:id="124" w:name="_Toc78266541"/>
      <w:bookmarkStart w:id="125" w:name="_Toc78266706"/>
      <w:bookmarkStart w:id="126" w:name="_Toc75711003"/>
      <w:bookmarkStart w:id="127" w:name="_Toc78266542"/>
      <w:bookmarkStart w:id="128" w:name="_Toc78266707"/>
      <w:bookmarkStart w:id="129" w:name="_Toc75711004"/>
      <w:bookmarkStart w:id="130" w:name="_Toc78266543"/>
      <w:bookmarkStart w:id="131" w:name="_Toc78266708"/>
      <w:bookmarkStart w:id="132" w:name="_Toc75711005"/>
      <w:bookmarkStart w:id="133" w:name="_Toc78266544"/>
      <w:bookmarkStart w:id="134" w:name="_Toc78266709"/>
      <w:bookmarkStart w:id="135" w:name="_Toc75711006"/>
      <w:bookmarkStart w:id="136" w:name="_Toc78266545"/>
      <w:bookmarkStart w:id="137" w:name="_Toc78266710"/>
      <w:bookmarkStart w:id="138" w:name="_Toc75711007"/>
      <w:bookmarkStart w:id="139" w:name="_Toc78266546"/>
      <w:bookmarkStart w:id="140" w:name="_Toc78266711"/>
      <w:bookmarkStart w:id="141" w:name="_Toc75711008"/>
      <w:bookmarkStart w:id="142" w:name="_Toc78266547"/>
      <w:bookmarkStart w:id="143" w:name="_Toc78266712"/>
      <w:bookmarkStart w:id="144" w:name="_Toc75711009"/>
      <w:bookmarkStart w:id="145" w:name="_Toc78266548"/>
      <w:bookmarkStart w:id="146" w:name="_Toc78266713"/>
      <w:bookmarkStart w:id="147" w:name="_Toc75711010"/>
      <w:bookmarkStart w:id="148" w:name="_Toc78266549"/>
      <w:bookmarkStart w:id="149" w:name="_Toc78266714"/>
      <w:bookmarkStart w:id="150" w:name="_Toc75711011"/>
      <w:bookmarkStart w:id="151" w:name="_Toc78266550"/>
      <w:bookmarkStart w:id="152" w:name="_Toc78266715"/>
      <w:bookmarkStart w:id="153" w:name="_Toc75711012"/>
      <w:bookmarkStart w:id="154" w:name="_Toc78266551"/>
      <w:bookmarkStart w:id="155" w:name="_Toc78266716"/>
      <w:bookmarkStart w:id="156" w:name="_Toc75711013"/>
      <w:bookmarkStart w:id="157" w:name="_Toc78266552"/>
      <w:bookmarkStart w:id="158" w:name="_Toc78266717"/>
      <w:bookmarkStart w:id="159" w:name="_Toc448420054"/>
      <w:bookmarkStart w:id="160" w:name="_Toc448420105"/>
      <w:bookmarkStart w:id="161" w:name="_Toc66260876"/>
      <w:bookmarkStart w:id="162" w:name="_Toc169017194"/>
      <w:bookmarkEnd w:id="54"/>
      <w:bookmarkEnd w:id="55"/>
      <w:bookmarkEnd w:id="5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4B6A01">
        <w:t>Caseloads</w:t>
      </w:r>
      <w:r w:rsidR="00A42958">
        <w:t xml:space="preserve">, </w:t>
      </w:r>
      <w:r w:rsidRPr="004B6A01">
        <w:t>duration</w:t>
      </w:r>
      <w:r w:rsidR="00685AD1">
        <w:t>,</w:t>
      </w:r>
      <w:r w:rsidRPr="004B6A01">
        <w:t xml:space="preserve"> and intensity of support</w:t>
      </w:r>
      <w:bookmarkEnd w:id="161"/>
      <w:bookmarkEnd w:id="162"/>
    </w:p>
    <w:p w14:paraId="228035FD" w14:textId="640D2AAD" w:rsidR="003A07D8" w:rsidRDefault="000A7D83" w:rsidP="003A07D8">
      <w:pPr>
        <w:rPr>
          <w:bCs/>
        </w:rPr>
      </w:pPr>
      <w:r>
        <w:t>The approach to</w:t>
      </w:r>
      <w:r w:rsidR="00C74275">
        <w:t xml:space="preserve"> service </w:t>
      </w:r>
      <w:r w:rsidR="00C74275" w:rsidRPr="004B6A01">
        <w:t>duration and intensity of</w:t>
      </w:r>
      <w:r w:rsidR="00420245">
        <w:t> </w:t>
      </w:r>
      <w:r w:rsidR="00C74275" w:rsidRPr="004B6A01">
        <w:t xml:space="preserve">support </w:t>
      </w:r>
      <w:r>
        <w:t xml:space="preserve">must be </w:t>
      </w:r>
      <w:r w:rsidR="00C74275" w:rsidRPr="004B6A01">
        <w:t>consistent with</w:t>
      </w:r>
      <w:r w:rsidR="00A73E2A">
        <w:t xml:space="preserve"> </w:t>
      </w:r>
      <w:r w:rsidR="00B2199E">
        <w:t xml:space="preserve">requirements detailed in </w:t>
      </w:r>
      <w:r w:rsidR="00B2199E" w:rsidRPr="00B2199E">
        <w:rPr>
          <w:b/>
        </w:rPr>
        <w:t>Section 2.1 Services to be delivered</w:t>
      </w:r>
      <w:r w:rsidR="00A73E2A">
        <w:t>.</w:t>
      </w:r>
      <w:r w:rsidR="00C74275" w:rsidRPr="004B6A01">
        <w:t xml:space="preserve"> While there is a high level of flexibility,</w:t>
      </w:r>
      <w:r w:rsidR="00420245">
        <w:rPr>
          <w:bCs/>
        </w:rPr>
        <w:t> </w:t>
      </w:r>
      <w:r w:rsidR="00A73E2A">
        <w:rPr>
          <w:bCs/>
        </w:rPr>
        <w:t xml:space="preserve">the DWSS </w:t>
      </w:r>
      <w:r w:rsidR="00B2199E">
        <w:rPr>
          <w:bCs/>
        </w:rPr>
        <w:t>is</w:t>
      </w:r>
      <w:r w:rsidR="00A73E2A">
        <w:rPr>
          <w:bCs/>
        </w:rPr>
        <w:t xml:space="preserve"> </w:t>
      </w:r>
      <w:r w:rsidR="00C74275" w:rsidRPr="004B6A01">
        <w:rPr>
          <w:bCs/>
        </w:rPr>
        <w:t xml:space="preserve">premised on the provision of </w:t>
      </w:r>
      <w:r w:rsidR="00C74275" w:rsidRPr="004B6A01">
        <w:rPr>
          <w:bCs/>
          <w:i/>
        </w:rPr>
        <w:t>individualised</w:t>
      </w:r>
      <w:r w:rsidR="00C74275" w:rsidRPr="004B6A01">
        <w:rPr>
          <w:bCs/>
        </w:rPr>
        <w:t xml:space="preserve"> assistance tailored to each participant’s preferences, choices</w:t>
      </w:r>
      <w:r w:rsidR="00685AD1">
        <w:rPr>
          <w:bCs/>
        </w:rPr>
        <w:t>,</w:t>
      </w:r>
      <w:r w:rsidR="00C74275" w:rsidRPr="004B6A01">
        <w:rPr>
          <w:bCs/>
        </w:rPr>
        <w:t xml:space="preserve"> and goals. </w:t>
      </w:r>
      <w:r w:rsidR="003A07D8">
        <w:rPr>
          <w:bCs/>
        </w:rPr>
        <w:t xml:space="preserve"> </w:t>
      </w:r>
    </w:p>
    <w:p w14:paraId="2BA4020E" w14:textId="58131D32" w:rsidR="003A07D8" w:rsidRDefault="000A7D83" w:rsidP="003A07D8">
      <w:r w:rsidRPr="00161666">
        <w:t xml:space="preserve">To meet the intent of the </w:t>
      </w:r>
      <w:r w:rsidR="00A94151">
        <w:t>DWSS</w:t>
      </w:r>
      <w:r w:rsidRPr="00161666">
        <w:t xml:space="preserve">, </w:t>
      </w:r>
      <w:r w:rsidR="00D35998">
        <w:t xml:space="preserve">a </w:t>
      </w:r>
      <w:r w:rsidR="00C709C0">
        <w:t xml:space="preserve">Work and Study </w:t>
      </w:r>
      <w:r w:rsidR="000D3E9C">
        <w:t>Specialist</w:t>
      </w:r>
      <w:r w:rsidR="00B05D93">
        <w:t xml:space="preserve"> </w:t>
      </w:r>
      <w:r w:rsidR="00B2199E">
        <w:t xml:space="preserve">and DWSS Clinical Advisor </w:t>
      </w:r>
      <w:r w:rsidR="00B348DA">
        <w:t xml:space="preserve">should </w:t>
      </w:r>
      <w:r w:rsidR="001C588A">
        <w:t xml:space="preserve">have a </w:t>
      </w:r>
      <w:r w:rsidRPr="00161666">
        <w:t>caseload structure</w:t>
      </w:r>
      <w:r w:rsidR="003A07D8">
        <w:t xml:space="preserve"> </w:t>
      </w:r>
      <w:r w:rsidR="001C588A">
        <w:t>that</w:t>
      </w:r>
      <w:r w:rsidR="001C588A" w:rsidRPr="00161666">
        <w:t xml:space="preserve"> </w:t>
      </w:r>
      <w:r w:rsidRPr="00161666">
        <w:t>facilitate</w:t>
      </w:r>
      <w:r w:rsidR="001C588A">
        <w:t>s</w:t>
      </w:r>
      <w:r w:rsidRPr="00161666">
        <w:t xml:space="preserve"> the maintenance of</w:t>
      </w:r>
      <w:r w:rsidR="003A07D8">
        <w:t> </w:t>
      </w:r>
      <w:r w:rsidR="007C4082" w:rsidRPr="00161666">
        <w:t>high-quality</w:t>
      </w:r>
      <w:r w:rsidRPr="00161666">
        <w:t xml:space="preserve"> service delivery aligned with the intent of the </w:t>
      </w:r>
      <w:r w:rsidR="001C588A">
        <w:t>DWS</w:t>
      </w:r>
      <w:r w:rsidR="00A94151">
        <w:t>S</w:t>
      </w:r>
      <w:r w:rsidR="00BA298A">
        <w:t>:</w:t>
      </w:r>
    </w:p>
    <w:p w14:paraId="09D2A733" w14:textId="0D3E1E55" w:rsidR="00BA298A" w:rsidRPr="00BA298A" w:rsidRDefault="00BA5D7B" w:rsidP="00685AD1">
      <w:pPr>
        <w:pStyle w:val="ListParagraph"/>
        <w:numPr>
          <w:ilvl w:val="0"/>
          <w:numId w:val="18"/>
        </w:numPr>
        <w:rPr>
          <w:bCs/>
        </w:rPr>
      </w:pPr>
      <w:r>
        <w:t>f</w:t>
      </w:r>
      <w:r w:rsidR="00D3120C">
        <w:t xml:space="preserve">ull time </w:t>
      </w:r>
      <w:r w:rsidR="000A5120">
        <w:t>Work and Study Specialists have a case load of up to 25 young people at any one time</w:t>
      </w:r>
      <w:r>
        <w:t>, and</w:t>
      </w:r>
      <w:r w:rsidR="000A5120">
        <w:t xml:space="preserve">  </w:t>
      </w:r>
    </w:p>
    <w:p w14:paraId="07751D14" w14:textId="3B0B2BFE" w:rsidR="00E629DC" w:rsidRPr="00BA5D7B" w:rsidRDefault="00BA5D7B" w:rsidP="00685AD1">
      <w:pPr>
        <w:pStyle w:val="ListParagraph"/>
        <w:numPr>
          <w:ilvl w:val="0"/>
          <w:numId w:val="18"/>
        </w:numPr>
        <w:ind w:left="714" w:hanging="357"/>
        <w:contextualSpacing w:val="0"/>
        <w:rPr>
          <w:bCs/>
        </w:rPr>
      </w:pPr>
      <w:r>
        <w:t>f</w:t>
      </w:r>
      <w:r w:rsidR="00CB7B0B">
        <w:t>ull time Clinical Advisor</w:t>
      </w:r>
      <w:r w:rsidR="00BA298A">
        <w:t>s</w:t>
      </w:r>
      <w:r w:rsidR="00CB7B0B">
        <w:t xml:space="preserve"> ha</w:t>
      </w:r>
      <w:r w:rsidR="00BA298A">
        <w:t>ve</w:t>
      </w:r>
      <w:r w:rsidR="00CB7B0B">
        <w:t xml:space="preserve"> the capacity </w:t>
      </w:r>
      <w:r w:rsidR="00793FE9">
        <w:t>for</w:t>
      </w:r>
      <w:r w:rsidR="009C0F03">
        <w:t xml:space="preserve"> up to 10 </w:t>
      </w:r>
      <w:r w:rsidR="0031426B">
        <w:t xml:space="preserve">clinical </w:t>
      </w:r>
      <w:r w:rsidR="009C0F03">
        <w:t>appointment</w:t>
      </w:r>
      <w:r w:rsidR="00ED7701">
        <w:t>s</w:t>
      </w:r>
      <w:r w:rsidR="009C0F03">
        <w:t xml:space="preserve"> a week with young people. </w:t>
      </w:r>
      <w:r w:rsidR="0031426B">
        <w:t>This can be a mix of one off as well as ongoing appointments</w:t>
      </w:r>
      <w:r w:rsidR="00BE67AD">
        <w:t xml:space="preserve"> for the duration that the young person is in the service.</w:t>
      </w:r>
    </w:p>
    <w:p w14:paraId="16F347DD" w14:textId="650BEE8C" w:rsidR="00E629DC" w:rsidRPr="00E629DC" w:rsidRDefault="00E629DC" w:rsidP="00BA5D7B">
      <w:pPr>
        <w:pStyle w:val="ListParagraph"/>
        <w:ind w:left="0"/>
        <w:contextualSpacing w:val="0"/>
        <w:rPr>
          <w:bCs/>
        </w:rPr>
      </w:pPr>
      <w:r>
        <w:t xml:space="preserve">Support of DWSS participants is not time limited. A </w:t>
      </w:r>
      <w:r w:rsidRPr="00E57636">
        <w:t xml:space="preserve">flexible and sophisticated approach </w:t>
      </w:r>
      <w:r>
        <w:t xml:space="preserve">should be taken when determining the duration of support a young person may require in an online environment. </w:t>
      </w:r>
    </w:p>
    <w:p w14:paraId="03CFF220" w14:textId="77777777" w:rsidR="00C74275" w:rsidRDefault="00C74275" w:rsidP="003D7ED5">
      <w:pPr>
        <w:pStyle w:val="Heading2"/>
      </w:pPr>
      <w:bookmarkStart w:id="163" w:name="_Toc112685027"/>
      <w:bookmarkStart w:id="164" w:name="_Toc81920405"/>
      <w:bookmarkStart w:id="165" w:name="_Toc81920406"/>
      <w:bookmarkStart w:id="166" w:name="_Toc78266554"/>
      <w:bookmarkStart w:id="167" w:name="_Toc78266719"/>
      <w:bookmarkStart w:id="168" w:name="_Toc437524389"/>
      <w:bookmarkStart w:id="169" w:name="_Toc66260877"/>
      <w:bookmarkStart w:id="170" w:name="_Toc169017195"/>
      <w:bookmarkEnd w:id="163"/>
      <w:bookmarkEnd w:id="164"/>
      <w:bookmarkEnd w:id="165"/>
      <w:bookmarkEnd w:id="166"/>
      <w:bookmarkEnd w:id="167"/>
      <w:r>
        <w:t>Links and working with other agencies and services</w:t>
      </w:r>
      <w:bookmarkEnd w:id="168"/>
      <w:bookmarkEnd w:id="169"/>
      <w:bookmarkEnd w:id="170"/>
    </w:p>
    <w:p w14:paraId="5B88796F" w14:textId="7DBA9EC0" w:rsidR="00C74275" w:rsidRPr="002E5517" w:rsidRDefault="00C74275" w:rsidP="003D7ED5">
      <w:r w:rsidRPr="002E5517">
        <w:t xml:space="preserve">To achieve the best outcomes for participants, </w:t>
      </w:r>
      <w:r w:rsidR="003A5608">
        <w:t>DWSS</w:t>
      </w:r>
      <w:r w:rsidRPr="002E5517">
        <w:t xml:space="preserve"> should complement and intersect with other </w:t>
      </w:r>
      <w:r w:rsidRPr="002E5517">
        <w:rPr>
          <w:color w:val="000000"/>
        </w:rPr>
        <w:t>services</w:t>
      </w:r>
      <w:r w:rsidRPr="002E5517">
        <w:t xml:space="preserve"> including clinical and non-clinical mental health services, community services, other employment services and employers.</w:t>
      </w:r>
      <w:r w:rsidR="004813F4" w:rsidRPr="002E5517">
        <w:t xml:space="preserve"> </w:t>
      </w:r>
      <w:r w:rsidRPr="002E5517">
        <w:t>This approach is</w:t>
      </w:r>
      <w:r w:rsidR="001C5D97" w:rsidRPr="002E5517">
        <w:t> </w:t>
      </w:r>
      <w:r w:rsidRPr="002E5517">
        <w:t>designed to build on existing arrangements and ensure services are coordinated to provide holistic and flexible support.</w:t>
      </w:r>
    </w:p>
    <w:p w14:paraId="1DA77FED" w14:textId="67DD5F0F" w:rsidR="00C74275" w:rsidRPr="00133F7D" w:rsidRDefault="003A5608" w:rsidP="003D7ED5">
      <w:r>
        <w:t xml:space="preserve">Th DWSS provider is </w:t>
      </w:r>
      <w:r w:rsidR="00C74275" w:rsidRPr="00133F7D">
        <w:t>expected to form partnerships and establish formal links with a range of networks, services</w:t>
      </w:r>
      <w:r w:rsidR="00685AD1">
        <w:t>,</w:t>
      </w:r>
      <w:r w:rsidR="00C74275" w:rsidRPr="00133F7D">
        <w:t xml:space="preserve"> and other stakeholders, which may include:</w:t>
      </w:r>
    </w:p>
    <w:p w14:paraId="3DE37074" w14:textId="44AC2853" w:rsidR="00C74275" w:rsidRPr="00133F7D" w:rsidRDefault="00B776C8" w:rsidP="001A0CCF">
      <w:pPr>
        <w:pStyle w:val="ListBullet"/>
        <w:numPr>
          <w:ilvl w:val="0"/>
          <w:numId w:val="8"/>
        </w:numPr>
        <w:tabs>
          <w:tab w:val="clear" w:pos="170"/>
          <w:tab w:val="left" w:pos="567"/>
        </w:tabs>
        <w:ind w:left="567" w:hanging="283"/>
      </w:pPr>
      <w:r>
        <w:t>d</w:t>
      </w:r>
      <w:r w:rsidR="00C74275">
        <w:t xml:space="preserve">eveloping referral processes and managing referrals to other </w:t>
      </w:r>
      <w:r w:rsidR="00F266D6">
        <w:t xml:space="preserve">support </w:t>
      </w:r>
      <w:r w:rsidR="00C74275">
        <w:t>services</w:t>
      </w:r>
      <w:r w:rsidR="00F266D6">
        <w:t xml:space="preserve"> required by the young person </w:t>
      </w:r>
      <w:r w:rsidR="00C74275">
        <w:t xml:space="preserve"> </w:t>
      </w:r>
    </w:p>
    <w:p w14:paraId="443D03D3" w14:textId="141C7CF0" w:rsidR="00386858" w:rsidRDefault="00B776C8" w:rsidP="00CF3E65">
      <w:pPr>
        <w:pStyle w:val="ListBullet"/>
        <w:numPr>
          <w:ilvl w:val="0"/>
          <w:numId w:val="8"/>
        </w:numPr>
        <w:tabs>
          <w:tab w:val="clear" w:pos="170"/>
          <w:tab w:val="left" w:pos="567"/>
        </w:tabs>
        <w:ind w:left="567" w:hanging="283"/>
      </w:pPr>
      <w:r>
        <w:t>p</w:t>
      </w:r>
      <w:r w:rsidR="00730118">
        <w:t xml:space="preserve">articipating </w:t>
      </w:r>
      <w:r w:rsidR="00C74275">
        <w:t xml:space="preserve">in </w:t>
      </w:r>
      <w:r w:rsidR="00A9303E">
        <w:t xml:space="preserve">care collaboration and </w:t>
      </w:r>
      <w:r w:rsidR="00C74275">
        <w:t>inter</w:t>
      </w:r>
      <w:r w:rsidR="00C74275" w:rsidRPr="4C0F7A86">
        <w:rPr>
          <w:rFonts w:ascii="Cambria Math" w:hAnsi="Cambria Math" w:cs="Cambria Math"/>
        </w:rPr>
        <w:t>‐</w:t>
      </w:r>
      <w:r w:rsidR="00C74275">
        <w:t xml:space="preserve">agency meetings </w:t>
      </w:r>
      <w:r w:rsidR="00A9303E">
        <w:t>when appropriate</w:t>
      </w:r>
      <w:r w:rsidR="00BA5D7B">
        <w:t>, and</w:t>
      </w:r>
      <w:r w:rsidR="00A9303E">
        <w:t xml:space="preserve"> </w:t>
      </w:r>
    </w:p>
    <w:p w14:paraId="0232F95F" w14:textId="2B2C0DCC" w:rsidR="003E3CE5" w:rsidRPr="00133F7D" w:rsidRDefault="00CF3E65" w:rsidP="00CF3E65">
      <w:pPr>
        <w:pStyle w:val="ListBullet"/>
        <w:numPr>
          <w:ilvl w:val="0"/>
          <w:numId w:val="8"/>
        </w:numPr>
        <w:tabs>
          <w:tab w:val="clear" w:pos="170"/>
          <w:tab w:val="left" w:pos="567"/>
        </w:tabs>
        <w:ind w:left="567" w:hanging="283"/>
      </w:pPr>
      <w:r>
        <w:t xml:space="preserve">negotiate parallel servicing arrangements </w:t>
      </w:r>
      <w:r w:rsidR="00386858">
        <w:t>w</w:t>
      </w:r>
      <w:r w:rsidR="00C74275">
        <w:t xml:space="preserve">here participants are already receiving assistance from employment service providers, including Disability Employment Services (DES) or </w:t>
      </w:r>
      <w:r w:rsidR="006122FC">
        <w:t>Workforce Australia</w:t>
      </w:r>
      <w:r w:rsidR="00C74275">
        <w:t xml:space="preserve">. </w:t>
      </w:r>
      <w:r w:rsidR="004813F4">
        <w:t xml:space="preserve"> </w:t>
      </w:r>
    </w:p>
    <w:p w14:paraId="0A1AF601" w14:textId="41092DB2" w:rsidR="00C74275" w:rsidRPr="00133F7D" w:rsidRDefault="00CF3E65" w:rsidP="00CF3E65">
      <w:r>
        <w:t>Undertaking t</w:t>
      </w:r>
      <w:r w:rsidR="00C74275" w:rsidRPr="00133F7D">
        <w:t xml:space="preserve">hese </w:t>
      </w:r>
      <w:r>
        <w:t>activities can</w:t>
      </w:r>
      <w:r w:rsidRPr="00133F7D">
        <w:t xml:space="preserve"> </w:t>
      </w:r>
      <w:r w:rsidR="00C74275" w:rsidRPr="00133F7D">
        <w:t>take the form of</w:t>
      </w:r>
      <w:r w:rsidR="00660C42" w:rsidRPr="00133F7D">
        <w:t> </w:t>
      </w:r>
      <w:r w:rsidR="00EE3086">
        <w:t>Work and Study Specialist (with the young person’s consent) email</w:t>
      </w:r>
      <w:r>
        <w:t>ing</w:t>
      </w:r>
      <w:r w:rsidR="00EE3086">
        <w:t xml:space="preserve"> </w:t>
      </w:r>
      <w:r w:rsidR="00C100C5">
        <w:t>and phon</w:t>
      </w:r>
      <w:r>
        <w:t>ing</w:t>
      </w:r>
      <w:r w:rsidR="00C100C5">
        <w:t xml:space="preserve"> other service providers to ensure </w:t>
      </w:r>
      <w:r w:rsidR="007B16D5">
        <w:t xml:space="preserve">roles and responsibilities are </w:t>
      </w:r>
      <w:r w:rsidR="00555F2D">
        <w:t xml:space="preserve">clear, </w:t>
      </w:r>
      <w:r w:rsidR="00555F2D">
        <w:lastRenderedPageBreak/>
        <w:t xml:space="preserve">vital </w:t>
      </w:r>
      <w:r w:rsidR="004258EB">
        <w:t xml:space="preserve">information is shared, </w:t>
      </w:r>
      <w:r w:rsidR="00C100C5">
        <w:t>services provided align and don’t duplicate</w:t>
      </w:r>
      <w:r w:rsidR="004258EB">
        <w:t xml:space="preserve"> and that </w:t>
      </w:r>
      <w:r w:rsidR="007B16D5">
        <w:t xml:space="preserve">the young person’s goals are clear and being met. </w:t>
      </w:r>
    </w:p>
    <w:p w14:paraId="37080E17" w14:textId="77777777" w:rsidR="00C74275" w:rsidRDefault="00E54519" w:rsidP="003D7ED5">
      <w:pPr>
        <w:pStyle w:val="Heading2"/>
      </w:pPr>
      <w:bookmarkStart w:id="171" w:name="_Toc66260878"/>
      <w:bookmarkStart w:id="172" w:name="_Toc169017196"/>
      <w:r>
        <w:t>E</w:t>
      </w:r>
      <w:r w:rsidR="00C74275">
        <w:t>valuation</w:t>
      </w:r>
      <w:bookmarkEnd w:id="171"/>
      <w:bookmarkEnd w:id="172"/>
      <w:r w:rsidR="00C74275">
        <w:t xml:space="preserve"> </w:t>
      </w:r>
    </w:p>
    <w:p w14:paraId="4B11578E" w14:textId="5D45195F" w:rsidR="00C74275" w:rsidRPr="004353AA" w:rsidRDefault="0083533D" w:rsidP="003D7ED5">
      <w:r>
        <w:t>The DWS</w:t>
      </w:r>
      <w:r w:rsidR="00A94151">
        <w:t>S</w:t>
      </w:r>
      <w:r>
        <w:t xml:space="preserve"> provider</w:t>
      </w:r>
      <w:r w:rsidRPr="004353AA">
        <w:t xml:space="preserve"> </w:t>
      </w:r>
      <w:r>
        <w:t>is</w:t>
      </w:r>
      <w:r w:rsidR="00C74275" w:rsidRPr="004353AA">
        <w:t xml:space="preserve"> require</w:t>
      </w:r>
      <w:r w:rsidR="00714A9E" w:rsidRPr="004353AA">
        <w:t xml:space="preserve">d to actively participate in evaluations of the </w:t>
      </w:r>
      <w:r>
        <w:t>service</w:t>
      </w:r>
      <w:r w:rsidR="00714A9E" w:rsidRPr="004353AA">
        <w:t>, which may include providing data and information on its effectiveness, efficiency and outcomes</w:t>
      </w:r>
      <w:r w:rsidR="007D20B1">
        <w:t xml:space="preserve"> to the department or external evaluator</w:t>
      </w:r>
      <w:r w:rsidR="00714A9E" w:rsidRPr="004353AA">
        <w:t>.</w:t>
      </w:r>
    </w:p>
    <w:p w14:paraId="7358BC33" w14:textId="77777777" w:rsidR="004C27A7" w:rsidRPr="002F27ED" w:rsidRDefault="004C27A7" w:rsidP="004C27A7">
      <w:pPr>
        <w:pStyle w:val="Heading2"/>
      </w:pPr>
      <w:bookmarkStart w:id="173" w:name="_Toc78266567"/>
      <w:bookmarkStart w:id="174" w:name="_Toc78266732"/>
      <w:bookmarkStart w:id="175" w:name="_Toc78266569"/>
      <w:bookmarkStart w:id="176" w:name="_Toc78266734"/>
      <w:bookmarkStart w:id="177" w:name="_Toc78266585"/>
      <w:bookmarkStart w:id="178" w:name="_Toc78266750"/>
      <w:bookmarkStart w:id="179" w:name="_Toc78266586"/>
      <w:bookmarkStart w:id="180" w:name="_Toc78266751"/>
      <w:bookmarkStart w:id="181" w:name="_Toc78266587"/>
      <w:bookmarkStart w:id="182" w:name="_Toc78266752"/>
      <w:bookmarkStart w:id="183" w:name="_Toc66260886"/>
      <w:bookmarkStart w:id="184" w:name="_Toc169017197"/>
      <w:bookmarkStart w:id="185" w:name="_Toc429647844"/>
      <w:bookmarkStart w:id="186" w:name="_Toc66260880"/>
      <w:bookmarkStart w:id="187" w:name="_Toc422328801"/>
      <w:bookmarkStart w:id="188" w:name="_Toc429647862"/>
      <w:bookmarkStart w:id="189" w:name="_Toc66260892"/>
      <w:bookmarkStart w:id="190" w:name="_Toc66260891"/>
      <w:bookmarkStart w:id="191" w:name="_Toc66260882"/>
      <w:bookmarkEnd w:id="173"/>
      <w:bookmarkEnd w:id="174"/>
      <w:bookmarkEnd w:id="175"/>
      <w:bookmarkEnd w:id="176"/>
      <w:bookmarkEnd w:id="177"/>
      <w:bookmarkEnd w:id="178"/>
      <w:bookmarkEnd w:id="179"/>
      <w:bookmarkEnd w:id="180"/>
      <w:bookmarkEnd w:id="181"/>
      <w:bookmarkEnd w:id="182"/>
      <w:r>
        <w:t>Compliance with Relevant Legislation</w:t>
      </w:r>
      <w:bookmarkEnd w:id="183"/>
      <w:bookmarkEnd w:id="184"/>
      <w:r w:rsidRPr="00365649">
        <w:t xml:space="preserve"> </w:t>
      </w:r>
    </w:p>
    <w:p w14:paraId="2E38D3A9" w14:textId="3C709C0A" w:rsidR="004C27A7" w:rsidRPr="00375270" w:rsidRDefault="0083533D" w:rsidP="004C27A7">
      <w:r>
        <w:t>The DWS</w:t>
      </w:r>
      <w:r w:rsidR="00A94151">
        <w:t>S</w:t>
      </w:r>
      <w:r>
        <w:t xml:space="preserve"> </w:t>
      </w:r>
      <w:r w:rsidR="004C27A7">
        <w:t>provider</w:t>
      </w:r>
      <w:r w:rsidR="004C7C2E">
        <w:t xml:space="preserve"> is</w:t>
      </w:r>
      <w:r w:rsidR="004C27A7" w:rsidRPr="00375270">
        <w:t xml:space="preserve"> required to deliver services in accordance with relevant legislation and industry standards, including relevant legislation regarding police checks for staff working with children and vulnerable persons.</w:t>
      </w:r>
    </w:p>
    <w:p w14:paraId="551CB9DC" w14:textId="68100334" w:rsidR="004C27A7" w:rsidRDefault="00FE2265" w:rsidP="004C27A7">
      <w:r>
        <w:t>The DWS</w:t>
      </w:r>
      <w:r w:rsidR="00A94151">
        <w:t>S</w:t>
      </w:r>
      <w:r>
        <w:t xml:space="preserve"> provider</w:t>
      </w:r>
      <w:r w:rsidR="004C27A7" w:rsidRPr="00375270">
        <w:t xml:space="preserve"> should be aware of any case</w:t>
      </w:r>
      <w:r w:rsidR="004C27A7" w:rsidRPr="00375270">
        <w:rPr>
          <w:rFonts w:ascii="Cambria Math" w:hAnsi="Cambria Math" w:cs="Cambria Math"/>
        </w:rPr>
        <w:t>‐</w:t>
      </w:r>
      <w:r w:rsidR="004C27A7" w:rsidRPr="00375270">
        <w:t xml:space="preserve">based law that may apply or </w:t>
      </w:r>
      <w:proofErr w:type="gramStart"/>
      <w:r w:rsidR="004C27A7" w:rsidRPr="00375270">
        <w:t>has an effect on</w:t>
      </w:r>
      <w:proofErr w:type="gramEnd"/>
      <w:r w:rsidR="004C27A7" w:rsidRPr="00375270">
        <w:t xml:space="preserve"> their service delivery. </w:t>
      </w:r>
      <w:r w:rsidR="004C27A7">
        <w:t xml:space="preserve">They </w:t>
      </w:r>
      <w:r w:rsidR="004C27A7" w:rsidRPr="00375270">
        <w:t>must ensure that the services meet health and safety requirements and all licence, certification and/or registration requirements in the area in which they are providing servi</w:t>
      </w:r>
      <w:r w:rsidR="004C27A7">
        <w:t>ces.</w:t>
      </w:r>
    </w:p>
    <w:p w14:paraId="4A1300FE" w14:textId="77777777" w:rsidR="00A178E7" w:rsidRPr="002F27ED" w:rsidRDefault="00A178E7" w:rsidP="00A178E7">
      <w:pPr>
        <w:pStyle w:val="Heading2"/>
      </w:pPr>
      <w:bookmarkStart w:id="192" w:name="_Toc169017198"/>
      <w:r w:rsidRPr="002F27ED">
        <w:t xml:space="preserve">Service </w:t>
      </w:r>
      <w:r>
        <w:t>d</w:t>
      </w:r>
      <w:r w:rsidRPr="002F27ED">
        <w:t xml:space="preserve">evelopment and </w:t>
      </w:r>
      <w:r>
        <w:t>i</w:t>
      </w:r>
      <w:r w:rsidRPr="002F27ED">
        <w:t>mprovement</w:t>
      </w:r>
      <w:bookmarkEnd w:id="185"/>
      <w:bookmarkEnd w:id="186"/>
      <w:bookmarkEnd w:id="192"/>
      <w:r w:rsidRPr="002F27ED">
        <w:t xml:space="preserve"> </w:t>
      </w:r>
    </w:p>
    <w:p w14:paraId="5619E278" w14:textId="5F7C543E" w:rsidR="00A178E7" w:rsidRPr="00EF2F87" w:rsidRDefault="00FE2265" w:rsidP="00A178E7">
      <w:r>
        <w:t>The p</w:t>
      </w:r>
      <w:r w:rsidR="00A178E7">
        <w:t>rovider</w:t>
      </w:r>
      <w:r w:rsidR="00A178E7" w:rsidRPr="00EF2F87">
        <w:t xml:space="preserve"> </w:t>
      </w:r>
      <w:r w:rsidR="00A178E7">
        <w:t xml:space="preserve">must regularly review and revise their </w:t>
      </w:r>
      <w:r w:rsidR="00A178E7" w:rsidRPr="00EF2F87">
        <w:t xml:space="preserve">service delivery practices </w:t>
      </w:r>
      <w:proofErr w:type="gramStart"/>
      <w:r w:rsidR="00A178E7" w:rsidRPr="00EF2F87">
        <w:t>to meet</w:t>
      </w:r>
      <w:proofErr w:type="gramEnd"/>
      <w:r w:rsidR="00A178E7" w:rsidRPr="00EF2F87">
        <w:t xml:space="preserve"> the needs of</w:t>
      </w:r>
      <w:r w:rsidR="00A178E7">
        <w:t> </w:t>
      </w:r>
      <w:r w:rsidR="00A178E7" w:rsidRPr="00EF2F87">
        <w:t>participant</w:t>
      </w:r>
      <w:r w:rsidR="00A178E7">
        <w:t>s and ensure that:</w:t>
      </w:r>
    </w:p>
    <w:p w14:paraId="3A11F966" w14:textId="77777777" w:rsidR="00A178E7" w:rsidRPr="005343FE" w:rsidRDefault="00B776C8" w:rsidP="001A0CCF">
      <w:pPr>
        <w:pStyle w:val="ListBullet"/>
        <w:numPr>
          <w:ilvl w:val="0"/>
          <w:numId w:val="8"/>
        </w:numPr>
        <w:tabs>
          <w:tab w:val="clear" w:pos="170"/>
          <w:tab w:val="left" w:pos="567"/>
        </w:tabs>
        <w:ind w:left="567" w:hanging="283"/>
      </w:pPr>
      <w:r>
        <w:t>p</w:t>
      </w:r>
      <w:r w:rsidR="00A178E7">
        <w:t>articipants are aware of the procedure for complaints handling</w:t>
      </w:r>
    </w:p>
    <w:p w14:paraId="5E9995CB" w14:textId="4CCB3161" w:rsidR="00A178E7" w:rsidRPr="005343FE" w:rsidRDefault="00B776C8" w:rsidP="009416DF">
      <w:pPr>
        <w:pStyle w:val="ListBullet"/>
        <w:numPr>
          <w:ilvl w:val="0"/>
          <w:numId w:val="8"/>
        </w:numPr>
        <w:tabs>
          <w:tab w:val="clear" w:pos="170"/>
          <w:tab w:val="left" w:pos="567"/>
        </w:tabs>
        <w:ind w:left="567" w:hanging="283"/>
      </w:pPr>
      <w:r>
        <w:t>p</w:t>
      </w:r>
      <w:r w:rsidR="00A178E7">
        <w:t xml:space="preserve">articipants are encouraged to raise, and have resolved without fear of retribution, any issues, dissatisfaction, complaints or disputes they may have about the </w:t>
      </w:r>
      <w:r w:rsidR="00FE2265">
        <w:t>provider</w:t>
      </w:r>
      <w:r w:rsidR="00A178E7">
        <w:t xml:space="preserve"> or the service they receive</w:t>
      </w:r>
    </w:p>
    <w:p w14:paraId="4514817C" w14:textId="7A889ADD" w:rsidR="00A178E7" w:rsidRDefault="00B776C8" w:rsidP="009416DF">
      <w:pPr>
        <w:pStyle w:val="ListBullet"/>
        <w:numPr>
          <w:ilvl w:val="0"/>
          <w:numId w:val="8"/>
        </w:numPr>
        <w:tabs>
          <w:tab w:val="clear" w:pos="170"/>
          <w:tab w:val="left" w:pos="567"/>
        </w:tabs>
        <w:ind w:left="567" w:hanging="283"/>
      </w:pPr>
      <w:r>
        <w:t>c</w:t>
      </w:r>
      <w:r w:rsidR="00A178E7">
        <w:t xml:space="preserve">omplaints and feedback are taken seriously by </w:t>
      </w:r>
      <w:r w:rsidR="00AF26DF">
        <w:t>the DWS</w:t>
      </w:r>
      <w:r w:rsidR="00A94151">
        <w:t>S</w:t>
      </w:r>
      <w:r w:rsidR="00AF26DF">
        <w:t xml:space="preserve"> </w:t>
      </w:r>
      <w:r w:rsidR="00A178E7">
        <w:t xml:space="preserve">provider, and are investigated, </w:t>
      </w:r>
      <w:r w:rsidR="00BA5D7B">
        <w:t>addressed,</w:t>
      </w:r>
      <w:r w:rsidR="00A178E7">
        <w:t xml:space="preserve"> and used to improve ongoing services.</w:t>
      </w:r>
    </w:p>
    <w:p w14:paraId="3EB84BBD" w14:textId="47C1843C" w:rsidR="00A178E7" w:rsidRPr="00D17791" w:rsidRDefault="00A178E7" w:rsidP="00A178E7">
      <w:r w:rsidRPr="00D17791">
        <w:t>More information about complaints can be found in</w:t>
      </w:r>
      <w:r w:rsidR="00C164B0">
        <w:t xml:space="preserve"> </w:t>
      </w:r>
      <w:hyperlink w:anchor="_Privacy,_Consent_and" w:history="1">
        <w:r w:rsidRPr="00C164B0">
          <w:rPr>
            <w:rStyle w:val="Hyperlink"/>
          </w:rPr>
          <w:t>Section 3</w:t>
        </w:r>
      </w:hyperlink>
      <w:r w:rsidRPr="00C164B0">
        <w:t>.</w:t>
      </w:r>
      <w:r w:rsidRPr="00E74AE8">
        <w:t xml:space="preserve"> </w:t>
      </w:r>
      <w:r w:rsidRPr="00D17791">
        <w:t xml:space="preserve"> </w:t>
      </w:r>
    </w:p>
    <w:p w14:paraId="3F3E5565" w14:textId="271735A2" w:rsidR="00A178E7" w:rsidRPr="005343FE" w:rsidRDefault="00AF26DF" w:rsidP="00A178E7">
      <w:r>
        <w:t>The DWS</w:t>
      </w:r>
      <w:r w:rsidR="00A94151">
        <w:t>S</w:t>
      </w:r>
      <w:r w:rsidR="00A178E7">
        <w:t xml:space="preserve"> provider must: </w:t>
      </w:r>
    </w:p>
    <w:p w14:paraId="555EE552" w14:textId="77777777" w:rsidR="00A178E7" w:rsidRPr="005343FE" w:rsidRDefault="00B776C8" w:rsidP="001A0CCF">
      <w:pPr>
        <w:pStyle w:val="ListBullet"/>
        <w:numPr>
          <w:ilvl w:val="0"/>
          <w:numId w:val="8"/>
        </w:numPr>
        <w:tabs>
          <w:tab w:val="clear" w:pos="170"/>
          <w:tab w:val="left" w:pos="567"/>
        </w:tabs>
        <w:ind w:left="567" w:hanging="283"/>
      </w:pPr>
      <w:r>
        <w:t>h</w:t>
      </w:r>
      <w:r w:rsidR="00A178E7">
        <w:t>ave quality management and financial systems in place to ensure standards of service and optimal outcomes for participants are met</w:t>
      </w:r>
    </w:p>
    <w:p w14:paraId="34906EA1" w14:textId="77777777" w:rsidR="00A178E7" w:rsidRPr="005343FE" w:rsidRDefault="00B776C8" w:rsidP="009416DF">
      <w:pPr>
        <w:pStyle w:val="ListBullet"/>
        <w:numPr>
          <w:ilvl w:val="0"/>
          <w:numId w:val="8"/>
        </w:numPr>
        <w:tabs>
          <w:tab w:val="clear" w:pos="170"/>
          <w:tab w:val="left" w:pos="567"/>
        </w:tabs>
        <w:ind w:left="567" w:hanging="283"/>
      </w:pPr>
      <w:r>
        <w:t>f</w:t>
      </w:r>
      <w:r w:rsidR="00A178E7">
        <w:t>oster a flexible and learning culture to ensure improved outcomes for participants</w:t>
      </w:r>
    </w:p>
    <w:p w14:paraId="23F0E949" w14:textId="77777777" w:rsidR="00A178E7" w:rsidRPr="005343FE" w:rsidRDefault="00B776C8" w:rsidP="009416DF">
      <w:pPr>
        <w:pStyle w:val="ListBullet"/>
        <w:numPr>
          <w:ilvl w:val="0"/>
          <w:numId w:val="8"/>
        </w:numPr>
        <w:tabs>
          <w:tab w:val="clear" w:pos="170"/>
          <w:tab w:val="left" w:pos="567"/>
        </w:tabs>
        <w:ind w:left="567" w:hanging="283"/>
      </w:pPr>
      <w:r>
        <w:t>u</w:t>
      </w:r>
      <w:r w:rsidR="00A178E7">
        <w:t>nderstand the community and environment they service</w:t>
      </w:r>
    </w:p>
    <w:p w14:paraId="6C326457" w14:textId="77777777" w:rsidR="00A178E7" w:rsidRPr="005343FE" w:rsidRDefault="00B776C8" w:rsidP="009416DF">
      <w:pPr>
        <w:pStyle w:val="ListBullet"/>
        <w:numPr>
          <w:ilvl w:val="0"/>
          <w:numId w:val="8"/>
        </w:numPr>
        <w:tabs>
          <w:tab w:val="clear" w:pos="170"/>
          <w:tab w:val="left" w:pos="567"/>
        </w:tabs>
        <w:ind w:left="567" w:hanging="283"/>
      </w:pPr>
      <w:r>
        <w:t>i</w:t>
      </w:r>
      <w:r w:rsidR="00A178E7">
        <w:t>dentify and address any issues and risks that might impact on service delivery</w:t>
      </w:r>
    </w:p>
    <w:p w14:paraId="6440611A" w14:textId="36FDF050" w:rsidR="00A178E7" w:rsidRPr="005343FE" w:rsidRDefault="00B776C8" w:rsidP="009416DF">
      <w:pPr>
        <w:pStyle w:val="ListBullet"/>
        <w:numPr>
          <w:ilvl w:val="0"/>
          <w:numId w:val="8"/>
        </w:numPr>
        <w:tabs>
          <w:tab w:val="clear" w:pos="170"/>
          <w:tab w:val="left" w:pos="567"/>
        </w:tabs>
        <w:ind w:left="567" w:hanging="283"/>
      </w:pPr>
      <w:r>
        <w:t>h</w:t>
      </w:r>
      <w:r w:rsidR="00A178E7">
        <w:t>ave mechanisms in place to plan future service delivery and set objectives or goals to improve service delivery</w:t>
      </w:r>
    </w:p>
    <w:p w14:paraId="14DA1A42" w14:textId="56C6A4C7" w:rsidR="00A178E7" w:rsidRDefault="00B776C8" w:rsidP="009416DF">
      <w:pPr>
        <w:pStyle w:val="ListBullet"/>
        <w:numPr>
          <w:ilvl w:val="0"/>
          <w:numId w:val="8"/>
        </w:numPr>
        <w:tabs>
          <w:tab w:val="clear" w:pos="170"/>
          <w:tab w:val="left" w:pos="567"/>
        </w:tabs>
        <w:ind w:left="567" w:hanging="283"/>
      </w:pPr>
      <w:r>
        <w:t>h</w:t>
      </w:r>
      <w:r w:rsidR="00A178E7">
        <w:t xml:space="preserve">ave strong and effective leadership to provide strategic direction, uphold, and exemplify the </w:t>
      </w:r>
      <w:r w:rsidR="00AF26DF">
        <w:t>DWS</w:t>
      </w:r>
      <w:r w:rsidR="00A94151">
        <w:t>S</w:t>
      </w:r>
      <w:r w:rsidR="00A178E7">
        <w:t xml:space="preserve"> values and standards.</w:t>
      </w:r>
    </w:p>
    <w:p w14:paraId="0E2E1A77" w14:textId="77777777" w:rsidR="00A178E7" w:rsidRPr="00985AE1" w:rsidRDefault="00A178E7" w:rsidP="00A178E7">
      <w:pPr>
        <w:pStyle w:val="Heading2"/>
      </w:pPr>
      <w:bookmarkStart w:id="193" w:name="_Toc169017199"/>
      <w:r w:rsidRPr="00985AE1">
        <w:t>Confidentiality and Privacy</w:t>
      </w:r>
      <w:bookmarkEnd w:id="187"/>
      <w:bookmarkEnd w:id="188"/>
      <w:bookmarkEnd w:id="189"/>
      <w:bookmarkEnd w:id="193"/>
    </w:p>
    <w:p w14:paraId="09B5EC38" w14:textId="77777777" w:rsidR="00D16A8B" w:rsidRDefault="0067259F" w:rsidP="00A178E7">
      <w:r>
        <w:t xml:space="preserve">The department expects providers to meet their obligations under the </w:t>
      </w:r>
      <w:r w:rsidRPr="009416DF">
        <w:rPr>
          <w:i/>
        </w:rPr>
        <w:t>Privacy Act 1988</w:t>
      </w:r>
      <w:r>
        <w:t>, the Australian Privacy Principles and any other relevant state or territory legislation.</w:t>
      </w:r>
    </w:p>
    <w:p w14:paraId="0EF08223" w14:textId="3A48F70F" w:rsidR="00A178E7" w:rsidRPr="00375270" w:rsidRDefault="00B37E2F" w:rsidP="00A178E7">
      <w:r>
        <w:t xml:space="preserve">The </w:t>
      </w:r>
      <w:r w:rsidR="00A94151">
        <w:t>DWSS</w:t>
      </w:r>
      <w:r w:rsidR="00A178E7">
        <w:t xml:space="preserve"> provider </w:t>
      </w:r>
      <w:r w:rsidR="00A178E7" w:rsidRPr="00375270">
        <w:t>will have access to perso</w:t>
      </w:r>
      <w:r w:rsidR="00A178E7">
        <w:t xml:space="preserve">nal and sensitive information. </w:t>
      </w:r>
      <w:r w:rsidR="00A178E7" w:rsidRPr="00375270">
        <w:t>Personal information should only be shared with other support services with the consent of</w:t>
      </w:r>
      <w:r w:rsidR="00A178E7">
        <w:t> </w:t>
      </w:r>
      <w:r w:rsidR="00A178E7" w:rsidRPr="00375270">
        <w:t>participants and should be kept safe and secure from access by others.</w:t>
      </w:r>
      <w:r w:rsidR="0067259F">
        <w:t xml:space="preserve"> </w:t>
      </w:r>
      <w:r w:rsidR="00A178E7" w:rsidRPr="00375270">
        <w:t xml:space="preserve">It is critical </w:t>
      </w:r>
      <w:r>
        <w:t>the</w:t>
      </w:r>
      <w:r w:rsidRPr="00375270">
        <w:t xml:space="preserve"> </w:t>
      </w:r>
      <w:r w:rsidR="00A178E7">
        <w:t>provider</w:t>
      </w:r>
      <w:r w:rsidR="00A178E7" w:rsidRPr="00375270">
        <w:t xml:space="preserve"> understand</w:t>
      </w:r>
      <w:r w:rsidR="00AF26DF">
        <w:t>s</w:t>
      </w:r>
      <w:r w:rsidR="00A178E7" w:rsidRPr="00375270">
        <w:t xml:space="preserve"> and adhere</w:t>
      </w:r>
      <w:r w:rsidR="00AF26DF">
        <w:t>s</w:t>
      </w:r>
      <w:r w:rsidR="00A178E7" w:rsidRPr="00375270">
        <w:t xml:space="preserve"> to privacy a</w:t>
      </w:r>
      <w:r w:rsidR="00A178E7">
        <w:t xml:space="preserve">nd confidentiality obligations. </w:t>
      </w:r>
    </w:p>
    <w:p w14:paraId="3BBD28E5" w14:textId="2F9689D1" w:rsidR="00A178E7" w:rsidRDefault="0067259F" w:rsidP="00A178E7">
      <w:pPr>
        <w:rPr>
          <w:i/>
          <w:iCs/>
        </w:rPr>
      </w:pPr>
      <w:r>
        <w:lastRenderedPageBreak/>
        <w:t xml:space="preserve">The </w:t>
      </w:r>
      <w:r w:rsidR="00AF26DF">
        <w:t>DWS</w:t>
      </w:r>
      <w:r w:rsidR="00A94151">
        <w:t>S</w:t>
      </w:r>
      <w:r>
        <w:t xml:space="preserve"> provider will recognise and respect e</w:t>
      </w:r>
      <w:r w:rsidR="00A178E7" w:rsidRPr="001876A7">
        <w:t>ach participant’s right to privacy, dignity and confidentiality in all aspects of life</w:t>
      </w:r>
      <w:r>
        <w:t>.</w:t>
      </w:r>
    </w:p>
    <w:p w14:paraId="62D6AB29" w14:textId="0504FE3C" w:rsidR="00A178E7" w:rsidRPr="00375270" w:rsidRDefault="00A178E7" w:rsidP="00A178E7">
      <w:pPr>
        <w:rPr>
          <w:b/>
          <w:bCs/>
        </w:rPr>
      </w:pPr>
      <w:r w:rsidRPr="00375270">
        <w:t xml:space="preserve">The </w:t>
      </w:r>
      <w:r w:rsidRPr="00754EA0">
        <w:t>participant</w:t>
      </w:r>
      <w:r>
        <w:t xml:space="preserve"> </w:t>
      </w:r>
      <w:r w:rsidRPr="00375270">
        <w:t>can expect th</w:t>
      </w:r>
      <w:r w:rsidR="00B37E2F">
        <w:t xml:space="preserve">e </w:t>
      </w:r>
      <w:r w:rsidR="00AF26DF">
        <w:t>DWS</w:t>
      </w:r>
      <w:r w:rsidR="00A94151">
        <w:t>S</w:t>
      </w:r>
      <w:r w:rsidR="00AF26DF">
        <w:t xml:space="preserve"> provider to:</w:t>
      </w:r>
      <w:r>
        <w:t xml:space="preserve"> </w:t>
      </w:r>
    </w:p>
    <w:p w14:paraId="60713928" w14:textId="4D68ACAD" w:rsidR="00A178E7" w:rsidRPr="00375270" w:rsidRDefault="00263AE5" w:rsidP="001A0CCF">
      <w:pPr>
        <w:pStyle w:val="ListBullet"/>
        <w:numPr>
          <w:ilvl w:val="0"/>
          <w:numId w:val="8"/>
        </w:numPr>
        <w:tabs>
          <w:tab w:val="clear" w:pos="170"/>
          <w:tab w:val="left" w:pos="567"/>
        </w:tabs>
        <w:ind w:left="567" w:hanging="283"/>
      </w:pPr>
      <w:r>
        <w:t>c</w:t>
      </w:r>
      <w:r w:rsidR="00A178E7">
        <w:t>ompl</w:t>
      </w:r>
      <w:r w:rsidR="00AF26DF">
        <w:t>y</w:t>
      </w:r>
      <w:r w:rsidR="00A178E7">
        <w:t xml:space="preserve"> with the </w:t>
      </w:r>
      <w:r w:rsidR="00A178E7" w:rsidRPr="4C0F7A86">
        <w:rPr>
          <w:i/>
          <w:iCs/>
        </w:rPr>
        <w:t>Privacy Act 1988</w:t>
      </w:r>
      <w:r w:rsidR="00A178E7">
        <w:t xml:space="preserve"> </w:t>
      </w:r>
      <w:r w:rsidR="00685AD1">
        <w:t>to</w:t>
      </w:r>
      <w:r w:rsidR="00A178E7">
        <w:t xml:space="preserve"> protect and respect the rights of individual service recipients</w:t>
      </w:r>
    </w:p>
    <w:p w14:paraId="72AA97A2" w14:textId="6770EA0A" w:rsidR="00A178E7" w:rsidRPr="00375270" w:rsidRDefault="00263AE5" w:rsidP="001A0CCF">
      <w:pPr>
        <w:pStyle w:val="ListBullet"/>
        <w:numPr>
          <w:ilvl w:val="0"/>
          <w:numId w:val="8"/>
        </w:numPr>
        <w:tabs>
          <w:tab w:val="clear" w:pos="170"/>
          <w:tab w:val="left" w:pos="567"/>
        </w:tabs>
        <w:ind w:left="567" w:hanging="283"/>
      </w:pPr>
      <w:r>
        <w:t>o</w:t>
      </w:r>
      <w:r w:rsidR="00A178E7">
        <w:t>nly collect necessary information and use it for the purpose for which it was collected. Information is only released with the written consent of the participant</w:t>
      </w:r>
    </w:p>
    <w:p w14:paraId="15881578" w14:textId="6E3110EA" w:rsidR="00A178E7" w:rsidRPr="00375270" w:rsidRDefault="00263AE5" w:rsidP="009416DF">
      <w:pPr>
        <w:pStyle w:val="ListBullet"/>
        <w:numPr>
          <w:ilvl w:val="0"/>
          <w:numId w:val="8"/>
        </w:numPr>
        <w:tabs>
          <w:tab w:val="clear" w:pos="170"/>
          <w:tab w:val="left" w:pos="567"/>
        </w:tabs>
        <w:ind w:left="567" w:hanging="283"/>
      </w:pPr>
      <w:r>
        <w:t>p</w:t>
      </w:r>
      <w:r w:rsidR="00A178E7">
        <w:t>romote tolerance and respect for each participant’s personal needs and circumstances</w:t>
      </w:r>
    </w:p>
    <w:p w14:paraId="20AC5A90" w14:textId="41A6F7A6" w:rsidR="00A178E7" w:rsidRPr="00375270" w:rsidRDefault="00263AE5" w:rsidP="009416DF">
      <w:pPr>
        <w:pStyle w:val="ListBullet"/>
        <w:numPr>
          <w:ilvl w:val="0"/>
          <w:numId w:val="8"/>
        </w:numPr>
        <w:tabs>
          <w:tab w:val="clear" w:pos="170"/>
          <w:tab w:val="left" w:pos="567"/>
        </w:tabs>
        <w:ind w:left="567" w:hanging="283"/>
      </w:pPr>
      <w:r>
        <w:t>e</w:t>
      </w:r>
      <w:r w:rsidR="00A178E7">
        <w:t>nsure the protection of information and data from unauthorised access or revision, so that the information or data is not compromised through corruption or falsification</w:t>
      </w:r>
    </w:p>
    <w:p w14:paraId="0F1B021C" w14:textId="29788E1D" w:rsidR="0067259F" w:rsidRDefault="00A178E7" w:rsidP="009416DF">
      <w:pPr>
        <w:pStyle w:val="ListBullet"/>
        <w:numPr>
          <w:ilvl w:val="0"/>
          <w:numId w:val="8"/>
        </w:numPr>
        <w:tabs>
          <w:tab w:val="clear" w:pos="170"/>
          <w:tab w:val="left" w:pos="567"/>
        </w:tabs>
        <w:ind w:left="567" w:hanging="283"/>
      </w:pPr>
      <w:r>
        <w:t>store information and records in a secure place and disposes of them in an appropriate manner.</w:t>
      </w:r>
    </w:p>
    <w:p w14:paraId="1A2C9DB4" w14:textId="76DCC3B6" w:rsidR="0067259F" w:rsidRDefault="0067259F" w:rsidP="009416DF">
      <w:pPr>
        <w:pStyle w:val="ListBullet"/>
        <w:numPr>
          <w:ilvl w:val="0"/>
          <w:numId w:val="0"/>
        </w:numPr>
        <w:tabs>
          <w:tab w:val="clear" w:pos="170"/>
          <w:tab w:val="left" w:pos="567"/>
        </w:tabs>
      </w:pPr>
      <w:r>
        <w:t xml:space="preserve">If </w:t>
      </w:r>
      <w:r w:rsidR="00AF26DF">
        <w:t>the DWS</w:t>
      </w:r>
      <w:r w:rsidR="00A94151">
        <w:t>S</w:t>
      </w:r>
      <w:r w:rsidR="00AF26DF">
        <w:t xml:space="preserve"> </w:t>
      </w:r>
      <w:r>
        <w:t>provider suspect</w:t>
      </w:r>
      <w:r w:rsidR="00AF26DF">
        <w:t>s</w:t>
      </w:r>
      <w:r>
        <w:t xml:space="preserve"> a privacy incident has occurred, the incident must be reported to the department </w:t>
      </w:r>
      <w:r w:rsidR="00522862">
        <w:t xml:space="preserve">no more than one business day after the date of the privacy incident occurring. The Privacy Incident Management Fact Sheet is at </w:t>
      </w:r>
      <w:r w:rsidR="00522862" w:rsidRPr="009416DF">
        <w:rPr>
          <w:b/>
        </w:rPr>
        <w:t>Attachment A</w:t>
      </w:r>
      <w:r w:rsidR="00522862">
        <w:t xml:space="preserve"> and the Provider Privacy Incident Report is at </w:t>
      </w:r>
      <w:r w:rsidR="00522862" w:rsidRPr="009416DF">
        <w:rPr>
          <w:b/>
        </w:rPr>
        <w:t>Attachment B</w:t>
      </w:r>
      <w:r w:rsidR="00522862">
        <w:t>.</w:t>
      </w:r>
    </w:p>
    <w:p w14:paraId="3CAAB857" w14:textId="77777777" w:rsidR="00A178E7" w:rsidRPr="00E445DB" w:rsidRDefault="00A178E7" w:rsidP="00A178E7">
      <w:pPr>
        <w:pStyle w:val="Heading2"/>
      </w:pPr>
      <w:bookmarkStart w:id="194" w:name="_Toc66260868"/>
      <w:bookmarkStart w:id="195" w:name="_Toc169017200"/>
      <w:r w:rsidRPr="00E445DB">
        <w:t>Consent</w:t>
      </w:r>
      <w:bookmarkEnd w:id="194"/>
      <w:bookmarkEnd w:id="195"/>
    </w:p>
    <w:p w14:paraId="7C6EB30D" w14:textId="24F87829" w:rsidR="00A178E7" w:rsidRDefault="00416FC1" w:rsidP="00A178E7">
      <w:r>
        <w:t xml:space="preserve">The DWSS </w:t>
      </w:r>
      <w:r w:rsidR="00A178E7" w:rsidRPr="003D7ED5">
        <w:t xml:space="preserve">provider </w:t>
      </w:r>
      <w:r w:rsidR="00A91387">
        <w:t>is</w:t>
      </w:r>
      <w:r w:rsidR="00A91387" w:rsidRPr="003D7ED5">
        <w:t xml:space="preserve"> </w:t>
      </w:r>
      <w:r w:rsidR="00A178E7" w:rsidRPr="003D7ED5">
        <w:t>required to gain</w:t>
      </w:r>
      <w:r w:rsidR="00A178E7">
        <w:t xml:space="preserve"> consent from each </w:t>
      </w:r>
      <w:r w:rsidR="00A178E7" w:rsidRPr="003D7ED5">
        <w:t xml:space="preserve">participant </w:t>
      </w:r>
      <w:r w:rsidR="00A178E7">
        <w:t>for the collection of personal and/or sensitive information, and for the disclosure of this information, including (as a minimum):</w:t>
      </w:r>
    </w:p>
    <w:p w14:paraId="3DD7E492" w14:textId="77777777" w:rsidR="00A178E7" w:rsidRDefault="00A178E7" w:rsidP="008A7C3C">
      <w:pPr>
        <w:pStyle w:val="ListBullet"/>
        <w:numPr>
          <w:ilvl w:val="0"/>
          <w:numId w:val="8"/>
        </w:numPr>
        <w:tabs>
          <w:tab w:val="clear" w:pos="170"/>
          <w:tab w:val="left" w:pos="567"/>
        </w:tabs>
        <w:ind w:left="567" w:hanging="283"/>
      </w:pPr>
      <w:r>
        <w:t xml:space="preserve">de-identified participant data/information </w:t>
      </w:r>
      <w:r w:rsidR="00522862">
        <w:t xml:space="preserve">disclosed </w:t>
      </w:r>
      <w:r>
        <w:t>to their organisation</w:t>
      </w:r>
    </w:p>
    <w:p w14:paraId="1E688FC8" w14:textId="674CBE33" w:rsidR="00A178E7" w:rsidRDefault="00A178E7" w:rsidP="009416DF">
      <w:pPr>
        <w:pStyle w:val="ListBullet"/>
        <w:numPr>
          <w:ilvl w:val="0"/>
          <w:numId w:val="8"/>
        </w:numPr>
        <w:tabs>
          <w:tab w:val="clear" w:pos="170"/>
          <w:tab w:val="left" w:pos="567"/>
        </w:tabs>
        <w:ind w:left="567" w:hanging="283"/>
      </w:pPr>
      <w:r>
        <w:t xml:space="preserve">the release of de-identified participant data/information to the department, and other organisations appointed by the department, for the purposes of monitoring, reporting, research, and evaluation of the </w:t>
      </w:r>
      <w:r w:rsidR="00416FC1">
        <w:t>DWSS</w:t>
      </w:r>
    </w:p>
    <w:p w14:paraId="77AD2C34" w14:textId="03FEA13C" w:rsidR="00A91387" w:rsidRDefault="00A178E7" w:rsidP="00A91387">
      <w:pPr>
        <w:pStyle w:val="ListBullet"/>
        <w:numPr>
          <w:ilvl w:val="0"/>
          <w:numId w:val="8"/>
        </w:numPr>
        <w:tabs>
          <w:tab w:val="clear" w:pos="170"/>
          <w:tab w:val="left" w:pos="567"/>
        </w:tabs>
        <w:ind w:left="567" w:hanging="283"/>
      </w:pPr>
      <w:r>
        <w:t>the release of participant data/information to other organisations (if relevant).</w:t>
      </w:r>
    </w:p>
    <w:p w14:paraId="5A7C359D" w14:textId="3EBF096C" w:rsidR="00A91387" w:rsidRDefault="00A91387" w:rsidP="00E445DB">
      <w:r>
        <w:t xml:space="preserve">A consent form will be provided to the participant when an appointment has been booked. At the </w:t>
      </w:r>
      <w:r w:rsidR="00E445DB">
        <w:t xml:space="preserve">first </w:t>
      </w:r>
      <w:r>
        <w:t xml:space="preserve">appointment, the Work and Study Specialist will verify that the participant received the consent form and will ask for verbal consent. </w:t>
      </w:r>
      <w:r w:rsidR="00E445DB">
        <w:t xml:space="preserve">Consent will then be documented in the DWSS data platform. </w:t>
      </w:r>
    </w:p>
    <w:p w14:paraId="1194CF3A" w14:textId="77777777" w:rsidR="00D570A4" w:rsidRPr="00EA3686" w:rsidRDefault="00D570A4" w:rsidP="00A178E7">
      <w:pPr>
        <w:pStyle w:val="Heading2"/>
      </w:pPr>
      <w:bookmarkStart w:id="196" w:name="_Toc169017201"/>
      <w:r w:rsidRPr="00EA3686">
        <w:t>What participants can expect</w:t>
      </w:r>
      <w:bookmarkEnd w:id="196"/>
    </w:p>
    <w:p w14:paraId="14DE906E" w14:textId="0F77BCCE" w:rsidR="00D570A4" w:rsidRPr="003D7ED5" w:rsidRDefault="00D570A4" w:rsidP="00D570A4">
      <w:r w:rsidRPr="003D7ED5">
        <w:t xml:space="preserve">Participants can expect to receive </w:t>
      </w:r>
      <w:r w:rsidRPr="004B76E9">
        <w:t xml:space="preserve">individually tailored specialist vocational and employment support </w:t>
      </w:r>
      <w:r w:rsidR="00686B8B">
        <w:t xml:space="preserve">and clinical support </w:t>
      </w:r>
      <w:r w:rsidR="009530DE">
        <w:t xml:space="preserve">where required, </w:t>
      </w:r>
      <w:r w:rsidRPr="004B76E9">
        <w:t>delivered in tandem</w:t>
      </w:r>
      <w:r w:rsidR="00686B8B">
        <w:t xml:space="preserve">, </w:t>
      </w:r>
      <w:r w:rsidRPr="004B76E9">
        <w:t>with existing clinical mental health treatment</w:t>
      </w:r>
      <w:r w:rsidR="00686B8B">
        <w:t xml:space="preserve"> </w:t>
      </w:r>
      <w:r w:rsidR="00416FC1">
        <w:t>where relevant, and consent is provided</w:t>
      </w:r>
      <w:r w:rsidR="006E2D8F">
        <w:t>.</w:t>
      </w:r>
      <w:r w:rsidR="00416FC1" w:rsidRPr="004B76E9">
        <w:t xml:space="preserve"> </w:t>
      </w:r>
      <w:r w:rsidR="00686B8B">
        <w:t xml:space="preserve">The support </w:t>
      </w:r>
      <w:r w:rsidR="006D0EA7">
        <w:t xml:space="preserve">provided </w:t>
      </w:r>
      <w:r w:rsidR="00686B8B">
        <w:t xml:space="preserve">will be </w:t>
      </w:r>
      <w:r w:rsidR="004B76E9">
        <w:t>individualised</w:t>
      </w:r>
      <w:r w:rsidR="004B76E9" w:rsidRPr="004B76E9">
        <w:t xml:space="preserve"> </w:t>
      </w:r>
      <w:r w:rsidR="006D0EA7">
        <w:t xml:space="preserve">and </w:t>
      </w:r>
      <w:r w:rsidR="00307F11" w:rsidRPr="004B76E9">
        <w:t>via a digital platform through web chat, video conferencing, and phone</w:t>
      </w:r>
      <w:r w:rsidRPr="004B76E9">
        <w:t>.</w:t>
      </w:r>
      <w:r w:rsidRPr="003D7ED5">
        <w:t xml:space="preserve"> </w:t>
      </w:r>
    </w:p>
    <w:p w14:paraId="6FCE9A2E" w14:textId="55FFDE9E" w:rsidR="00D570A4" w:rsidRPr="003D7ED5" w:rsidRDefault="00D570A4" w:rsidP="00D570A4">
      <w:r>
        <w:t xml:space="preserve">Participants </w:t>
      </w:r>
      <w:r w:rsidR="00AF26DF">
        <w:t>receiving</w:t>
      </w:r>
      <w:r>
        <w:t xml:space="preserve"> </w:t>
      </w:r>
      <w:r w:rsidR="00AF26DF">
        <w:t>DWS</w:t>
      </w:r>
      <w:r w:rsidR="00A94151">
        <w:t>S</w:t>
      </w:r>
      <w:r w:rsidRPr="003D7ED5">
        <w:t xml:space="preserve"> </w:t>
      </w:r>
      <w:r w:rsidR="004B76E9">
        <w:t xml:space="preserve">support </w:t>
      </w:r>
      <w:r w:rsidRPr="003D7ED5">
        <w:t xml:space="preserve">can expect to </w:t>
      </w:r>
      <w:r w:rsidR="00416FC1">
        <w:t xml:space="preserve">be provided with innovative and needs based interventions to assist them in reaching their work and education goals. To achieve this, the </w:t>
      </w:r>
      <w:r w:rsidR="006E2D8F">
        <w:t>Work and Study S</w:t>
      </w:r>
      <w:r w:rsidR="00416FC1">
        <w:t xml:space="preserve">pecialists and </w:t>
      </w:r>
      <w:r w:rsidR="006E2D8F">
        <w:t>C</w:t>
      </w:r>
      <w:r w:rsidR="00416FC1">
        <w:t>linic</w:t>
      </w:r>
      <w:r w:rsidR="006E2D8F">
        <w:t>al Advisor</w:t>
      </w:r>
      <w:r w:rsidR="00416FC1">
        <w:t xml:space="preserve"> will: </w:t>
      </w:r>
    </w:p>
    <w:p w14:paraId="450EBAC6" w14:textId="5C0D552F" w:rsidR="00416FC1" w:rsidRDefault="00416FC1" w:rsidP="00416FC1">
      <w:pPr>
        <w:pStyle w:val="ListBullet"/>
        <w:numPr>
          <w:ilvl w:val="0"/>
          <w:numId w:val="8"/>
        </w:numPr>
        <w:tabs>
          <w:tab w:val="clear" w:pos="170"/>
          <w:tab w:val="left" w:pos="567"/>
        </w:tabs>
        <w:ind w:left="567" w:hanging="283"/>
      </w:pPr>
      <w:r>
        <w:t xml:space="preserve">engage </w:t>
      </w:r>
      <w:r w:rsidR="006E2D8F">
        <w:t xml:space="preserve">with </w:t>
      </w:r>
      <w:r>
        <w:t>education providers for enrolment support</w:t>
      </w:r>
    </w:p>
    <w:p w14:paraId="474609F6" w14:textId="4CC5B2E1" w:rsidR="00AD7093" w:rsidRDefault="001E63BA" w:rsidP="00416FC1">
      <w:pPr>
        <w:pStyle w:val="ListBullet"/>
        <w:numPr>
          <w:ilvl w:val="0"/>
          <w:numId w:val="8"/>
        </w:numPr>
        <w:tabs>
          <w:tab w:val="clear" w:pos="170"/>
          <w:tab w:val="left" w:pos="567"/>
        </w:tabs>
        <w:ind w:left="567" w:hanging="283"/>
      </w:pPr>
      <w:r>
        <w:t xml:space="preserve">engage employers to </w:t>
      </w:r>
      <w:r w:rsidR="00AD544F">
        <w:t>support access and maintaining work opportunities</w:t>
      </w:r>
    </w:p>
    <w:p w14:paraId="262E7E66" w14:textId="77777777" w:rsidR="00416FC1" w:rsidRDefault="00416FC1" w:rsidP="00416FC1">
      <w:pPr>
        <w:pStyle w:val="ListBullet"/>
        <w:numPr>
          <w:ilvl w:val="0"/>
          <w:numId w:val="8"/>
        </w:numPr>
        <w:tabs>
          <w:tab w:val="clear" w:pos="170"/>
          <w:tab w:val="left" w:pos="567"/>
        </w:tabs>
        <w:ind w:left="567" w:hanging="283"/>
      </w:pPr>
      <w:r>
        <w:t>collaborate with external service providers to improve a young person’s wellbeing and independence</w:t>
      </w:r>
    </w:p>
    <w:p w14:paraId="60B3C5D3" w14:textId="477B4C92" w:rsidR="00416FC1" w:rsidRDefault="006E2D8F" w:rsidP="00416FC1">
      <w:pPr>
        <w:pStyle w:val="ListBullet"/>
        <w:numPr>
          <w:ilvl w:val="0"/>
          <w:numId w:val="8"/>
        </w:numPr>
        <w:tabs>
          <w:tab w:val="clear" w:pos="170"/>
          <w:tab w:val="left" w:pos="567"/>
        </w:tabs>
        <w:ind w:left="567" w:hanging="283"/>
      </w:pPr>
      <w:r>
        <w:t xml:space="preserve">undertake </w:t>
      </w:r>
      <w:r w:rsidR="00B86315">
        <w:t>care</w:t>
      </w:r>
      <w:r w:rsidR="00416FC1">
        <w:t xml:space="preserve"> collaboration with mental health providers to ensure appropriate support for participants</w:t>
      </w:r>
    </w:p>
    <w:p w14:paraId="6BB92763" w14:textId="65422310" w:rsidR="00416FC1" w:rsidRDefault="00416FC1" w:rsidP="00416FC1">
      <w:pPr>
        <w:pStyle w:val="ListBullet"/>
        <w:numPr>
          <w:ilvl w:val="0"/>
          <w:numId w:val="8"/>
        </w:numPr>
        <w:tabs>
          <w:tab w:val="clear" w:pos="170"/>
          <w:tab w:val="left" w:pos="567"/>
        </w:tabs>
        <w:ind w:left="567" w:hanging="283"/>
      </w:pPr>
      <w:r>
        <w:lastRenderedPageBreak/>
        <w:t>support young people in their disclosure and adjustments required at work</w:t>
      </w:r>
      <w:r w:rsidR="006E2D8F">
        <w:t xml:space="preserve"> or </w:t>
      </w:r>
      <w:r>
        <w:t xml:space="preserve">study </w:t>
      </w:r>
    </w:p>
    <w:p w14:paraId="3928E4D8" w14:textId="744F7F96" w:rsidR="00416FC1" w:rsidRDefault="00416FC1" w:rsidP="00416FC1">
      <w:pPr>
        <w:pStyle w:val="ListBullet"/>
        <w:numPr>
          <w:ilvl w:val="0"/>
          <w:numId w:val="8"/>
        </w:numPr>
        <w:tabs>
          <w:tab w:val="clear" w:pos="170"/>
          <w:tab w:val="left" w:pos="567"/>
        </w:tabs>
        <w:ind w:left="567" w:hanging="283"/>
      </w:pPr>
      <w:r>
        <w:t>provide access to high quality vocational resources and engagement tools through the headspace website and headspace account</w:t>
      </w:r>
    </w:p>
    <w:p w14:paraId="70E01140" w14:textId="77777777" w:rsidR="00416FC1" w:rsidRDefault="00416FC1" w:rsidP="00416FC1">
      <w:pPr>
        <w:pStyle w:val="ListBullet"/>
        <w:numPr>
          <w:ilvl w:val="0"/>
          <w:numId w:val="8"/>
        </w:numPr>
        <w:tabs>
          <w:tab w:val="clear" w:pos="170"/>
          <w:tab w:val="left" w:pos="567"/>
        </w:tabs>
        <w:ind w:left="567" w:hanging="283"/>
      </w:pPr>
      <w:r>
        <w:t>provide the opportunity to participate in industry based mock interviews.</w:t>
      </w:r>
    </w:p>
    <w:p w14:paraId="1B9C1E5F" w14:textId="000A2E9E" w:rsidR="00D570A4" w:rsidRPr="003D7ED5" w:rsidRDefault="00D570A4" w:rsidP="00D570A4">
      <w:r w:rsidRPr="003D7ED5">
        <w:t>Participants can expect respect, trust and understanding</w:t>
      </w:r>
      <w:r w:rsidR="00C164B0">
        <w:t>.</w:t>
      </w:r>
      <w:r w:rsidRPr="003D7ED5">
        <w:t xml:space="preserve"> </w:t>
      </w:r>
      <w:r w:rsidR="00C164B0">
        <w:t>E</w:t>
      </w:r>
      <w:r w:rsidRPr="003D7ED5">
        <w:t xml:space="preserve">ach participant will be supported to feel welcome, valued and treated with respect, dignity and understanding as a unique person. To achieve this, </w:t>
      </w:r>
      <w:r w:rsidR="00D9627C">
        <w:t>the DWS</w:t>
      </w:r>
      <w:r w:rsidR="00A94151">
        <w:t>S</w:t>
      </w:r>
      <w:r w:rsidR="00D9627C">
        <w:t xml:space="preserve"> provider</w:t>
      </w:r>
      <w:r w:rsidR="00D9627C" w:rsidRPr="003D7ED5">
        <w:t xml:space="preserve"> </w:t>
      </w:r>
      <w:r w:rsidRPr="003D7ED5">
        <w:t>will:</w:t>
      </w:r>
    </w:p>
    <w:p w14:paraId="4F45DAA2" w14:textId="0DF0A0AB" w:rsidR="00D570A4" w:rsidRPr="003D7ED5" w:rsidRDefault="00D570A4" w:rsidP="008A7C3C">
      <w:pPr>
        <w:pStyle w:val="ListBullet"/>
        <w:numPr>
          <w:ilvl w:val="0"/>
          <w:numId w:val="8"/>
        </w:numPr>
        <w:tabs>
          <w:tab w:val="clear" w:pos="170"/>
          <w:tab w:val="left" w:pos="567"/>
        </w:tabs>
        <w:ind w:left="567" w:hanging="283"/>
      </w:pPr>
      <w:r>
        <w:t>have knowledge and understanding of mental illness and the impacts it has o</w:t>
      </w:r>
      <w:r w:rsidR="00B776C8">
        <w:t xml:space="preserve">n </w:t>
      </w:r>
      <w:r w:rsidR="001257DD">
        <w:t xml:space="preserve">young </w:t>
      </w:r>
      <w:r w:rsidR="00B776C8">
        <w:t>people’s behaviours and lives</w:t>
      </w:r>
    </w:p>
    <w:p w14:paraId="45E15490" w14:textId="7DDE43E1" w:rsidR="00D570A4" w:rsidRPr="003D7ED5" w:rsidRDefault="00D570A4" w:rsidP="008A7C3C">
      <w:pPr>
        <w:pStyle w:val="ListBullet"/>
        <w:numPr>
          <w:ilvl w:val="0"/>
          <w:numId w:val="8"/>
        </w:numPr>
        <w:tabs>
          <w:tab w:val="clear" w:pos="170"/>
          <w:tab w:val="left" w:pos="567"/>
        </w:tabs>
        <w:ind w:left="567" w:hanging="283"/>
      </w:pPr>
      <w:r>
        <w:t xml:space="preserve">engage professional </w:t>
      </w:r>
      <w:r w:rsidR="00C709C0">
        <w:t xml:space="preserve">Work and Study </w:t>
      </w:r>
      <w:r w:rsidR="000D3E9C">
        <w:t>Specialist</w:t>
      </w:r>
      <w:r w:rsidR="00416FC1">
        <w:t>s</w:t>
      </w:r>
      <w:r w:rsidR="00B05D93">
        <w:t xml:space="preserve"> </w:t>
      </w:r>
      <w:r w:rsidR="00C164B0">
        <w:t xml:space="preserve">and clinicians </w:t>
      </w:r>
      <w:r>
        <w:t xml:space="preserve">who </w:t>
      </w:r>
      <w:proofErr w:type="gramStart"/>
      <w:r>
        <w:t>are able to</w:t>
      </w:r>
      <w:proofErr w:type="gramEnd"/>
      <w:r>
        <w:t xml:space="preserve"> build meaningful relationships with participa</w:t>
      </w:r>
      <w:r w:rsidR="00B776C8">
        <w:t>nts based on openness and trust</w:t>
      </w:r>
    </w:p>
    <w:p w14:paraId="7075FEBD" w14:textId="77777777" w:rsidR="00D570A4" w:rsidRPr="003D7ED5" w:rsidRDefault="00D570A4" w:rsidP="008A7C3C">
      <w:pPr>
        <w:pStyle w:val="ListBullet"/>
        <w:numPr>
          <w:ilvl w:val="0"/>
          <w:numId w:val="8"/>
        </w:numPr>
        <w:tabs>
          <w:tab w:val="clear" w:pos="170"/>
          <w:tab w:val="left" w:pos="567"/>
        </w:tabs>
        <w:ind w:left="567" w:hanging="283"/>
      </w:pPr>
      <w:r>
        <w:t>take all practical and appropriate steps to prevent abuse and neglect of participants and to uphold participant legal and human rights.</w:t>
      </w:r>
    </w:p>
    <w:p w14:paraId="79BA7E1C" w14:textId="77777777" w:rsidR="00D570A4" w:rsidRPr="003917F3" w:rsidRDefault="00D570A4" w:rsidP="003917F3">
      <w:pPr>
        <w:pStyle w:val="Heading3"/>
        <w:rPr>
          <w:u w:val="none"/>
        </w:rPr>
      </w:pPr>
      <w:r w:rsidRPr="003917F3">
        <w:rPr>
          <w:u w:val="none"/>
        </w:rPr>
        <w:t>Fees</w:t>
      </w:r>
    </w:p>
    <w:p w14:paraId="0284F648" w14:textId="7F92D504" w:rsidR="00D570A4" w:rsidRPr="00686B8B" w:rsidRDefault="0083007B" w:rsidP="00D570A4">
      <w:r>
        <w:t xml:space="preserve">All support </w:t>
      </w:r>
      <w:r w:rsidR="00D570A4" w:rsidRPr="00686B8B">
        <w:t xml:space="preserve">provided </w:t>
      </w:r>
      <w:r w:rsidR="006E2D8F">
        <w:t>through</w:t>
      </w:r>
      <w:r w:rsidR="00D570A4" w:rsidRPr="00686B8B">
        <w:t xml:space="preserve"> </w:t>
      </w:r>
      <w:r w:rsidR="00416FC1">
        <w:t>DWSS</w:t>
      </w:r>
      <w:r w:rsidR="00D570A4" w:rsidRPr="00686B8B">
        <w:t xml:space="preserve"> will be free of any charge for </w:t>
      </w:r>
      <w:r w:rsidR="0014511F">
        <w:t xml:space="preserve">young people </w:t>
      </w:r>
      <w:r w:rsidR="00D570A4" w:rsidRPr="00686B8B">
        <w:t xml:space="preserve">and employers </w:t>
      </w:r>
      <w:r w:rsidR="006E2D8F">
        <w:t>or education providers</w:t>
      </w:r>
      <w:r w:rsidR="00D570A4" w:rsidRPr="00686B8B">
        <w:t>.</w:t>
      </w:r>
    </w:p>
    <w:p w14:paraId="41E8D03E" w14:textId="77777777" w:rsidR="00D570A4" w:rsidRPr="003917F3" w:rsidRDefault="00D570A4" w:rsidP="003917F3">
      <w:pPr>
        <w:pStyle w:val="Heading3"/>
        <w:rPr>
          <w:u w:val="none"/>
        </w:rPr>
      </w:pPr>
      <w:r w:rsidRPr="003917F3">
        <w:rPr>
          <w:u w:val="none"/>
        </w:rPr>
        <w:t>Participant</w:t>
      </w:r>
      <w:r w:rsidR="00263AE5" w:rsidRPr="003917F3">
        <w:rPr>
          <w:u w:val="none"/>
        </w:rPr>
        <w:t>’</w:t>
      </w:r>
      <w:r w:rsidRPr="003917F3">
        <w:rPr>
          <w:u w:val="none"/>
        </w:rPr>
        <w:t>s rights and responsibilities</w:t>
      </w:r>
    </w:p>
    <w:p w14:paraId="44938276" w14:textId="77777777" w:rsidR="00553C44" w:rsidRDefault="00D570A4" w:rsidP="006E2D8F">
      <w:r w:rsidRPr="003917F3">
        <w:rPr>
          <w:b/>
          <w:i/>
        </w:rPr>
        <w:t>Rights</w:t>
      </w:r>
      <w:r w:rsidRPr="00542D91">
        <w:rPr>
          <w:b/>
        </w:rPr>
        <w:t>:</w:t>
      </w:r>
      <w:r w:rsidRPr="00542D91">
        <w:t xml:space="preserve"> </w:t>
      </w:r>
    </w:p>
    <w:p w14:paraId="7FA100ED" w14:textId="32804C03" w:rsidR="006E2D8F" w:rsidRPr="00542D91" w:rsidRDefault="00553C44" w:rsidP="00633A78">
      <w:pPr>
        <w:pStyle w:val="ListBullet"/>
        <w:numPr>
          <w:ilvl w:val="0"/>
          <w:numId w:val="8"/>
        </w:numPr>
        <w:tabs>
          <w:tab w:val="clear" w:pos="170"/>
          <w:tab w:val="left" w:pos="567"/>
        </w:tabs>
        <w:ind w:left="567" w:hanging="283"/>
      </w:pPr>
      <w:r>
        <w:t>that s</w:t>
      </w:r>
      <w:r w:rsidR="006E2D8F">
        <w:t xml:space="preserve">ervices </w:t>
      </w:r>
      <w:r>
        <w:t>are</w:t>
      </w:r>
      <w:r w:rsidR="006E2D8F">
        <w:t xml:space="preserve"> delivered in accordance with the requirements in </w:t>
      </w:r>
      <w:r w:rsidR="006E2D8F" w:rsidRPr="4C0F7A86">
        <w:rPr>
          <w:b/>
          <w:bCs/>
        </w:rPr>
        <w:t>Section 2.1 DWSS services to be delivered</w:t>
      </w:r>
      <w:r w:rsidR="006E2D8F">
        <w:t xml:space="preserve">. </w:t>
      </w:r>
    </w:p>
    <w:p w14:paraId="4522B674" w14:textId="77777777" w:rsidR="00D570A4" w:rsidRPr="00542D91" w:rsidRDefault="00D570A4" w:rsidP="009416DF">
      <w:pPr>
        <w:pStyle w:val="ListBullet"/>
        <w:numPr>
          <w:ilvl w:val="0"/>
          <w:numId w:val="8"/>
        </w:numPr>
        <w:tabs>
          <w:tab w:val="clear" w:pos="170"/>
          <w:tab w:val="left" w:pos="567"/>
        </w:tabs>
        <w:ind w:left="567" w:hanging="283"/>
      </w:pPr>
      <w:r>
        <w:t>receive services appropriate to their needs in a safe and healthy environment.</w:t>
      </w:r>
    </w:p>
    <w:p w14:paraId="67619EF1" w14:textId="77777777" w:rsidR="00553C44" w:rsidRDefault="00D570A4" w:rsidP="004353AA">
      <w:r w:rsidRPr="00542D91">
        <w:rPr>
          <w:b/>
          <w:i/>
        </w:rPr>
        <w:t>Responsibilities</w:t>
      </w:r>
      <w:r w:rsidRPr="00542D91">
        <w:rPr>
          <w:b/>
        </w:rPr>
        <w:t>:</w:t>
      </w:r>
      <w:r w:rsidRPr="00542D91">
        <w:t xml:space="preserve"> </w:t>
      </w:r>
    </w:p>
    <w:p w14:paraId="27ECDF4D" w14:textId="77777777" w:rsidR="00553C44" w:rsidRDefault="00D570A4" w:rsidP="00633A78">
      <w:pPr>
        <w:pStyle w:val="ListBullet"/>
        <w:numPr>
          <w:ilvl w:val="0"/>
          <w:numId w:val="8"/>
        </w:numPr>
        <w:tabs>
          <w:tab w:val="clear" w:pos="170"/>
          <w:tab w:val="left" w:pos="567"/>
        </w:tabs>
        <w:ind w:left="567" w:hanging="283"/>
      </w:pPr>
      <w:r>
        <w:t>Participants have a responsibility to provide accurate information about their needs and circumstances so they can receive quality services</w:t>
      </w:r>
    </w:p>
    <w:p w14:paraId="0851A0CA" w14:textId="3F0304C5" w:rsidR="00553C44" w:rsidRDefault="00D570A4" w:rsidP="00633A78">
      <w:pPr>
        <w:pStyle w:val="ListBullet"/>
        <w:numPr>
          <w:ilvl w:val="0"/>
          <w:numId w:val="8"/>
        </w:numPr>
        <w:tabs>
          <w:tab w:val="clear" w:pos="170"/>
          <w:tab w:val="left" w:pos="567"/>
        </w:tabs>
        <w:ind w:left="567" w:hanging="283"/>
      </w:pPr>
      <w:r>
        <w:t>are required to comply with the rules and regulations for engaging with services</w:t>
      </w:r>
      <w:r w:rsidR="00BA5D7B">
        <w:t>,</w:t>
      </w:r>
      <w:r>
        <w:t xml:space="preserve"> and </w:t>
      </w:r>
    </w:p>
    <w:p w14:paraId="5FBE49DE" w14:textId="7A0AB86A" w:rsidR="0081318E" w:rsidRPr="0000686F" w:rsidRDefault="00D570A4" w:rsidP="00633A78">
      <w:pPr>
        <w:pStyle w:val="ListBullet"/>
        <w:numPr>
          <w:ilvl w:val="0"/>
          <w:numId w:val="8"/>
        </w:numPr>
        <w:tabs>
          <w:tab w:val="clear" w:pos="170"/>
          <w:tab w:val="left" w:pos="567"/>
        </w:tabs>
        <w:ind w:left="567" w:hanging="283"/>
      </w:pPr>
      <w:r>
        <w:t>behave in a manner that does not compromise the health and safety or privacy of others.</w:t>
      </w:r>
    </w:p>
    <w:p w14:paraId="2224BFAA" w14:textId="77777777" w:rsidR="00D570A4" w:rsidRPr="003917F3" w:rsidRDefault="00D570A4" w:rsidP="003917F3">
      <w:pPr>
        <w:pStyle w:val="Heading3"/>
        <w:rPr>
          <w:u w:val="none"/>
        </w:rPr>
      </w:pPr>
      <w:r w:rsidRPr="003917F3">
        <w:rPr>
          <w:u w:val="none"/>
        </w:rPr>
        <w:t>Exiting a service</w:t>
      </w:r>
    </w:p>
    <w:p w14:paraId="76D99374" w14:textId="230172AC" w:rsidR="000A4AF2" w:rsidRDefault="00D570A4" w:rsidP="004353AA">
      <w:r w:rsidRPr="004353AA">
        <w:t xml:space="preserve">Participation is voluntary and participants may exit the service when they choose or as agreed with the </w:t>
      </w:r>
      <w:r w:rsidR="00324FEA">
        <w:t>DWS</w:t>
      </w:r>
      <w:r w:rsidR="00A94151">
        <w:t>S</w:t>
      </w:r>
      <w:r w:rsidR="00324FEA" w:rsidRPr="004353AA">
        <w:t xml:space="preserve"> </w:t>
      </w:r>
      <w:r w:rsidRPr="004353AA">
        <w:t>provider. Exiting participants may be asked to provide information on the reasons for exiting the service.</w:t>
      </w:r>
    </w:p>
    <w:p w14:paraId="13FAB9E9" w14:textId="77777777" w:rsidR="000A4AF2" w:rsidRPr="000A4AF2" w:rsidRDefault="000A4AF2">
      <w:pPr>
        <w:pStyle w:val="Heading2"/>
      </w:pPr>
      <w:bookmarkStart w:id="197" w:name="_Toc169017202"/>
      <w:r w:rsidRPr="000A4AF2">
        <w:t>Incident notification</w:t>
      </w:r>
      <w:bookmarkEnd w:id="197"/>
    </w:p>
    <w:p w14:paraId="14BAE15C" w14:textId="443DBE2B" w:rsidR="000A4AF2" w:rsidRDefault="000A4AF2" w:rsidP="000A4AF2">
      <w:r>
        <w:t xml:space="preserve">Providers must comply with relevant Commonwealth and state and territory laws if there is an incident in relation to delivering the </w:t>
      </w:r>
      <w:r w:rsidR="00324FEA">
        <w:t>DWS</w:t>
      </w:r>
      <w:r w:rsidR="00A94151">
        <w:t>S</w:t>
      </w:r>
      <w:r>
        <w:t>.</w:t>
      </w:r>
    </w:p>
    <w:p w14:paraId="6064455C" w14:textId="77777777" w:rsidR="000A4AF2" w:rsidRDefault="000A4AF2" w:rsidP="000A4AF2">
      <w:pPr>
        <w:rPr>
          <w:lang w:val="en-GB"/>
        </w:rPr>
      </w:pPr>
      <w:r w:rsidRPr="00E22EC5">
        <w:rPr>
          <w:lang w:val="en-GB"/>
        </w:rPr>
        <w:t>Incident reporting can also contribute to service improvement through analysis of incidents to</w:t>
      </w:r>
      <w:r>
        <w:rPr>
          <w:lang w:val="en-GB"/>
        </w:rPr>
        <w:t> </w:t>
      </w:r>
      <w:r w:rsidRPr="00E22EC5">
        <w:rPr>
          <w:lang w:val="en-GB"/>
        </w:rPr>
        <w:t>inform the implementation of preventative measures and responses to adverse events.</w:t>
      </w:r>
    </w:p>
    <w:p w14:paraId="01C5CA72" w14:textId="77777777" w:rsidR="000A4AF2" w:rsidRPr="003917F3" w:rsidRDefault="000A4AF2" w:rsidP="003917F3">
      <w:pPr>
        <w:pStyle w:val="Heading3"/>
        <w:rPr>
          <w:u w:val="none"/>
        </w:rPr>
      </w:pPr>
      <w:r w:rsidRPr="003917F3">
        <w:rPr>
          <w:u w:val="none"/>
        </w:rPr>
        <w:t>Reportable incident notification</w:t>
      </w:r>
    </w:p>
    <w:p w14:paraId="1BF419BC" w14:textId="77777777" w:rsidR="000A4AF2" w:rsidRPr="00BD558A" w:rsidRDefault="000A4AF2" w:rsidP="000A4AF2">
      <w:r w:rsidRPr="00BD558A">
        <w:t>A reportable incident includes:</w:t>
      </w:r>
    </w:p>
    <w:p w14:paraId="7E8BFC1D" w14:textId="77777777" w:rsidR="000A4AF2" w:rsidRPr="00BD558A" w:rsidRDefault="000A4AF2" w:rsidP="008A7C3C">
      <w:pPr>
        <w:pStyle w:val="ListBullet"/>
        <w:numPr>
          <w:ilvl w:val="0"/>
          <w:numId w:val="8"/>
        </w:numPr>
        <w:tabs>
          <w:tab w:val="clear" w:pos="170"/>
          <w:tab w:val="left" w:pos="567"/>
        </w:tabs>
        <w:ind w:left="567" w:hanging="283"/>
      </w:pPr>
      <w:r>
        <w:t>the death of a client (regardless of cause)</w:t>
      </w:r>
    </w:p>
    <w:p w14:paraId="5B53EBEE" w14:textId="77777777" w:rsidR="000A4AF2" w:rsidRPr="00BD558A" w:rsidRDefault="000A4AF2" w:rsidP="009416DF">
      <w:pPr>
        <w:pStyle w:val="ListBullet"/>
        <w:numPr>
          <w:ilvl w:val="0"/>
          <w:numId w:val="8"/>
        </w:numPr>
        <w:tabs>
          <w:tab w:val="clear" w:pos="170"/>
          <w:tab w:val="left" w:pos="567"/>
        </w:tabs>
        <w:ind w:left="567" w:hanging="283"/>
      </w:pPr>
      <w:r>
        <w:t>serious injury of a client</w:t>
      </w:r>
    </w:p>
    <w:p w14:paraId="3D8EEBFE" w14:textId="77777777" w:rsidR="000A4AF2" w:rsidRPr="00BD558A" w:rsidRDefault="000A4AF2" w:rsidP="009416DF">
      <w:pPr>
        <w:pStyle w:val="ListBullet"/>
        <w:numPr>
          <w:ilvl w:val="0"/>
          <w:numId w:val="8"/>
        </w:numPr>
        <w:tabs>
          <w:tab w:val="clear" w:pos="170"/>
          <w:tab w:val="left" w:pos="567"/>
        </w:tabs>
        <w:ind w:left="567" w:hanging="283"/>
      </w:pPr>
      <w:r>
        <w:lastRenderedPageBreak/>
        <w:t>abuse or neglect of a client</w:t>
      </w:r>
    </w:p>
    <w:p w14:paraId="2F0043A5" w14:textId="77777777" w:rsidR="000A4AF2" w:rsidRPr="00BD558A" w:rsidRDefault="000A4AF2" w:rsidP="009416DF">
      <w:pPr>
        <w:pStyle w:val="ListBullet"/>
        <w:numPr>
          <w:ilvl w:val="0"/>
          <w:numId w:val="8"/>
        </w:numPr>
        <w:tabs>
          <w:tab w:val="clear" w:pos="170"/>
          <w:tab w:val="left" w:pos="567"/>
        </w:tabs>
        <w:ind w:left="567" w:hanging="283"/>
      </w:pPr>
      <w:r>
        <w:t>unlawful sexual or physical contact with, or assault of, a client</w:t>
      </w:r>
    </w:p>
    <w:p w14:paraId="382FD8A6" w14:textId="66B3A64F" w:rsidR="000A4AF2" w:rsidRPr="00BD558A" w:rsidRDefault="000A4AF2" w:rsidP="009416DF">
      <w:pPr>
        <w:pStyle w:val="ListBullet"/>
        <w:numPr>
          <w:ilvl w:val="0"/>
          <w:numId w:val="8"/>
        </w:numPr>
        <w:tabs>
          <w:tab w:val="clear" w:pos="170"/>
          <w:tab w:val="left" w:pos="567"/>
        </w:tabs>
        <w:ind w:left="567" w:hanging="283"/>
      </w:pPr>
      <w:r>
        <w:t>sexual misconduct committed against, or in the presence of, a client, including grooming of the person for sexual activity</w:t>
      </w:r>
    </w:p>
    <w:p w14:paraId="1E972BA1" w14:textId="77777777" w:rsidR="000A4AF2" w:rsidRPr="00BD558A" w:rsidRDefault="000A4AF2" w:rsidP="009416DF">
      <w:pPr>
        <w:pStyle w:val="ListBullet"/>
        <w:numPr>
          <w:ilvl w:val="0"/>
          <w:numId w:val="8"/>
        </w:numPr>
        <w:tabs>
          <w:tab w:val="clear" w:pos="170"/>
          <w:tab w:val="left" w:pos="567"/>
        </w:tabs>
        <w:ind w:left="567" w:hanging="283"/>
      </w:pPr>
      <w:r>
        <w:t>the use of a restrictive practice in relation to a client, other than where the use is</w:t>
      </w:r>
      <w:r w:rsidR="002003F0">
        <w:t> </w:t>
      </w:r>
      <w:r>
        <w:t>in</w:t>
      </w:r>
      <w:r w:rsidR="002003F0">
        <w:t> </w:t>
      </w:r>
      <w:r>
        <w:t>accordance with an authorisation (however described) of a State or Territory in</w:t>
      </w:r>
      <w:r w:rsidR="002003F0">
        <w:t> </w:t>
      </w:r>
      <w:r>
        <w:t>relation to the person</w:t>
      </w:r>
      <w:r w:rsidR="00B776C8">
        <w:t>.</w:t>
      </w:r>
      <w:r>
        <w:t xml:space="preserve"> </w:t>
      </w:r>
    </w:p>
    <w:p w14:paraId="2871725E" w14:textId="6F77ADDD" w:rsidR="000A4AF2" w:rsidRPr="00BD558A" w:rsidRDefault="00324FEA" w:rsidP="004353AA">
      <w:pPr>
        <w:pStyle w:val="IntenseQuote"/>
        <w:ind w:left="567" w:right="708"/>
        <w:jc w:val="left"/>
        <w:rPr>
          <w:i w:val="0"/>
        </w:rPr>
      </w:pPr>
      <w:r>
        <w:rPr>
          <w:i w:val="0"/>
        </w:rPr>
        <w:t>The DWS</w:t>
      </w:r>
      <w:r w:rsidR="00A94151">
        <w:rPr>
          <w:i w:val="0"/>
        </w:rPr>
        <w:t>S</w:t>
      </w:r>
      <w:r>
        <w:rPr>
          <w:i w:val="0"/>
        </w:rPr>
        <w:t xml:space="preserve"> provider</w:t>
      </w:r>
      <w:r w:rsidR="000A4AF2" w:rsidRPr="00BD558A">
        <w:rPr>
          <w:i w:val="0"/>
        </w:rPr>
        <w:t xml:space="preserve"> must notify their Funding Arrangement Manager of any reportable incident within 24 hours of personnel becoming aware of a reportable incident or allegation, using the Incident Notification Form at </w:t>
      </w:r>
      <w:r w:rsidR="00515F6A" w:rsidRPr="00515F6A">
        <w:rPr>
          <w:b/>
          <w:i w:val="0"/>
        </w:rPr>
        <w:t>Attachment C</w:t>
      </w:r>
      <w:r w:rsidR="000A4AF2" w:rsidRPr="006B7814">
        <w:rPr>
          <w:i w:val="0"/>
        </w:rPr>
        <w:t>.</w:t>
      </w:r>
      <w:r w:rsidR="000A4AF2">
        <w:rPr>
          <w:i w:val="0"/>
        </w:rPr>
        <w:br/>
      </w:r>
      <w:r w:rsidR="000A4AF2" w:rsidRPr="00BD558A">
        <w:rPr>
          <w:i w:val="0"/>
        </w:rPr>
        <w:t xml:space="preserve">Updates should be provided within five days. </w:t>
      </w:r>
      <w:r w:rsidR="000A4AF2">
        <w:rPr>
          <w:i w:val="0"/>
        </w:rPr>
        <w:br/>
      </w:r>
      <w:r w:rsidR="000A4AF2" w:rsidRPr="00BD558A">
        <w:rPr>
          <w:i w:val="0"/>
        </w:rPr>
        <w:t>Information supplied to the department should be de-identified.</w:t>
      </w:r>
    </w:p>
    <w:p w14:paraId="233D4070" w14:textId="77777777" w:rsidR="000A4AF2" w:rsidRPr="003917F3" w:rsidRDefault="000A4AF2" w:rsidP="003917F3">
      <w:pPr>
        <w:pStyle w:val="Heading3"/>
        <w:rPr>
          <w:u w:val="none"/>
        </w:rPr>
      </w:pPr>
      <w:r w:rsidRPr="003917F3">
        <w:rPr>
          <w:u w:val="none"/>
        </w:rPr>
        <w:t>Serious incident notification</w:t>
      </w:r>
    </w:p>
    <w:p w14:paraId="7FDDDCAE" w14:textId="77777777" w:rsidR="000A4AF2" w:rsidRDefault="000A4AF2" w:rsidP="000A4AF2">
      <w:r>
        <w:t>A serious incident is an event that disrupts service provision or threatens the safety of people or property. Examples of serious incidents include:</w:t>
      </w:r>
    </w:p>
    <w:p w14:paraId="7D67F0CC" w14:textId="38E20D0F" w:rsidR="000A4AF2" w:rsidRDefault="000A4AF2" w:rsidP="008A7C3C">
      <w:pPr>
        <w:pStyle w:val="ListBullet"/>
        <w:numPr>
          <w:ilvl w:val="0"/>
          <w:numId w:val="8"/>
        </w:numPr>
        <w:tabs>
          <w:tab w:val="clear" w:pos="170"/>
          <w:tab w:val="left" w:pos="567"/>
        </w:tabs>
        <w:ind w:left="567" w:hanging="283"/>
      </w:pPr>
      <w:r>
        <w:t xml:space="preserve">incidents involving fraud (including allegations) or misuse of </w:t>
      </w:r>
      <w:r w:rsidR="00324FEA">
        <w:t>DWS</w:t>
      </w:r>
      <w:r w:rsidR="00A94151">
        <w:t>S</w:t>
      </w:r>
      <w:r>
        <w:t xml:space="preserve"> funding</w:t>
      </w:r>
    </w:p>
    <w:p w14:paraId="178DD067" w14:textId="77777777" w:rsidR="000A4AF2" w:rsidRDefault="000A4AF2" w:rsidP="009416DF">
      <w:pPr>
        <w:pStyle w:val="ListBullet"/>
        <w:numPr>
          <w:ilvl w:val="0"/>
          <w:numId w:val="8"/>
        </w:numPr>
        <w:tabs>
          <w:tab w:val="clear" w:pos="170"/>
          <w:tab w:val="left" w:pos="567"/>
        </w:tabs>
        <w:ind w:left="567" w:hanging="283"/>
      </w:pPr>
      <w:r>
        <w:t>incidents of alleged physical or sexual assault of a client committed by an employee</w:t>
      </w:r>
    </w:p>
    <w:p w14:paraId="3680B07F" w14:textId="77777777" w:rsidR="000A4AF2" w:rsidRDefault="000A4AF2" w:rsidP="009416DF">
      <w:pPr>
        <w:pStyle w:val="ListBullet"/>
        <w:numPr>
          <w:ilvl w:val="0"/>
          <w:numId w:val="8"/>
        </w:numPr>
        <w:tabs>
          <w:tab w:val="clear" w:pos="170"/>
          <w:tab w:val="left" w:pos="567"/>
        </w:tabs>
        <w:ind w:left="567" w:hanging="283"/>
      </w:pPr>
      <w:r>
        <w:t>incidents of alleged physical or sexual assault of a client committed by another client while in the care of the provider</w:t>
      </w:r>
    </w:p>
    <w:p w14:paraId="01FFD101" w14:textId="6C7D2BC5" w:rsidR="000A4AF2" w:rsidRPr="00BD558A" w:rsidRDefault="000103A1" w:rsidP="009416DF">
      <w:pPr>
        <w:pStyle w:val="ListBullet"/>
        <w:numPr>
          <w:ilvl w:val="0"/>
          <w:numId w:val="8"/>
        </w:numPr>
        <w:tabs>
          <w:tab w:val="clear" w:pos="170"/>
          <w:tab w:val="left" w:pos="567"/>
        </w:tabs>
        <w:ind w:left="567" w:hanging="283"/>
      </w:pPr>
      <w:r>
        <w:t>d</w:t>
      </w:r>
      <w:r w:rsidR="000A4AF2">
        <w:t>eath, injury</w:t>
      </w:r>
      <w:r w:rsidR="00685AD1">
        <w:t>,</w:t>
      </w:r>
      <w:r w:rsidR="000A4AF2">
        <w:t xml:space="preserve"> or abuse of staff/volunteers undertaking delivery of </w:t>
      </w:r>
      <w:r w:rsidR="00324FEA">
        <w:t>DWS</w:t>
      </w:r>
      <w:r w:rsidR="00A94151">
        <w:t>S</w:t>
      </w:r>
      <w:r w:rsidR="00324FEA">
        <w:t xml:space="preserve"> </w:t>
      </w:r>
    </w:p>
    <w:p w14:paraId="4E01D72C" w14:textId="77777777" w:rsidR="000A4AF2" w:rsidRPr="00BD558A" w:rsidRDefault="000103A1" w:rsidP="009416DF">
      <w:pPr>
        <w:pStyle w:val="ListBullet"/>
        <w:numPr>
          <w:ilvl w:val="0"/>
          <w:numId w:val="8"/>
        </w:numPr>
        <w:tabs>
          <w:tab w:val="clear" w:pos="170"/>
          <w:tab w:val="left" w:pos="567"/>
        </w:tabs>
        <w:ind w:left="567" w:hanging="283"/>
      </w:pPr>
      <w:r>
        <w:t>s</w:t>
      </w:r>
      <w:r w:rsidR="000A4AF2">
        <w:t>ignificant damage to, or destruction of property impacting service delivery</w:t>
      </w:r>
    </w:p>
    <w:p w14:paraId="37A89B96" w14:textId="0267B751" w:rsidR="000A4AF2" w:rsidRPr="009416DF" w:rsidRDefault="000103A1" w:rsidP="009416DF">
      <w:pPr>
        <w:pStyle w:val="ListBullet"/>
        <w:numPr>
          <w:ilvl w:val="0"/>
          <w:numId w:val="8"/>
        </w:numPr>
        <w:tabs>
          <w:tab w:val="clear" w:pos="170"/>
          <w:tab w:val="left" w:pos="567"/>
        </w:tabs>
        <w:ind w:left="567" w:hanging="283"/>
      </w:pPr>
      <w:r>
        <w:t>a</w:t>
      </w:r>
      <w:r w:rsidR="000A4AF2">
        <w:t xml:space="preserve">dverse community reaction to </w:t>
      </w:r>
      <w:r w:rsidR="00324FEA">
        <w:t>DWS</w:t>
      </w:r>
      <w:r w:rsidR="00A94151">
        <w:t>S</w:t>
      </w:r>
      <w:r w:rsidR="000A4AF2">
        <w:t xml:space="preserve"> activities</w:t>
      </w:r>
    </w:p>
    <w:p w14:paraId="5A65A9D9" w14:textId="77777777" w:rsidR="000A4AF2" w:rsidRPr="009416DF" w:rsidRDefault="000A4AF2" w:rsidP="009416DF">
      <w:pPr>
        <w:pStyle w:val="ListBullet"/>
        <w:numPr>
          <w:ilvl w:val="0"/>
          <w:numId w:val="8"/>
        </w:numPr>
        <w:tabs>
          <w:tab w:val="clear" w:pos="170"/>
          <w:tab w:val="left" w:pos="567"/>
        </w:tabs>
        <w:ind w:left="567" w:hanging="283"/>
      </w:pPr>
      <w:r>
        <w:t>negative media coverage that may adversely impact the delivery of services to participants or the reputation of the department</w:t>
      </w:r>
      <w:r w:rsidR="00B776C8">
        <w:t>.</w:t>
      </w:r>
    </w:p>
    <w:p w14:paraId="0931DA4E" w14:textId="2589FF36" w:rsidR="00515F6A" w:rsidRDefault="00324FEA" w:rsidP="00433F84">
      <w:pPr>
        <w:pStyle w:val="IntenseQuote"/>
        <w:keepNext/>
        <w:keepLines/>
        <w:spacing w:after="0"/>
        <w:ind w:left="567" w:right="709"/>
        <w:jc w:val="left"/>
        <w:rPr>
          <w:i w:val="0"/>
        </w:rPr>
      </w:pPr>
      <w:r>
        <w:rPr>
          <w:i w:val="0"/>
        </w:rPr>
        <w:t>The DWS</w:t>
      </w:r>
      <w:r w:rsidR="00A94151">
        <w:rPr>
          <w:i w:val="0"/>
        </w:rPr>
        <w:t>S</w:t>
      </w:r>
      <w:r>
        <w:rPr>
          <w:i w:val="0"/>
        </w:rPr>
        <w:t xml:space="preserve"> </w:t>
      </w:r>
      <w:r w:rsidR="000A4AF2" w:rsidRPr="004353AA">
        <w:rPr>
          <w:i w:val="0"/>
        </w:rPr>
        <w:t xml:space="preserve">provider must notify their Funding Arrangement Manager of any serious incident, particularly where they affect services to clients or a client’s wellbeing, within 72 hours of personnel becoming aware of a serious incident, using the Incident Notification Form at </w:t>
      </w:r>
      <w:r w:rsidR="00515F6A">
        <w:rPr>
          <w:i w:val="0"/>
        </w:rPr>
        <w:t>Attachment C.</w:t>
      </w:r>
    </w:p>
    <w:p w14:paraId="58908819" w14:textId="77777777" w:rsidR="000A4AF2" w:rsidRPr="00D43E61" w:rsidRDefault="000A4AF2" w:rsidP="00515F6A">
      <w:pPr>
        <w:pStyle w:val="IntenseQuote"/>
        <w:keepNext/>
        <w:keepLines/>
        <w:spacing w:before="0"/>
        <w:ind w:left="567" w:right="709"/>
        <w:jc w:val="left"/>
      </w:pPr>
      <w:r w:rsidRPr="004353AA">
        <w:rPr>
          <w:i w:val="0"/>
        </w:rPr>
        <w:t xml:space="preserve">Updates should be provided within five days. </w:t>
      </w:r>
      <w:r w:rsidRPr="004353AA">
        <w:rPr>
          <w:i w:val="0"/>
        </w:rPr>
        <w:br/>
        <w:t>Information supplied to the department should be de-identified.</w:t>
      </w:r>
    </w:p>
    <w:p w14:paraId="3BC215E7" w14:textId="77777777" w:rsidR="00F94F71" w:rsidRPr="002F27ED" w:rsidRDefault="00F94F71" w:rsidP="00F94F71">
      <w:pPr>
        <w:pStyle w:val="Heading1"/>
      </w:pPr>
      <w:bookmarkStart w:id="198" w:name="_Privacy,_Consent_and"/>
      <w:bookmarkStart w:id="199" w:name="_Toc169017203"/>
      <w:bookmarkEnd w:id="198"/>
      <w:r>
        <w:t>Handling Complaints</w:t>
      </w:r>
      <w:bookmarkEnd w:id="190"/>
      <w:bookmarkEnd w:id="199"/>
      <w:r w:rsidRPr="00365649">
        <w:t xml:space="preserve"> </w:t>
      </w:r>
    </w:p>
    <w:p w14:paraId="1FCF0B32" w14:textId="095A5988" w:rsidR="00F94F71" w:rsidRPr="00985AE1" w:rsidRDefault="00F94F71" w:rsidP="00F94F71">
      <w:pPr>
        <w:pStyle w:val="Heading2"/>
      </w:pPr>
      <w:bookmarkStart w:id="200" w:name="_Toc75711034"/>
      <w:bookmarkStart w:id="201" w:name="_Toc78266595"/>
      <w:bookmarkStart w:id="202" w:name="_Toc78266757"/>
      <w:bookmarkStart w:id="203" w:name="_Toc358795011"/>
      <w:bookmarkStart w:id="204" w:name="_Toc358795069"/>
      <w:bookmarkStart w:id="205" w:name="_Toc358795134"/>
      <w:bookmarkStart w:id="206" w:name="_Toc358796645"/>
      <w:bookmarkStart w:id="207" w:name="_Toc358796705"/>
      <w:bookmarkStart w:id="208" w:name="_Toc358815949"/>
      <w:bookmarkStart w:id="209" w:name="_Toc358816095"/>
      <w:bookmarkStart w:id="210" w:name="_Toc358884521"/>
      <w:bookmarkStart w:id="211" w:name="_Toc358884781"/>
      <w:bookmarkStart w:id="212" w:name="_Toc358885873"/>
      <w:bookmarkStart w:id="213" w:name="_Toc358886104"/>
      <w:bookmarkStart w:id="214" w:name="_Toc358886269"/>
      <w:bookmarkStart w:id="215" w:name="_Toc358886473"/>
      <w:bookmarkStart w:id="216" w:name="_Toc358886475"/>
      <w:bookmarkStart w:id="217" w:name="_Toc418003752"/>
      <w:bookmarkStart w:id="218" w:name="_Toc418003793"/>
      <w:bookmarkStart w:id="219" w:name="_Toc418003936"/>
      <w:bookmarkStart w:id="220" w:name="_Toc429647863"/>
      <w:bookmarkStart w:id="221" w:name="_Toc66260893"/>
      <w:bookmarkStart w:id="222" w:name="_Toc169017204"/>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985AE1">
        <w:t>Complaints</w:t>
      </w:r>
      <w:bookmarkEnd w:id="216"/>
      <w:bookmarkEnd w:id="217"/>
      <w:bookmarkEnd w:id="218"/>
      <w:bookmarkEnd w:id="219"/>
      <w:bookmarkEnd w:id="220"/>
      <w:bookmarkEnd w:id="221"/>
      <w:r w:rsidR="00A178E7">
        <w:t xml:space="preserve"> about the </w:t>
      </w:r>
      <w:r w:rsidR="00557546">
        <w:t>DWS</w:t>
      </w:r>
      <w:r w:rsidR="00A94151">
        <w:t>S</w:t>
      </w:r>
      <w:r w:rsidR="00A178E7">
        <w:t xml:space="preserve"> provider</w:t>
      </w:r>
      <w:bookmarkEnd w:id="222"/>
    </w:p>
    <w:p w14:paraId="64ED538E" w14:textId="27FC09DE" w:rsidR="00B94F0D" w:rsidRPr="00B94F0D" w:rsidRDefault="00B94F0D" w:rsidP="00B94F0D">
      <w:r w:rsidRPr="00B94F0D">
        <w:t>Complaints, queries</w:t>
      </w:r>
      <w:r w:rsidR="00685AD1">
        <w:t>,</w:t>
      </w:r>
      <w:r w:rsidRPr="00B94F0D">
        <w:t xml:space="preserve"> and feedback are considered a valuable opportunity for providers and the department to review and improve processes and the quality of services provided. </w:t>
      </w:r>
      <w:r w:rsidR="00C92670">
        <w:t xml:space="preserve"> </w:t>
      </w:r>
      <w:r w:rsidR="00C92670" w:rsidRPr="00B94F0D">
        <w:t>A</w:t>
      </w:r>
      <w:r w:rsidR="00C92670">
        <w:t> </w:t>
      </w:r>
      <w:r w:rsidRPr="00B94F0D">
        <w:t xml:space="preserve">complaint is defined as: “Any expression of dissatisfaction with a product or service offered or provided”. </w:t>
      </w:r>
    </w:p>
    <w:p w14:paraId="7FAB58FB" w14:textId="61B6C6B4" w:rsidR="00B94F0D" w:rsidRPr="00161666" w:rsidRDefault="00F94F71" w:rsidP="00F94F71">
      <w:pPr>
        <w:rPr>
          <w:color w:val="000000"/>
        </w:rPr>
      </w:pPr>
      <w:r w:rsidRPr="00B94F0D">
        <w:rPr>
          <w:color w:val="000000"/>
        </w:rPr>
        <w:t>Complaints are to be treated professionally and in a positive, timely and fair way.</w:t>
      </w:r>
      <w:r w:rsidR="00C92670">
        <w:rPr>
          <w:color w:val="000000"/>
        </w:rPr>
        <w:t xml:space="preserve"> </w:t>
      </w:r>
      <w:r w:rsidR="00C92670" w:rsidRPr="00B94F0D">
        <w:rPr>
          <w:color w:val="000000"/>
        </w:rPr>
        <w:t>In</w:t>
      </w:r>
      <w:r w:rsidR="00C92670">
        <w:rPr>
          <w:color w:val="000000"/>
        </w:rPr>
        <w:t> </w:t>
      </w:r>
      <w:r w:rsidRPr="00B94F0D">
        <w:rPr>
          <w:color w:val="000000"/>
        </w:rPr>
        <w:t xml:space="preserve">the first instance, complaints (from </w:t>
      </w:r>
      <w:r w:rsidR="00B94F0D" w:rsidRPr="00B94F0D">
        <w:rPr>
          <w:color w:val="000000"/>
        </w:rPr>
        <w:t>participants</w:t>
      </w:r>
      <w:r w:rsidRPr="00B94F0D">
        <w:rPr>
          <w:color w:val="000000"/>
        </w:rPr>
        <w:t xml:space="preserve"> or others) should be directed </w:t>
      </w:r>
      <w:r w:rsidR="00B94F0D" w:rsidRPr="00B94F0D">
        <w:rPr>
          <w:color w:val="000000"/>
        </w:rPr>
        <w:t>to</w:t>
      </w:r>
      <w:r w:rsidRPr="00B94F0D">
        <w:rPr>
          <w:color w:val="000000"/>
        </w:rPr>
        <w:t xml:space="preserve"> the</w:t>
      </w:r>
      <w:r w:rsidR="00C92670">
        <w:rPr>
          <w:color w:val="000000"/>
        </w:rPr>
        <w:t xml:space="preserve"> </w:t>
      </w:r>
      <w:r w:rsidRPr="00B94F0D">
        <w:rPr>
          <w:color w:val="000000"/>
        </w:rPr>
        <w:t>pr</w:t>
      </w:r>
      <w:r w:rsidRPr="00161666">
        <w:rPr>
          <w:color w:val="000000"/>
        </w:rPr>
        <w:t>ovider.</w:t>
      </w:r>
      <w:r w:rsidR="00DD6076">
        <w:rPr>
          <w:color w:val="000000"/>
        </w:rPr>
        <w:t xml:space="preserve"> </w:t>
      </w:r>
      <w:r w:rsidRPr="00161666">
        <w:rPr>
          <w:color w:val="000000"/>
        </w:rPr>
        <w:t xml:space="preserve"> </w:t>
      </w:r>
      <w:r w:rsidR="007B2BB3" w:rsidRPr="00161666">
        <w:rPr>
          <w:color w:val="000000"/>
        </w:rPr>
        <w:t>T</w:t>
      </w:r>
      <w:r w:rsidR="007B2BB3" w:rsidRPr="004353AA">
        <w:rPr>
          <w:color w:val="000000"/>
        </w:rPr>
        <w:t>he</w:t>
      </w:r>
      <w:r w:rsidR="00DD6076">
        <w:rPr>
          <w:color w:val="000000"/>
        </w:rPr>
        <w:t> </w:t>
      </w:r>
      <w:r w:rsidR="00557546">
        <w:rPr>
          <w:color w:val="000000"/>
        </w:rPr>
        <w:t>DWS</w:t>
      </w:r>
      <w:r w:rsidR="00A94151">
        <w:rPr>
          <w:color w:val="000000"/>
        </w:rPr>
        <w:t>S</w:t>
      </w:r>
      <w:r w:rsidR="007B2BB3" w:rsidRPr="004353AA">
        <w:rPr>
          <w:color w:val="000000"/>
        </w:rPr>
        <w:t xml:space="preserve"> </w:t>
      </w:r>
      <w:r w:rsidR="007B2BB3" w:rsidRPr="004353AA">
        <w:rPr>
          <w:color w:val="000000"/>
        </w:rPr>
        <w:lastRenderedPageBreak/>
        <w:t xml:space="preserve">provider should attempt to resolve the complaint amicably in accordance with their internal complaints resolution process and policies. </w:t>
      </w:r>
    </w:p>
    <w:p w14:paraId="6B8192B0" w14:textId="2129B0B3" w:rsidR="00C92670" w:rsidRDefault="00557546" w:rsidP="00B94F0D">
      <w:pPr>
        <w:rPr>
          <w:color w:val="000000"/>
        </w:rPr>
      </w:pPr>
      <w:r>
        <w:t>The DWS</w:t>
      </w:r>
      <w:r w:rsidR="00A94151">
        <w:t>S</w:t>
      </w:r>
      <w:r w:rsidR="00C92670">
        <w:t xml:space="preserve"> </w:t>
      </w:r>
      <w:r w:rsidR="00B94F0D" w:rsidRPr="00B94F0D">
        <w:t>provider must have an Internal Complaints Procedure (ICP) in place</w:t>
      </w:r>
      <w:r w:rsidR="00C92670">
        <w:t>,</w:t>
      </w:r>
      <w:r w:rsidR="00B94F0D" w:rsidRPr="00B94F0D">
        <w:t xml:space="preserve"> and p</w:t>
      </w:r>
      <w:r w:rsidR="00B94F0D" w:rsidRPr="00B94F0D">
        <w:rPr>
          <w:color w:val="000000"/>
        </w:rPr>
        <w:t xml:space="preserve">articipants </w:t>
      </w:r>
      <w:r w:rsidR="00F94F71" w:rsidRPr="00B94F0D">
        <w:rPr>
          <w:color w:val="000000"/>
        </w:rPr>
        <w:t>must be made aware of the avenues available to them to make a complaint</w:t>
      </w:r>
      <w:r w:rsidR="00DD6076">
        <w:rPr>
          <w:color w:val="000000"/>
        </w:rPr>
        <w:t>, such as</w:t>
      </w:r>
      <w:r w:rsidR="00F94F71" w:rsidRPr="00B94F0D">
        <w:rPr>
          <w:color w:val="000000"/>
        </w:rPr>
        <w:t xml:space="preserve">, </w:t>
      </w:r>
      <w:r w:rsidR="00DD6076" w:rsidRPr="00B94F0D">
        <w:rPr>
          <w:color w:val="000000"/>
        </w:rPr>
        <w:t>in</w:t>
      </w:r>
      <w:r w:rsidR="00DD6076">
        <w:rPr>
          <w:color w:val="000000"/>
        </w:rPr>
        <w:t> </w:t>
      </w:r>
      <w:r w:rsidR="00F94F71" w:rsidRPr="00B94F0D">
        <w:rPr>
          <w:color w:val="000000"/>
        </w:rPr>
        <w:t>person, in writing, over the phone, and via email.</w:t>
      </w:r>
      <w:r w:rsidR="00B94F0D" w:rsidRPr="00B94F0D">
        <w:rPr>
          <w:color w:val="000000"/>
        </w:rPr>
        <w:t xml:space="preserve"> </w:t>
      </w:r>
    </w:p>
    <w:p w14:paraId="64E54D5E" w14:textId="024ADCC3" w:rsidR="00B94F0D" w:rsidRPr="00B94F0D" w:rsidRDefault="00B94F0D" w:rsidP="00B94F0D">
      <w:r w:rsidRPr="00B94F0D">
        <w:t xml:space="preserve">The ICP should respect the participant’s confidentiality </w:t>
      </w:r>
      <w:r w:rsidR="00685AD1" w:rsidRPr="00B94F0D">
        <w:t>for</w:t>
      </w:r>
      <w:r w:rsidRPr="00B94F0D">
        <w:t xml:space="preserve"> issues to be raised </w:t>
      </w:r>
      <w:r w:rsidR="00C92670" w:rsidRPr="00B94F0D">
        <w:t>in</w:t>
      </w:r>
      <w:r w:rsidR="00C92670">
        <w:t> </w:t>
      </w:r>
      <w:r w:rsidR="00C92670" w:rsidRPr="00B94F0D">
        <w:t>a</w:t>
      </w:r>
      <w:r w:rsidR="00C92670">
        <w:t> </w:t>
      </w:r>
      <w:r w:rsidRPr="00B94F0D">
        <w:t xml:space="preserve">constructive and safe way without any fear of their issues affecting the support </w:t>
      </w:r>
      <w:r w:rsidR="00C92670" w:rsidRPr="00B94F0D">
        <w:t>or</w:t>
      </w:r>
      <w:r w:rsidR="00C92670">
        <w:t> </w:t>
      </w:r>
      <w:r w:rsidRPr="00B94F0D">
        <w:t>assistance they receive.</w:t>
      </w:r>
    </w:p>
    <w:p w14:paraId="4BD5EA7C" w14:textId="77777777" w:rsidR="00C92670" w:rsidRDefault="00C92670" w:rsidP="00F94F71">
      <w:pPr>
        <w:rPr>
          <w:color w:val="000000"/>
        </w:rPr>
      </w:pPr>
      <w:r>
        <w:rPr>
          <w:color w:val="000000"/>
        </w:rPr>
        <w:t>A</w:t>
      </w:r>
      <w:r w:rsidR="00F94F71" w:rsidRPr="00B94F0D">
        <w:rPr>
          <w:color w:val="000000"/>
        </w:rPr>
        <w:t xml:space="preserve"> formal register of complaints</w:t>
      </w:r>
      <w:r>
        <w:rPr>
          <w:color w:val="000000"/>
        </w:rPr>
        <w:t xml:space="preserve"> should be maintained</w:t>
      </w:r>
      <w:r w:rsidR="00E7384D">
        <w:rPr>
          <w:color w:val="000000"/>
        </w:rPr>
        <w:t xml:space="preserve"> and must be provided to the department if requested. The register will </w:t>
      </w:r>
      <w:r>
        <w:rPr>
          <w:color w:val="000000"/>
        </w:rPr>
        <w:t>include the following information as a minimum:</w:t>
      </w:r>
    </w:p>
    <w:p w14:paraId="689180FE" w14:textId="337F1B56" w:rsidR="00C92670" w:rsidRPr="004353AA" w:rsidRDefault="00177A43" w:rsidP="008A7C3C">
      <w:pPr>
        <w:pStyle w:val="ListBullet"/>
        <w:numPr>
          <w:ilvl w:val="0"/>
          <w:numId w:val="8"/>
        </w:numPr>
        <w:tabs>
          <w:tab w:val="clear" w:pos="170"/>
          <w:tab w:val="left" w:pos="567"/>
        </w:tabs>
        <w:ind w:left="567" w:hanging="283"/>
      </w:pPr>
      <w:r>
        <w:t>t</w:t>
      </w:r>
      <w:r w:rsidR="00C92670">
        <w:t>he complaint</w:t>
      </w:r>
      <w:r w:rsidR="00F94F71">
        <w:t xml:space="preserve"> received, including the nature of the complaint and actions taken to resolve the </w:t>
      </w:r>
      <w:r w:rsidR="00C92670">
        <w:t xml:space="preserve">participant’s </w:t>
      </w:r>
      <w:r w:rsidR="00F94F71">
        <w:t>issues and concerns</w:t>
      </w:r>
    </w:p>
    <w:p w14:paraId="310E8A55" w14:textId="77777777" w:rsidR="00C92670" w:rsidRPr="004353AA" w:rsidRDefault="00177A43" w:rsidP="0017304F">
      <w:pPr>
        <w:pStyle w:val="ListBullet"/>
        <w:numPr>
          <w:ilvl w:val="0"/>
          <w:numId w:val="8"/>
        </w:numPr>
        <w:tabs>
          <w:tab w:val="clear" w:pos="170"/>
          <w:tab w:val="left" w:pos="567"/>
        </w:tabs>
        <w:ind w:left="567" w:hanging="283"/>
      </w:pPr>
      <w:r>
        <w:t>h</w:t>
      </w:r>
      <w:r w:rsidR="00F94F71">
        <w:t xml:space="preserve">ow </w:t>
      </w:r>
      <w:r w:rsidR="00C92670">
        <w:t xml:space="preserve">the complaint </w:t>
      </w:r>
      <w:r w:rsidR="00F94F71">
        <w:t>was resolved, including whether it was referred to another authority.</w:t>
      </w:r>
    </w:p>
    <w:p w14:paraId="15DDB49A" w14:textId="66E830A3" w:rsidR="00F94F71" w:rsidRPr="00B94F0D" w:rsidRDefault="00557546" w:rsidP="00F94F71">
      <w:pPr>
        <w:rPr>
          <w:color w:val="000000"/>
        </w:rPr>
      </w:pPr>
      <w:r>
        <w:rPr>
          <w:color w:val="000000"/>
        </w:rPr>
        <w:t>The DWS</w:t>
      </w:r>
      <w:r w:rsidR="00A94151">
        <w:rPr>
          <w:color w:val="000000"/>
        </w:rPr>
        <w:t>S</w:t>
      </w:r>
      <w:r>
        <w:rPr>
          <w:color w:val="000000"/>
        </w:rPr>
        <w:t xml:space="preserve"> </w:t>
      </w:r>
      <w:r w:rsidR="00C92670">
        <w:rPr>
          <w:color w:val="000000"/>
        </w:rPr>
        <w:t>p</w:t>
      </w:r>
      <w:r w:rsidR="00F94F71" w:rsidRPr="00B94F0D">
        <w:rPr>
          <w:color w:val="000000"/>
        </w:rPr>
        <w:t xml:space="preserve">rovider should handle most complaints in the first instance; however, </w:t>
      </w:r>
      <w:proofErr w:type="gramStart"/>
      <w:r w:rsidR="00F94F71" w:rsidRPr="00B94F0D">
        <w:rPr>
          <w:color w:val="000000"/>
        </w:rPr>
        <w:t>particular complaints</w:t>
      </w:r>
      <w:proofErr w:type="gramEnd"/>
      <w:r w:rsidR="00F94F71" w:rsidRPr="00B94F0D">
        <w:rPr>
          <w:color w:val="000000"/>
        </w:rPr>
        <w:t xml:space="preserve"> will require an external referral. These may be complaints of a serious or sensitive nature that cannot be handled by the </w:t>
      </w:r>
      <w:r>
        <w:rPr>
          <w:color w:val="000000"/>
        </w:rPr>
        <w:t>DWS</w:t>
      </w:r>
      <w:r w:rsidR="00A94151">
        <w:rPr>
          <w:color w:val="000000"/>
        </w:rPr>
        <w:t>S</w:t>
      </w:r>
      <w:r w:rsidR="00414970">
        <w:rPr>
          <w:color w:val="000000"/>
        </w:rPr>
        <w:t xml:space="preserve"> </w:t>
      </w:r>
      <w:r w:rsidR="00F94F71" w:rsidRPr="00B94F0D">
        <w:rPr>
          <w:color w:val="000000"/>
        </w:rPr>
        <w:t>provider, or where a satisfactory resolution is not reached through the organisation’s internal complaints system. For example, allegations of assault or abuse and neglect should be referred to police.</w:t>
      </w:r>
    </w:p>
    <w:p w14:paraId="756623A0" w14:textId="2165DD19" w:rsidR="00F94F71" w:rsidRPr="00B94F0D" w:rsidRDefault="00557546" w:rsidP="004353AA">
      <w:pPr>
        <w:pStyle w:val="IntenseQuote"/>
        <w:ind w:left="567" w:right="708"/>
        <w:jc w:val="left"/>
        <w:rPr>
          <w:i w:val="0"/>
        </w:rPr>
      </w:pPr>
      <w:r>
        <w:rPr>
          <w:i w:val="0"/>
        </w:rPr>
        <w:t>The DWS</w:t>
      </w:r>
      <w:r w:rsidR="00A94151">
        <w:rPr>
          <w:i w:val="0"/>
        </w:rPr>
        <w:t>S</w:t>
      </w:r>
      <w:r w:rsidR="00576C21">
        <w:rPr>
          <w:i w:val="0"/>
        </w:rPr>
        <w:t xml:space="preserve"> p</w:t>
      </w:r>
      <w:r w:rsidR="00F94F71" w:rsidRPr="00B94F0D">
        <w:rPr>
          <w:i w:val="0"/>
        </w:rPr>
        <w:t>rovider must immediately notify their Funding Arrangement Manager about serious complaints, that is, those related to serious harm or misconduct, or serious injury to a client, and keep their Funding Arrangement Manager informed of developments.</w:t>
      </w:r>
    </w:p>
    <w:p w14:paraId="6A71AD5B" w14:textId="77777777" w:rsidR="00F94F71" w:rsidRPr="004353AA" w:rsidRDefault="00F94F71" w:rsidP="003F7CE8">
      <w:pPr>
        <w:pStyle w:val="Heading2"/>
        <w:keepNext/>
        <w:ind w:left="578" w:hanging="578"/>
      </w:pPr>
      <w:bookmarkStart w:id="223" w:name="_Toc169017205"/>
      <w:r w:rsidRPr="004353AA">
        <w:t>Complaints about the Department</w:t>
      </w:r>
      <w:bookmarkEnd w:id="223"/>
    </w:p>
    <w:p w14:paraId="26145C32" w14:textId="50941C7B" w:rsidR="00F94F71" w:rsidRPr="004353AA" w:rsidRDefault="00F94F71" w:rsidP="00F94F71">
      <w:pPr>
        <w:rPr>
          <w:color w:val="000000"/>
        </w:rPr>
      </w:pPr>
      <w:r w:rsidRPr="004353AA">
        <w:rPr>
          <w:color w:val="000000"/>
        </w:rPr>
        <w:t>Where there is a complaint about the department made to</w:t>
      </w:r>
      <w:r w:rsidR="007B2BB3" w:rsidRPr="004353AA">
        <w:rPr>
          <w:color w:val="000000"/>
        </w:rPr>
        <w:t xml:space="preserve"> </w:t>
      </w:r>
      <w:r w:rsidR="00A67DE7">
        <w:rPr>
          <w:color w:val="000000"/>
        </w:rPr>
        <w:t>the DWS</w:t>
      </w:r>
      <w:r w:rsidR="00A94151">
        <w:rPr>
          <w:color w:val="000000"/>
        </w:rPr>
        <w:t>S</w:t>
      </w:r>
      <w:r w:rsidRPr="004353AA">
        <w:rPr>
          <w:color w:val="000000"/>
        </w:rPr>
        <w:t xml:space="preserve"> provider, the </w:t>
      </w:r>
      <w:r w:rsidR="007B2BB3" w:rsidRPr="004353AA">
        <w:rPr>
          <w:color w:val="000000"/>
        </w:rPr>
        <w:t xml:space="preserve">person </w:t>
      </w:r>
      <w:r w:rsidRPr="004353AA">
        <w:rPr>
          <w:color w:val="000000"/>
        </w:rPr>
        <w:t xml:space="preserve">should </w:t>
      </w:r>
      <w:r w:rsidR="007B2BB3" w:rsidRPr="004353AA">
        <w:rPr>
          <w:color w:val="000000"/>
        </w:rPr>
        <w:t xml:space="preserve">be </w:t>
      </w:r>
      <w:r w:rsidRPr="004353AA">
        <w:rPr>
          <w:color w:val="000000"/>
        </w:rPr>
        <w:t>direct</w:t>
      </w:r>
      <w:r w:rsidR="007B2BB3" w:rsidRPr="004353AA">
        <w:rPr>
          <w:color w:val="000000"/>
        </w:rPr>
        <w:t>ed</w:t>
      </w:r>
      <w:r w:rsidRPr="004353AA">
        <w:rPr>
          <w:color w:val="000000"/>
        </w:rPr>
        <w:t xml:space="preserve"> to contact the department’s Feedback Coordination Team.</w:t>
      </w:r>
    </w:p>
    <w:p w14:paraId="76219F5C" w14:textId="77777777" w:rsidR="00F94F71" w:rsidRPr="004353AA" w:rsidRDefault="00F94F71" w:rsidP="00F94F71">
      <w:pPr>
        <w:rPr>
          <w:color w:val="000000"/>
        </w:rPr>
      </w:pPr>
      <w:r w:rsidRPr="004353AA">
        <w:rPr>
          <w:color w:val="000000"/>
        </w:rPr>
        <w:t xml:space="preserve">Any member of the public who is dissatisfied with the department or the service of </w:t>
      </w:r>
      <w:r w:rsidR="007B2BB3" w:rsidRPr="004353AA">
        <w:rPr>
          <w:color w:val="000000"/>
        </w:rPr>
        <w:t>a </w:t>
      </w:r>
      <w:r w:rsidRPr="004353AA">
        <w:rPr>
          <w:color w:val="000000"/>
        </w:rPr>
        <w:t>department funded provider can make a complaint. The Feedback Coordination Team handles complaints about:</w:t>
      </w:r>
    </w:p>
    <w:p w14:paraId="02EB8B48" w14:textId="77777777" w:rsidR="00F94F71" w:rsidRPr="00A6749F" w:rsidRDefault="00F94F71" w:rsidP="008A7C3C">
      <w:pPr>
        <w:pStyle w:val="ListBullet"/>
        <w:numPr>
          <w:ilvl w:val="0"/>
          <w:numId w:val="8"/>
        </w:numPr>
        <w:tabs>
          <w:tab w:val="clear" w:pos="170"/>
          <w:tab w:val="left" w:pos="567"/>
        </w:tabs>
        <w:ind w:left="567" w:hanging="283"/>
      </w:pPr>
      <w:r>
        <w:t>unreasonable delay</w:t>
      </w:r>
    </w:p>
    <w:p w14:paraId="214AEA34" w14:textId="3B598CDD" w:rsidR="00F94F71" w:rsidRPr="00A6749F" w:rsidRDefault="00F94F71" w:rsidP="0017304F">
      <w:pPr>
        <w:pStyle w:val="ListBullet"/>
        <w:numPr>
          <w:ilvl w:val="0"/>
          <w:numId w:val="8"/>
        </w:numPr>
        <w:tabs>
          <w:tab w:val="clear" w:pos="170"/>
          <w:tab w:val="left" w:pos="567"/>
        </w:tabs>
        <w:ind w:left="567" w:hanging="283"/>
      </w:pPr>
      <w:r>
        <w:t>inadequate service, explanation</w:t>
      </w:r>
      <w:r w:rsidR="00685AD1">
        <w:t>,</w:t>
      </w:r>
      <w:r>
        <w:t xml:space="preserve"> or reasons</w:t>
      </w:r>
    </w:p>
    <w:p w14:paraId="52078457" w14:textId="77777777" w:rsidR="00F94F71" w:rsidRPr="00A6749F" w:rsidRDefault="00F94F71" w:rsidP="0017304F">
      <w:pPr>
        <w:pStyle w:val="ListBullet"/>
        <w:numPr>
          <w:ilvl w:val="0"/>
          <w:numId w:val="8"/>
        </w:numPr>
        <w:tabs>
          <w:tab w:val="clear" w:pos="170"/>
          <w:tab w:val="left" w:pos="567"/>
        </w:tabs>
        <w:ind w:left="567" w:hanging="283"/>
      </w:pPr>
      <w:r>
        <w:t>legal error</w:t>
      </w:r>
    </w:p>
    <w:p w14:paraId="056CD7F9" w14:textId="77777777" w:rsidR="00F94F71" w:rsidRPr="00A6749F" w:rsidRDefault="00F94F71" w:rsidP="0017304F">
      <w:pPr>
        <w:pStyle w:val="ListBullet"/>
        <w:numPr>
          <w:ilvl w:val="0"/>
          <w:numId w:val="8"/>
        </w:numPr>
        <w:tabs>
          <w:tab w:val="clear" w:pos="170"/>
          <w:tab w:val="left" w:pos="567"/>
        </w:tabs>
        <w:ind w:left="567" w:hanging="283"/>
      </w:pPr>
      <w:r>
        <w:t>factual error in decision making process</w:t>
      </w:r>
    </w:p>
    <w:p w14:paraId="3BA6212E" w14:textId="77777777" w:rsidR="00F94F71" w:rsidRPr="00A6749F" w:rsidRDefault="00F94F71" w:rsidP="0017304F">
      <w:pPr>
        <w:pStyle w:val="ListBullet"/>
        <w:numPr>
          <w:ilvl w:val="0"/>
          <w:numId w:val="8"/>
        </w:numPr>
        <w:tabs>
          <w:tab w:val="clear" w:pos="170"/>
          <w:tab w:val="left" w:pos="567"/>
        </w:tabs>
        <w:ind w:left="567" w:hanging="283"/>
      </w:pPr>
      <w:r>
        <w:t>human error</w:t>
      </w:r>
    </w:p>
    <w:p w14:paraId="6F53C49D" w14:textId="77777777" w:rsidR="00A6749F" w:rsidRDefault="00F94F71" w:rsidP="0017304F">
      <w:pPr>
        <w:pStyle w:val="ListBullet"/>
        <w:numPr>
          <w:ilvl w:val="0"/>
          <w:numId w:val="8"/>
        </w:numPr>
        <w:tabs>
          <w:tab w:val="clear" w:pos="170"/>
          <w:tab w:val="left" w:pos="567"/>
        </w:tabs>
        <w:ind w:left="567" w:hanging="283"/>
      </w:pPr>
      <w:r>
        <w:t>procedural deficiency</w:t>
      </w:r>
    </w:p>
    <w:p w14:paraId="7BAAB23E" w14:textId="77777777" w:rsidR="00F94F71" w:rsidRPr="00A6749F" w:rsidRDefault="00F94F71" w:rsidP="0017304F">
      <w:pPr>
        <w:pStyle w:val="ListBullet"/>
        <w:numPr>
          <w:ilvl w:val="0"/>
          <w:numId w:val="8"/>
        </w:numPr>
        <w:tabs>
          <w:tab w:val="clear" w:pos="170"/>
          <w:tab w:val="left" w:pos="567"/>
        </w:tabs>
        <w:ind w:left="567" w:hanging="283"/>
      </w:pPr>
      <w:r>
        <w:t>unprofessional behaviour by an officer</w:t>
      </w:r>
    </w:p>
    <w:p w14:paraId="5E84F46D" w14:textId="77777777" w:rsidR="00F94F71" w:rsidRPr="00A6749F" w:rsidRDefault="00F94F71" w:rsidP="0017304F">
      <w:pPr>
        <w:pStyle w:val="ListBullet"/>
        <w:numPr>
          <w:ilvl w:val="0"/>
          <w:numId w:val="8"/>
        </w:numPr>
        <w:tabs>
          <w:tab w:val="clear" w:pos="170"/>
          <w:tab w:val="left" w:pos="567"/>
        </w:tabs>
        <w:ind w:left="567" w:hanging="283"/>
      </w:pPr>
      <w:r>
        <w:t>breach of duty/misconduct by an officer</w:t>
      </w:r>
    </w:p>
    <w:p w14:paraId="2DA1D5D6" w14:textId="77777777" w:rsidR="00F94F71" w:rsidRPr="00A6749F" w:rsidRDefault="00F94F71" w:rsidP="0017304F">
      <w:pPr>
        <w:pStyle w:val="ListBullet"/>
        <w:numPr>
          <w:ilvl w:val="0"/>
          <w:numId w:val="8"/>
        </w:numPr>
        <w:tabs>
          <w:tab w:val="clear" w:pos="170"/>
          <w:tab w:val="left" w:pos="567"/>
        </w:tabs>
        <w:ind w:left="567" w:hanging="283"/>
      </w:pPr>
      <w:r>
        <w:t>discriminatory action or decision</w:t>
      </w:r>
    </w:p>
    <w:p w14:paraId="34953D39" w14:textId="1F1ACA37" w:rsidR="00F94F71" w:rsidRPr="00A6749F" w:rsidRDefault="00F94F71" w:rsidP="0017304F">
      <w:pPr>
        <w:pStyle w:val="ListBullet"/>
        <w:numPr>
          <w:ilvl w:val="0"/>
          <w:numId w:val="8"/>
        </w:numPr>
        <w:tabs>
          <w:tab w:val="clear" w:pos="170"/>
          <w:tab w:val="left" w:pos="567"/>
        </w:tabs>
        <w:ind w:left="567" w:hanging="283"/>
      </w:pPr>
      <w:r>
        <w:t>flawed administrative process</w:t>
      </w:r>
    </w:p>
    <w:p w14:paraId="5C5A7C50" w14:textId="77777777" w:rsidR="00F94F71" w:rsidRPr="00844203" w:rsidRDefault="00F94F71" w:rsidP="0017304F">
      <w:pPr>
        <w:pStyle w:val="ListBullet"/>
        <w:numPr>
          <w:ilvl w:val="0"/>
          <w:numId w:val="8"/>
        </w:numPr>
        <w:tabs>
          <w:tab w:val="clear" w:pos="170"/>
          <w:tab w:val="left" w:pos="567"/>
        </w:tabs>
        <w:ind w:left="567" w:hanging="283"/>
      </w:pPr>
      <w:r>
        <w:t>inadequate knowledge/training of staff</w:t>
      </w:r>
      <w:r w:rsidR="000103A1">
        <w:t>.</w:t>
      </w:r>
      <w:r>
        <w:t xml:space="preserve"> </w:t>
      </w:r>
    </w:p>
    <w:p w14:paraId="165FE347" w14:textId="77777777" w:rsidR="00F94F71" w:rsidRPr="00844203" w:rsidRDefault="00F94F71" w:rsidP="00F94F71">
      <w:pPr>
        <w:rPr>
          <w:color w:val="000000"/>
        </w:rPr>
      </w:pPr>
      <w:r w:rsidRPr="00844203">
        <w:rPr>
          <w:color w:val="000000"/>
        </w:rPr>
        <w:lastRenderedPageBreak/>
        <w:t>As the purpose of the system is to assist in improving the department’s processes</w:t>
      </w:r>
      <w:r w:rsidR="007B2BB3">
        <w:rPr>
          <w:color w:val="000000"/>
        </w:rPr>
        <w:t>,</w:t>
      </w:r>
      <w:r w:rsidRPr="00844203">
        <w:rPr>
          <w:color w:val="000000"/>
        </w:rPr>
        <w:t xml:space="preserve"> the system does not handle complaints about government policy, legislation, reviews over eligibility for </w:t>
      </w:r>
      <w:r w:rsidR="007B2BB3" w:rsidRPr="00844203">
        <w:rPr>
          <w:color w:val="000000"/>
        </w:rPr>
        <w:t>a</w:t>
      </w:r>
      <w:r w:rsidR="007B2BB3">
        <w:rPr>
          <w:color w:val="000000"/>
        </w:rPr>
        <w:t> </w:t>
      </w:r>
      <w:r w:rsidRPr="00844203">
        <w:rPr>
          <w:color w:val="000000"/>
        </w:rPr>
        <w:t xml:space="preserve">benefit or entitlement, ministerial correspondence, Freedom of Information requests, </w:t>
      </w:r>
      <w:r w:rsidR="00483124">
        <w:rPr>
          <w:color w:val="000000"/>
        </w:rPr>
        <w:t xml:space="preserve">or </w:t>
      </w:r>
      <w:r w:rsidRPr="00844203">
        <w:rPr>
          <w:color w:val="000000"/>
        </w:rPr>
        <w:t>complaints made to service providers (as these will be covered by their own complaints mechanisms required under the Grant Agreement).</w:t>
      </w:r>
    </w:p>
    <w:p w14:paraId="779EE8F1" w14:textId="77777777" w:rsidR="00F94F71" w:rsidRPr="00844203" w:rsidRDefault="00F94F71" w:rsidP="00F94F71">
      <w:pPr>
        <w:rPr>
          <w:color w:val="000000"/>
        </w:rPr>
      </w:pPr>
      <w:r w:rsidRPr="00844203">
        <w:rPr>
          <w:color w:val="000000"/>
        </w:rPr>
        <w:t>Complaints can be lodged with the department through the following mechanisms:</w:t>
      </w:r>
    </w:p>
    <w:p w14:paraId="265B50B3" w14:textId="77777777" w:rsidR="00F94F71" w:rsidRPr="00844203" w:rsidRDefault="00A6749F" w:rsidP="00A6749F">
      <w:pPr>
        <w:spacing w:before="0" w:after="0" w:line="240" w:lineRule="auto"/>
        <w:rPr>
          <w:color w:val="000000"/>
        </w:rPr>
      </w:pPr>
      <w:r w:rsidRPr="00844203">
        <w:rPr>
          <w:color w:val="000000"/>
        </w:rPr>
        <w:t>Phone:</w:t>
      </w:r>
      <w:r w:rsidRPr="00844203">
        <w:rPr>
          <w:color w:val="000000"/>
        </w:rPr>
        <w:tab/>
      </w:r>
      <w:r w:rsidR="00F94F71" w:rsidRPr="00844203">
        <w:rPr>
          <w:color w:val="000000"/>
        </w:rPr>
        <w:t>1800 634 035</w:t>
      </w:r>
    </w:p>
    <w:p w14:paraId="1833B347" w14:textId="77777777" w:rsidR="00F94F71" w:rsidRPr="00844203" w:rsidRDefault="00F94F71" w:rsidP="00A6749F">
      <w:pPr>
        <w:spacing w:before="0" w:after="0" w:line="240" w:lineRule="auto"/>
        <w:rPr>
          <w:color w:val="000000"/>
        </w:rPr>
      </w:pPr>
      <w:r w:rsidRPr="00844203">
        <w:rPr>
          <w:color w:val="000000"/>
        </w:rPr>
        <w:t xml:space="preserve">Email: </w:t>
      </w:r>
      <w:r w:rsidR="00A6749F" w:rsidRPr="00844203">
        <w:rPr>
          <w:color w:val="000000"/>
        </w:rPr>
        <w:tab/>
      </w:r>
      <w:r w:rsidR="00A6749F" w:rsidRPr="00844203">
        <w:rPr>
          <w:color w:val="000000"/>
        </w:rPr>
        <w:tab/>
      </w:r>
      <w:hyperlink r:id="rId22" w:history="1">
        <w:r w:rsidR="00A60E84" w:rsidRPr="002C7988">
          <w:rPr>
            <w:rStyle w:val="Hyperlink"/>
          </w:rPr>
          <w:t>complaints@dss.gov.au</w:t>
        </w:r>
      </w:hyperlink>
      <w:r w:rsidR="00A60E84">
        <w:rPr>
          <w:color w:val="000000"/>
        </w:rPr>
        <w:t xml:space="preserve"> </w:t>
      </w:r>
    </w:p>
    <w:p w14:paraId="127172E1" w14:textId="77777777" w:rsidR="00F94F71" w:rsidRPr="00844203" w:rsidRDefault="00F94F71" w:rsidP="00A6749F">
      <w:pPr>
        <w:spacing w:before="0" w:after="0" w:line="240" w:lineRule="auto"/>
        <w:rPr>
          <w:color w:val="000000"/>
        </w:rPr>
      </w:pPr>
      <w:r w:rsidRPr="00844203">
        <w:rPr>
          <w:color w:val="000000"/>
        </w:rPr>
        <w:t xml:space="preserve">Post: </w:t>
      </w:r>
      <w:r w:rsidR="00A6749F" w:rsidRPr="00844203">
        <w:rPr>
          <w:color w:val="000000"/>
        </w:rPr>
        <w:tab/>
      </w:r>
      <w:r w:rsidR="00A6749F" w:rsidRPr="00844203">
        <w:rPr>
          <w:color w:val="000000"/>
        </w:rPr>
        <w:tab/>
      </w:r>
      <w:r w:rsidRPr="00844203">
        <w:rPr>
          <w:color w:val="000000"/>
        </w:rPr>
        <w:t>DSS Feedback, PO Box 9820, Canberra, ACT, 2601</w:t>
      </w:r>
      <w:r w:rsidR="00A6749F" w:rsidRPr="00844203">
        <w:rPr>
          <w:color w:val="000000"/>
        </w:rPr>
        <w:br/>
      </w:r>
    </w:p>
    <w:p w14:paraId="4DB76281" w14:textId="54E01914" w:rsidR="0016429B" w:rsidRPr="0016429B" w:rsidRDefault="00F94F71" w:rsidP="00F94F71">
      <w:pPr>
        <w:rPr>
          <w:b/>
          <w:color w:val="000000"/>
        </w:rPr>
      </w:pPr>
      <w:r w:rsidRPr="00844203">
        <w:rPr>
          <w:color w:val="000000"/>
        </w:rPr>
        <w:t xml:space="preserve">If </w:t>
      </w:r>
      <w:r w:rsidR="005666C9" w:rsidRPr="00844203">
        <w:rPr>
          <w:color w:val="000000"/>
        </w:rPr>
        <w:t>participants</w:t>
      </w:r>
      <w:r w:rsidRPr="00844203">
        <w:rPr>
          <w:color w:val="000000"/>
        </w:rPr>
        <w:t xml:space="preserve"> or providers are dissatisfied at any time with the department’s handling of their complaint, they</w:t>
      </w:r>
      <w:r w:rsidR="00A6749F" w:rsidRPr="00844203">
        <w:rPr>
          <w:color w:val="000000"/>
        </w:rPr>
        <w:t xml:space="preserve"> </w:t>
      </w:r>
      <w:r w:rsidRPr="00844203">
        <w:rPr>
          <w:color w:val="000000"/>
        </w:rPr>
        <w:t>can also contact the Commonwealth Ombudsm</w:t>
      </w:r>
      <w:r w:rsidR="005666C9" w:rsidRPr="00844203">
        <w:rPr>
          <w:color w:val="000000"/>
        </w:rPr>
        <w:t>an at</w:t>
      </w:r>
      <w:r w:rsidR="00A3146B">
        <w:rPr>
          <w:color w:val="000000"/>
        </w:rPr>
        <w:t xml:space="preserve"> </w:t>
      </w:r>
      <w:hyperlink r:id="rId23" w:history="1">
        <w:r w:rsidR="0016713E" w:rsidRPr="002F7EC9">
          <w:rPr>
            <w:rStyle w:val="Hyperlink"/>
            <w:b/>
          </w:rPr>
          <w:t>www.ombudsman.gov.au</w:t>
        </w:r>
      </w:hyperlink>
    </w:p>
    <w:p w14:paraId="0F4AC628" w14:textId="77777777" w:rsidR="00C74275" w:rsidRPr="002F27ED" w:rsidRDefault="00430C34" w:rsidP="00793B9F">
      <w:pPr>
        <w:pStyle w:val="Heading1"/>
      </w:pPr>
      <w:bookmarkStart w:id="224" w:name="_Toc169017206"/>
      <w:r>
        <w:t>Funding for the Activity</w:t>
      </w:r>
      <w:bookmarkEnd w:id="191"/>
      <w:bookmarkEnd w:id="224"/>
    </w:p>
    <w:p w14:paraId="42A0B776" w14:textId="77777777" w:rsidR="00C74275" w:rsidRPr="002F27ED" w:rsidRDefault="00C74275" w:rsidP="003D7ED5">
      <w:pPr>
        <w:pStyle w:val="Heading2"/>
      </w:pPr>
      <w:bookmarkStart w:id="225" w:name="_Toc66260883"/>
      <w:bookmarkStart w:id="226" w:name="_Toc169017207"/>
      <w:r w:rsidRPr="002F27ED">
        <w:t xml:space="preserve">Eligible </w:t>
      </w:r>
      <w:r w:rsidR="00430C34">
        <w:t xml:space="preserve">grant </w:t>
      </w:r>
      <w:r w:rsidRPr="002F27ED">
        <w:t>activities</w:t>
      </w:r>
      <w:bookmarkEnd w:id="225"/>
      <w:bookmarkEnd w:id="226"/>
    </w:p>
    <w:p w14:paraId="2AAAF5EC" w14:textId="1DD2254D" w:rsidR="00C74275" w:rsidRPr="005343FE" w:rsidRDefault="007277C1" w:rsidP="003D7ED5">
      <w:r w:rsidRPr="00BA368F">
        <w:t>Funding must only be used</w:t>
      </w:r>
      <w:r w:rsidRPr="00375270">
        <w:t xml:space="preserve"> for the purposes for which it was provided.</w:t>
      </w:r>
      <w:r>
        <w:t xml:space="preserve"> </w:t>
      </w:r>
      <w:r w:rsidR="006B2AE2">
        <w:t xml:space="preserve">The Grant Agreement </w:t>
      </w:r>
      <w:r w:rsidR="006B2AE2" w:rsidRPr="004353AA">
        <w:t xml:space="preserve">Terms and Conditions </w:t>
      </w:r>
      <w:r w:rsidR="006B2AE2">
        <w:t xml:space="preserve">provides further definitions of eligible items at Section 21. Definitions. </w:t>
      </w:r>
      <w:r w:rsidR="00C74275" w:rsidRPr="005343FE">
        <w:t xml:space="preserve">Funding provided </w:t>
      </w:r>
      <w:r w:rsidR="00A67DE7">
        <w:t xml:space="preserve">to deliver </w:t>
      </w:r>
      <w:r w:rsidR="00A94151">
        <w:t>DWSS</w:t>
      </w:r>
      <w:r w:rsidR="00F93A92">
        <w:t xml:space="preserve"> </w:t>
      </w:r>
      <w:r w:rsidR="00C74275" w:rsidRPr="005343FE">
        <w:t>may be used for:</w:t>
      </w:r>
    </w:p>
    <w:p w14:paraId="7BA92038" w14:textId="74E4B2E2" w:rsidR="00C74275" w:rsidRPr="005343FE" w:rsidRDefault="00C74275" w:rsidP="008A7C3C">
      <w:pPr>
        <w:pStyle w:val="ListBullet"/>
        <w:numPr>
          <w:ilvl w:val="0"/>
          <w:numId w:val="8"/>
        </w:numPr>
        <w:tabs>
          <w:tab w:val="clear" w:pos="170"/>
          <w:tab w:val="left" w:pos="567"/>
        </w:tabs>
        <w:ind w:left="567" w:hanging="283"/>
      </w:pPr>
      <w:r>
        <w:t xml:space="preserve">staff salaries and on-costs, which can be directly attributed to the provision of the </w:t>
      </w:r>
      <w:r w:rsidR="00A67DE7">
        <w:t>DWS</w:t>
      </w:r>
      <w:r w:rsidR="00A94151">
        <w:t>S</w:t>
      </w:r>
      <w:r w:rsidR="00A67DE7">
        <w:t xml:space="preserve"> </w:t>
      </w:r>
      <w:r>
        <w:t>as per the Grant Agreement</w:t>
      </w:r>
    </w:p>
    <w:p w14:paraId="2245FB1B" w14:textId="3BDF2DE9" w:rsidR="00C74275" w:rsidRDefault="00C74275" w:rsidP="0017304F">
      <w:pPr>
        <w:pStyle w:val="ListBullet"/>
        <w:numPr>
          <w:ilvl w:val="0"/>
          <w:numId w:val="8"/>
        </w:numPr>
        <w:tabs>
          <w:tab w:val="clear" w:pos="170"/>
          <w:tab w:val="left" w:pos="567"/>
        </w:tabs>
        <w:ind w:left="567" w:hanging="283"/>
      </w:pPr>
      <w:r w:rsidRPr="005343FE">
        <w:t>employee training for paid and unpaid staff,</w:t>
      </w:r>
      <w:r>
        <w:t xml:space="preserve"> </w:t>
      </w:r>
      <w:r w:rsidRPr="005343FE">
        <w:t>that is</w:t>
      </w:r>
      <w:r w:rsidR="00F814D3">
        <w:t> </w:t>
      </w:r>
      <w:r w:rsidRPr="005343FE">
        <w:t>relevant, appropriate and in line with the delivery of</w:t>
      </w:r>
      <w:r>
        <w:t xml:space="preserve"> the</w:t>
      </w:r>
      <w:r w:rsidRPr="005343FE">
        <w:t xml:space="preserve"> </w:t>
      </w:r>
      <w:r w:rsidR="00141960">
        <w:t>DWSS</w:t>
      </w:r>
    </w:p>
    <w:p w14:paraId="71BF10E6" w14:textId="5887AF00" w:rsidR="00C74275" w:rsidRPr="005343FE" w:rsidRDefault="00C74275" w:rsidP="0017304F">
      <w:pPr>
        <w:pStyle w:val="ListBullet"/>
        <w:numPr>
          <w:ilvl w:val="0"/>
          <w:numId w:val="8"/>
        </w:numPr>
        <w:tabs>
          <w:tab w:val="clear" w:pos="170"/>
          <w:tab w:val="left" w:pos="567"/>
        </w:tabs>
        <w:ind w:left="567" w:hanging="283"/>
      </w:pPr>
      <w:r>
        <w:t>engaging people or organisations with relevant expertise to ensure organisational capacity to deliver services (</w:t>
      </w:r>
      <w:r w:rsidR="00F814D3">
        <w:t>that it,</w:t>
      </w:r>
      <w:r>
        <w:t xml:space="preserve"> measurement of fidelity, research and evaluation, as</w:t>
      </w:r>
      <w:r w:rsidR="00F814D3">
        <w:t> </w:t>
      </w:r>
      <w:r>
        <w:t>appropriate)</w:t>
      </w:r>
    </w:p>
    <w:p w14:paraId="49F83C71" w14:textId="77777777" w:rsidR="00C74275" w:rsidRPr="005343FE" w:rsidRDefault="00C74275" w:rsidP="0017304F">
      <w:pPr>
        <w:pStyle w:val="ListBullet"/>
        <w:numPr>
          <w:ilvl w:val="0"/>
          <w:numId w:val="8"/>
        </w:numPr>
        <w:tabs>
          <w:tab w:val="clear" w:pos="170"/>
          <w:tab w:val="left" w:pos="567"/>
        </w:tabs>
        <w:ind w:left="567" w:hanging="283"/>
      </w:pPr>
      <w:r>
        <w:t>operating and administration expenses directly related to the delivery of services such as:</w:t>
      </w:r>
    </w:p>
    <w:p w14:paraId="5333A2AD" w14:textId="77777777" w:rsidR="00C74275" w:rsidRPr="005343FE" w:rsidRDefault="00C74275" w:rsidP="004B7AB8">
      <w:pPr>
        <w:pStyle w:val="ListBullet"/>
        <w:numPr>
          <w:ilvl w:val="0"/>
          <w:numId w:val="9"/>
        </w:numPr>
        <w:tabs>
          <w:tab w:val="clear" w:pos="170"/>
          <w:tab w:val="left" w:pos="567"/>
        </w:tabs>
        <w:ind w:left="1134"/>
      </w:pPr>
      <w:r w:rsidRPr="005343FE">
        <w:t>materials and equipment directly relating to service delivery</w:t>
      </w:r>
    </w:p>
    <w:p w14:paraId="7EF4A8B3" w14:textId="77777777" w:rsidR="00C74275" w:rsidRPr="005343FE" w:rsidRDefault="00C74275" w:rsidP="004B7AB8">
      <w:pPr>
        <w:pStyle w:val="ListBullet"/>
        <w:numPr>
          <w:ilvl w:val="0"/>
          <w:numId w:val="9"/>
        </w:numPr>
        <w:tabs>
          <w:tab w:val="clear" w:pos="170"/>
          <w:tab w:val="left" w:pos="567"/>
        </w:tabs>
        <w:ind w:left="1134"/>
      </w:pPr>
      <w:r w:rsidRPr="005343FE">
        <w:t>marketing of services, including electronic promotion of services</w:t>
      </w:r>
    </w:p>
    <w:p w14:paraId="0AF8E3C6" w14:textId="77777777" w:rsidR="00C74275" w:rsidRPr="00FF4912" w:rsidRDefault="00C74275" w:rsidP="004B7AB8">
      <w:pPr>
        <w:pStyle w:val="ListBullet"/>
        <w:numPr>
          <w:ilvl w:val="0"/>
          <w:numId w:val="9"/>
        </w:numPr>
        <w:tabs>
          <w:tab w:val="clear" w:pos="170"/>
          <w:tab w:val="left" w:pos="567"/>
        </w:tabs>
        <w:ind w:left="1134"/>
      </w:pPr>
      <w:r w:rsidRPr="00FF4912">
        <w:t>telephones</w:t>
      </w:r>
    </w:p>
    <w:p w14:paraId="0946E971" w14:textId="77777777" w:rsidR="00C74275" w:rsidRPr="00FF4912" w:rsidRDefault="00C74275" w:rsidP="004B7AB8">
      <w:pPr>
        <w:pStyle w:val="ListBullet"/>
        <w:numPr>
          <w:ilvl w:val="0"/>
          <w:numId w:val="9"/>
        </w:numPr>
        <w:tabs>
          <w:tab w:val="clear" w:pos="170"/>
          <w:tab w:val="left" w:pos="567"/>
        </w:tabs>
        <w:ind w:left="1134"/>
      </w:pPr>
      <w:r w:rsidRPr="00FF4912">
        <w:t>rent and outgoings</w:t>
      </w:r>
    </w:p>
    <w:p w14:paraId="0076449C" w14:textId="77777777" w:rsidR="00C74275" w:rsidRPr="00FF4912" w:rsidRDefault="00C74275" w:rsidP="004B7AB8">
      <w:pPr>
        <w:pStyle w:val="ListBullet"/>
        <w:numPr>
          <w:ilvl w:val="0"/>
          <w:numId w:val="9"/>
        </w:numPr>
        <w:tabs>
          <w:tab w:val="clear" w:pos="170"/>
          <w:tab w:val="left" w:pos="567"/>
        </w:tabs>
        <w:ind w:left="1134"/>
      </w:pPr>
      <w:r w:rsidRPr="00FF4912">
        <w:t>computer/IT/website/software</w:t>
      </w:r>
    </w:p>
    <w:p w14:paraId="5432BCC2" w14:textId="77777777" w:rsidR="00C74275" w:rsidRPr="00FF4912" w:rsidRDefault="00C74275" w:rsidP="004B7AB8">
      <w:pPr>
        <w:pStyle w:val="ListBullet"/>
        <w:numPr>
          <w:ilvl w:val="0"/>
          <w:numId w:val="9"/>
        </w:numPr>
        <w:tabs>
          <w:tab w:val="clear" w:pos="170"/>
          <w:tab w:val="left" w:pos="567"/>
        </w:tabs>
        <w:ind w:left="1134"/>
      </w:pPr>
      <w:r w:rsidRPr="00FF4912">
        <w:t>insurance</w:t>
      </w:r>
    </w:p>
    <w:p w14:paraId="39803F23" w14:textId="77777777" w:rsidR="00C74275" w:rsidRPr="00FF4912" w:rsidRDefault="00C74275" w:rsidP="004B7AB8">
      <w:pPr>
        <w:pStyle w:val="ListBullet"/>
        <w:numPr>
          <w:ilvl w:val="0"/>
          <w:numId w:val="9"/>
        </w:numPr>
        <w:tabs>
          <w:tab w:val="clear" w:pos="170"/>
          <w:tab w:val="left" w:pos="567"/>
        </w:tabs>
        <w:ind w:left="1134"/>
      </w:pPr>
      <w:r w:rsidRPr="00FF4912">
        <w:t>utilities</w:t>
      </w:r>
    </w:p>
    <w:p w14:paraId="0802ECCC" w14:textId="77777777" w:rsidR="00C74275" w:rsidRPr="00FF4912" w:rsidRDefault="00C74275" w:rsidP="004B7AB8">
      <w:pPr>
        <w:pStyle w:val="ListBullet"/>
        <w:numPr>
          <w:ilvl w:val="0"/>
          <w:numId w:val="9"/>
        </w:numPr>
        <w:tabs>
          <w:tab w:val="clear" w:pos="170"/>
          <w:tab w:val="left" w:pos="567"/>
        </w:tabs>
        <w:ind w:left="1134"/>
      </w:pPr>
      <w:r w:rsidRPr="00FF4912">
        <w:t>postage</w:t>
      </w:r>
    </w:p>
    <w:p w14:paraId="734301BB" w14:textId="77777777" w:rsidR="00C74275" w:rsidRPr="00FF4912" w:rsidRDefault="00C74275" w:rsidP="004B7AB8">
      <w:pPr>
        <w:pStyle w:val="ListBullet"/>
        <w:numPr>
          <w:ilvl w:val="0"/>
          <w:numId w:val="9"/>
        </w:numPr>
        <w:tabs>
          <w:tab w:val="clear" w:pos="170"/>
          <w:tab w:val="left" w:pos="567"/>
        </w:tabs>
        <w:ind w:left="1134"/>
      </w:pPr>
      <w:r w:rsidRPr="00FF4912">
        <w:t>stationery and printing</w:t>
      </w:r>
    </w:p>
    <w:p w14:paraId="6CA668E7" w14:textId="77777777" w:rsidR="00C74275" w:rsidRPr="00FF4912" w:rsidRDefault="00C74275" w:rsidP="004B7AB8">
      <w:pPr>
        <w:pStyle w:val="ListBullet"/>
        <w:numPr>
          <w:ilvl w:val="0"/>
          <w:numId w:val="9"/>
        </w:numPr>
        <w:tabs>
          <w:tab w:val="clear" w:pos="170"/>
          <w:tab w:val="left" w:pos="567"/>
        </w:tabs>
        <w:ind w:left="1134"/>
      </w:pPr>
      <w:r w:rsidRPr="00FF4912">
        <w:t>accounting and auditing</w:t>
      </w:r>
    </w:p>
    <w:p w14:paraId="47135D6E" w14:textId="77777777" w:rsidR="00C74275" w:rsidRPr="00FF4912" w:rsidRDefault="00C74275" w:rsidP="004B7AB8">
      <w:pPr>
        <w:pStyle w:val="ListBullet"/>
        <w:numPr>
          <w:ilvl w:val="0"/>
          <w:numId w:val="9"/>
        </w:numPr>
        <w:tabs>
          <w:tab w:val="clear" w:pos="170"/>
          <w:tab w:val="left" w:pos="567"/>
        </w:tabs>
        <w:ind w:left="1134"/>
      </w:pPr>
      <w:r w:rsidRPr="00FF4912">
        <w:t>travel/accommodation costs</w:t>
      </w:r>
      <w:r w:rsidR="00D457E4">
        <w:t>, and</w:t>
      </w:r>
    </w:p>
    <w:p w14:paraId="4CF41403" w14:textId="77777777" w:rsidR="00F814D3" w:rsidRPr="00F814D3" w:rsidRDefault="00C74275" w:rsidP="004B7AB8">
      <w:pPr>
        <w:pStyle w:val="ListBullet"/>
        <w:numPr>
          <w:ilvl w:val="0"/>
          <w:numId w:val="9"/>
        </w:numPr>
        <w:tabs>
          <w:tab w:val="clear" w:pos="170"/>
          <w:tab w:val="left" w:pos="567"/>
        </w:tabs>
        <w:ind w:left="1134"/>
        <w:rPr>
          <w:b/>
          <w:bCs/>
        </w:rPr>
      </w:pPr>
      <w:r w:rsidRPr="00FF4912">
        <w:t xml:space="preserve">assets as defined in Grant Agreement Terms and Conditions that can be reasonably attributed to meeting agreement deliverables. </w:t>
      </w:r>
    </w:p>
    <w:p w14:paraId="4AB082C4" w14:textId="77777777" w:rsidR="00C74275" w:rsidRPr="00F814D3" w:rsidRDefault="00C74275" w:rsidP="00F814D3">
      <w:r w:rsidRPr="004353AA">
        <w:t xml:space="preserve">The </w:t>
      </w:r>
      <w:r w:rsidR="00E16B71">
        <w:t xml:space="preserve">Grant Agreement </w:t>
      </w:r>
      <w:r w:rsidRPr="004353AA">
        <w:t>Terms and Conditions outline how funds must be spent, acquitted and repaid (if</w:t>
      </w:r>
      <w:r w:rsidR="00F814D3" w:rsidRPr="004353AA">
        <w:t> </w:t>
      </w:r>
      <w:r w:rsidRPr="004353AA">
        <w:t>necessary).</w:t>
      </w:r>
    </w:p>
    <w:p w14:paraId="70958493" w14:textId="77777777" w:rsidR="00C74275" w:rsidRPr="00985AE1" w:rsidRDefault="00C74275" w:rsidP="003D7ED5">
      <w:pPr>
        <w:pStyle w:val="Heading2"/>
      </w:pPr>
      <w:bookmarkStart w:id="227" w:name="_Toc418003726"/>
      <w:bookmarkStart w:id="228" w:name="_Toc418003767"/>
      <w:bookmarkStart w:id="229" w:name="_Toc418003910"/>
      <w:bookmarkStart w:id="230" w:name="_Toc429647847"/>
      <w:bookmarkStart w:id="231" w:name="_Toc66260884"/>
      <w:bookmarkStart w:id="232" w:name="_Toc169017208"/>
      <w:r w:rsidRPr="00985AE1">
        <w:lastRenderedPageBreak/>
        <w:t xml:space="preserve">Ineligible </w:t>
      </w:r>
      <w:r w:rsidR="00430C34">
        <w:t xml:space="preserve">grant </w:t>
      </w:r>
      <w:r w:rsidRPr="00985AE1">
        <w:t>activities</w:t>
      </w:r>
      <w:bookmarkEnd w:id="227"/>
      <w:bookmarkEnd w:id="228"/>
      <w:bookmarkEnd w:id="229"/>
      <w:bookmarkEnd w:id="230"/>
      <w:bookmarkEnd w:id="231"/>
      <w:bookmarkEnd w:id="232"/>
    </w:p>
    <w:p w14:paraId="330BE068" w14:textId="77777777" w:rsidR="00C74275" w:rsidRPr="00375270" w:rsidRDefault="00C74275" w:rsidP="003D7ED5">
      <w:r w:rsidRPr="00375270">
        <w:t>The grant funding may not be used for:</w:t>
      </w:r>
    </w:p>
    <w:p w14:paraId="69ACC9EC" w14:textId="77777777" w:rsidR="00C74275" w:rsidRPr="00375270" w:rsidRDefault="00C74275" w:rsidP="008A7C3C">
      <w:pPr>
        <w:pStyle w:val="ListBullet"/>
        <w:numPr>
          <w:ilvl w:val="0"/>
          <w:numId w:val="8"/>
        </w:numPr>
        <w:tabs>
          <w:tab w:val="clear" w:pos="170"/>
          <w:tab w:val="left" w:pos="567"/>
        </w:tabs>
        <w:ind w:left="567" w:hanging="283"/>
      </w:pPr>
      <w:bookmarkStart w:id="233" w:name="_Toc418003727"/>
      <w:bookmarkStart w:id="234" w:name="_Toc418003768"/>
      <w:bookmarkStart w:id="235" w:name="_Toc418003911"/>
      <w:r>
        <w:t>the purchase of land</w:t>
      </w:r>
    </w:p>
    <w:p w14:paraId="24CB6244" w14:textId="06719AAD" w:rsidR="00C74275" w:rsidRPr="001114E3" w:rsidRDefault="00C74275" w:rsidP="0017304F">
      <w:pPr>
        <w:pStyle w:val="ListBullet"/>
        <w:numPr>
          <w:ilvl w:val="0"/>
          <w:numId w:val="8"/>
        </w:numPr>
        <w:tabs>
          <w:tab w:val="clear" w:pos="170"/>
          <w:tab w:val="left" w:pos="567"/>
        </w:tabs>
        <w:ind w:left="567" w:hanging="283"/>
      </w:pPr>
      <w:r w:rsidRPr="001114E3">
        <w:t>costs that are not directly related to t</w:t>
      </w:r>
      <w:r w:rsidR="00F814D3" w:rsidRPr="001114E3">
        <w:t xml:space="preserve">he provision of the </w:t>
      </w:r>
      <w:r w:rsidR="00A67DE7" w:rsidRPr="001114E3">
        <w:t>DWS</w:t>
      </w:r>
      <w:r w:rsidR="00A94151" w:rsidRPr="001114E3">
        <w:t>S</w:t>
      </w:r>
    </w:p>
    <w:p w14:paraId="29858406" w14:textId="77777777" w:rsidR="00C74275" w:rsidRPr="001114E3" w:rsidRDefault="00C74275" w:rsidP="0017304F">
      <w:pPr>
        <w:pStyle w:val="ListBullet"/>
        <w:numPr>
          <w:ilvl w:val="0"/>
          <w:numId w:val="8"/>
        </w:numPr>
        <w:tabs>
          <w:tab w:val="clear" w:pos="170"/>
          <w:tab w:val="left" w:pos="567"/>
        </w:tabs>
        <w:ind w:left="567" w:hanging="283"/>
      </w:pPr>
      <w:r w:rsidRPr="001114E3">
        <w:t>purchase of goods and services for participants</w:t>
      </w:r>
      <w:r w:rsidR="00430C34" w:rsidRPr="001114E3">
        <w:t>, for example,</w:t>
      </w:r>
      <w:r w:rsidRPr="001114E3">
        <w:t xml:space="preserve"> paying participants medical bills or accommodation costs</w:t>
      </w:r>
    </w:p>
    <w:p w14:paraId="0226B24D" w14:textId="77777777" w:rsidR="00C74275" w:rsidRPr="00375270" w:rsidRDefault="00C74275" w:rsidP="0017304F">
      <w:pPr>
        <w:pStyle w:val="ListBullet"/>
        <w:numPr>
          <w:ilvl w:val="0"/>
          <w:numId w:val="8"/>
        </w:numPr>
        <w:tabs>
          <w:tab w:val="clear" w:pos="170"/>
          <w:tab w:val="left" w:pos="567"/>
        </w:tabs>
        <w:ind w:left="567" w:hanging="283"/>
      </w:pPr>
      <w:r>
        <w:t>major construction/capital works</w:t>
      </w:r>
    </w:p>
    <w:p w14:paraId="2192D877" w14:textId="77777777" w:rsidR="00C74275" w:rsidRPr="00375270" w:rsidRDefault="00C74275" w:rsidP="0017304F">
      <w:pPr>
        <w:pStyle w:val="ListBullet"/>
        <w:numPr>
          <w:ilvl w:val="0"/>
          <w:numId w:val="8"/>
        </w:numPr>
        <w:tabs>
          <w:tab w:val="clear" w:pos="170"/>
          <w:tab w:val="left" w:pos="567"/>
        </w:tabs>
        <w:ind w:left="567" w:hanging="283"/>
      </w:pPr>
      <w:r>
        <w:t>funding to cover retrospective costs</w:t>
      </w:r>
    </w:p>
    <w:p w14:paraId="19871252" w14:textId="77777777" w:rsidR="00C74275" w:rsidRPr="00375270" w:rsidRDefault="00C74275" w:rsidP="0017304F">
      <w:pPr>
        <w:pStyle w:val="ListBullet"/>
        <w:numPr>
          <w:ilvl w:val="0"/>
          <w:numId w:val="8"/>
        </w:numPr>
        <w:tabs>
          <w:tab w:val="clear" w:pos="170"/>
          <w:tab w:val="left" w:pos="567"/>
        </w:tabs>
        <w:ind w:left="567" w:hanging="283"/>
      </w:pPr>
      <w:r>
        <w:t>costs incurred in the preparation of a funding application or related documentation</w:t>
      </w:r>
    </w:p>
    <w:p w14:paraId="6DD68A09" w14:textId="6E63F107" w:rsidR="00C74275" w:rsidRPr="00375270" w:rsidRDefault="00C74275" w:rsidP="0017304F">
      <w:pPr>
        <w:pStyle w:val="ListBullet"/>
        <w:numPr>
          <w:ilvl w:val="0"/>
          <w:numId w:val="8"/>
        </w:numPr>
        <w:tabs>
          <w:tab w:val="clear" w:pos="170"/>
          <w:tab w:val="left" w:pos="567"/>
        </w:tabs>
        <w:ind w:left="567" w:hanging="283"/>
      </w:pPr>
      <w:r>
        <w:t>overseas travel</w:t>
      </w:r>
    </w:p>
    <w:p w14:paraId="5A7A6897" w14:textId="77777777" w:rsidR="00C74275" w:rsidRDefault="00C74275" w:rsidP="0017304F">
      <w:pPr>
        <w:pStyle w:val="ListBullet"/>
        <w:numPr>
          <w:ilvl w:val="0"/>
          <w:numId w:val="8"/>
        </w:numPr>
        <w:tabs>
          <w:tab w:val="clear" w:pos="170"/>
          <w:tab w:val="left" w:pos="567"/>
        </w:tabs>
        <w:ind w:left="567" w:hanging="283"/>
      </w:pPr>
      <w:r>
        <w:t>activities for which other Commonwealth, state, territory or local government bodies have primary responsibility.</w:t>
      </w:r>
    </w:p>
    <w:p w14:paraId="250B434C" w14:textId="44B6F95E" w:rsidR="00CD7A6C" w:rsidRPr="00E13ABF" w:rsidRDefault="00A67DE7" w:rsidP="004353AA">
      <w:pPr>
        <w:pStyle w:val="IntenseQuote"/>
        <w:ind w:left="567" w:right="708"/>
        <w:jc w:val="left"/>
        <w:rPr>
          <w:i w:val="0"/>
        </w:rPr>
      </w:pPr>
      <w:r>
        <w:rPr>
          <w:i w:val="0"/>
        </w:rPr>
        <w:t>The DWS</w:t>
      </w:r>
      <w:r w:rsidR="00A94151">
        <w:rPr>
          <w:i w:val="0"/>
        </w:rPr>
        <w:t>S</w:t>
      </w:r>
      <w:r w:rsidR="00F93A92">
        <w:rPr>
          <w:i w:val="0"/>
        </w:rPr>
        <w:t xml:space="preserve"> </w:t>
      </w:r>
      <w:r w:rsidR="00576C21">
        <w:rPr>
          <w:i w:val="0"/>
        </w:rPr>
        <w:t>p</w:t>
      </w:r>
      <w:r w:rsidR="00CD7A6C" w:rsidRPr="00E13ABF">
        <w:rPr>
          <w:i w:val="0"/>
        </w:rPr>
        <w:t>rovider should contact their Funding Arrangement Manager if they are unsure whether an expense is eligible or ineligible.</w:t>
      </w:r>
    </w:p>
    <w:p w14:paraId="3C21774D" w14:textId="77777777" w:rsidR="003D7ED5" w:rsidRPr="00F657CA" w:rsidRDefault="003D7ED5" w:rsidP="00F14F64">
      <w:pPr>
        <w:pStyle w:val="Heading2"/>
        <w:keepNext/>
        <w:ind w:left="578" w:hanging="578"/>
      </w:pPr>
      <w:bookmarkStart w:id="236" w:name="_Toc66260887"/>
      <w:bookmarkStart w:id="237" w:name="_Toc169017209"/>
      <w:r>
        <w:t>Service agreements for brokering / subcontracting services</w:t>
      </w:r>
      <w:bookmarkEnd w:id="236"/>
      <w:bookmarkEnd w:id="237"/>
    </w:p>
    <w:p w14:paraId="6AEAA3C1" w14:textId="77777777" w:rsidR="00AF0890" w:rsidRDefault="00AF0890" w:rsidP="003D7ED5">
      <w:r>
        <w:t xml:space="preserve">The department considers any parts of the activity not directly delivered by the grant recipient and are instead delivered by a third party, pursuant to an agreement between the grant recipient and the third party, to be subcontracting. Examples of agreements between the grant recipient and the third party which the department considers to be subcontracts include: </w:t>
      </w:r>
    </w:p>
    <w:p w14:paraId="46991AB3" w14:textId="77777777" w:rsidR="00AF0890" w:rsidRDefault="00AF0890" w:rsidP="008A7C3C">
      <w:pPr>
        <w:pStyle w:val="ListBullet"/>
        <w:numPr>
          <w:ilvl w:val="0"/>
          <w:numId w:val="8"/>
        </w:numPr>
        <w:tabs>
          <w:tab w:val="clear" w:pos="170"/>
          <w:tab w:val="left" w:pos="567"/>
        </w:tabs>
        <w:ind w:left="567" w:hanging="283"/>
      </w:pPr>
      <w:r>
        <w:t>operating as a consortium</w:t>
      </w:r>
    </w:p>
    <w:p w14:paraId="7AA21AF8" w14:textId="77777777" w:rsidR="00AF0890" w:rsidRDefault="00AF0890" w:rsidP="008A7C3C">
      <w:pPr>
        <w:pStyle w:val="ListBullet"/>
        <w:numPr>
          <w:ilvl w:val="0"/>
          <w:numId w:val="8"/>
        </w:numPr>
        <w:tabs>
          <w:tab w:val="clear" w:pos="170"/>
          <w:tab w:val="left" w:pos="567"/>
        </w:tabs>
        <w:ind w:left="567" w:hanging="283"/>
      </w:pPr>
      <w:r>
        <w:t>brokerage arrangements</w:t>
      </w:r>
    </w:p>
    <w:p w14:paraId="37F1830C" w14:textId="1B06C0B0" w:rsidR="00AF0890" w:rsidRDefault="00AF0890" w:rsidP="008A7C3C">
      <w:pPr>
        <w:pStyle w:val="ListBullet"/>
        <w:numPr>
          <w:ilvl w:val="0"/>
          <w:numId w:val="8"/>
        </w:numPr>
        <w:tabs>
          <w:tab w:val="clear" w:pos="170"/>
          <w:tab w:val="left" w:pos="567"/>
        </w:tabs>
        <w:ind w:left="567" w:hanging="283"/>
      </w:pPr>
      <w:r>
        <w:t>fee for service arrangements</w:t>
      </w:r>
    </w:p>
    <w:p w14:paraId="473D2D04" w14:textId="77777777" w:rsidR="00AF0890" w:rsidRDefault="00AF0890" w:rsidP="008A7C3C">
      <w:pPr>
        <w:pStyle w:val="ListBullet"/>
        <w:numPr>
          <w:ilvl w:val="0"/>
          <w:numId w:val="8"/>
        </w:numPr>
        <w:tabs>
          <w:tab w:val="clear" w:pos="170"/>
          <w:tab w:val="left" w:pos="567"/>
        </w:tabs>
        <w:ind w:left="567" w:hanging="283"/>
      </w:pPr>
      <w:r>
        <w:t>memoranda of understanding</w:t>
      </w:r>
      <w:r w:rsidR="00D457E4">
        <w:t>.</w:t>
      </w:r>
      <w:r>
        <w:t xml:space="preserve"> </w:t>
      </w:r>
    </w:p>
    <w:p w14:paraId="10F4BB23" w14:textId="77777777" w:rsidR="00AF0890" w:rsidRDefault="00AF0890" w:rsidP="003D7ED5">
      <w:r>
        <w:t>The provider using the services of a subcontractor must ensure that all services delivered by the subcontractor are in line with the Grant Agreement, these Guidelines and prescribed on the provider’s approved fee schedule.</w:t>
      </w:r>
    </w:p>
    <w:p w14:paraId="17BBE889" w14:textId="77777777" w:rsidR="00AF0890" w:rsidRDefault="00AF0890" w:rsidP="003D7ED5">
      <w:r>
        <w:t xml:space="preserve">In line with the Grant Agreement, the department must provide prior written consent before a provider </w:t>
      </w:r>
      <w:proofErr w:type="gramStart"/>
      <w:r>
        <w:t>enters into</w:t>
      </w:r>
      <w:proofErr w:type="gramEnd"/>
      <w:r>
        <w:t xml:space="preserve"> any subcontracting arrangement, and the department may impose any conditions it considers reasonable and appropriate when giving consent. The department may request a copy of the agreement between the provider and the subcontractor. </w:t>
      </w:r>
    </w:p>
    <w:p w14:paraId="1ED499CD" w14:textId="77777777" w:rsidR="00AF0890" w:rsidRDefault="00AF0890" w:rsidP="004353AA">
      <w:pPr>
        <w:spacing w:before="0" w:after="200"/>
      </w:pPr>
      <w:r>
        <w:t xml:space="preserve">Reporting requirements for subcontracted services is the responsibility of the provider that the department has the Grant Agreement with, unless otherwise agreed by the department. </w:t>
      </w:r>
    </w:p>
    <w:p w14:paraId="5D1D12A1" w14:textId="2C7ED7F1" w:rsidR="00AF0890" w:rsidRPr="004353AA" w:rsidRDefault="00025E6D" w:rsidP="004353AA">
      <w:pPr>
        <w:pStyle w:val="IntenseQuote"/>
        <w:ind w:left="567" w:right="708"/>
        <w:jc w:val="left"/>
        <w:rPr>
          <w:i w:val="0"/>
        </w:rPr>
      </w:pPr>
      <w:r>
        <w:rPr>
          <w:i w:val="0"/>
        </w:rPr>
        <w:t>The DWS</w:t>
      </w:r>
      <w:r w:rsidR="00A94151">
        <w:rPr>
          <w:i w:val="0"/>
        </w:rPr>
        <w:t>S</w:t>
      </w:r>
      <w:r w:rsidR="00F93A92">
        <w:rPr>
          <w:i w:val="0"/>
        </w:rPr>
        <w:t xml:space="preserve"> </w:t>
      </w:r>
      <w:r w:rsidR="00576C21" w:rsidRPr="004353AA">
        <w:rPr>
          <w:i w:val="0"/>
        </w:rPr>
        <w:t>p</w:t>
      </w:r>
      <w:r w:rsidR="00AF0890" w:rsidRPr="004353AA">
        <w:rPr>
          <w:i w:val="0"/>
        </w:rPr>
        <w:t xml:space="preserve">rovider must seek prior written consent from the department before </w:t>
      </w:r>
      <w:proofErr w:type="gramStart"/>
      <w:r w:rsidR="00AF0890" w:rsidRPr="004353AA">
        <w:rPr>
          <w:i w:val="0"/>
        </w:rPr>
        <w:t>entering into</w:t>
      </w:r>
      <w:proofErr w:type="gramEnd"/>
      <w:r w:rsidR="00AF0890" w:rsidRPr="004353AA">
        <w:rPr>
          <w:i w:val="0"/>
        </w:rPr>
        <w:t xml:space="preserve"> any subcontracting arrangement by contacting their Funding Arrangement Manager. </w:t>
      </w:r>
      <w:r>
        <w:rPr>
          <w:i w:val="0"/>
        </w:rPr>
        <w:t>The DWS</w:t>
      </w:r>
      <w:r w:rsidR="00A94151">
        <w:rPr>
          <w:i w:val="0"/>
        </w:rPr>
        <w:t>S</w:t>
      </w:r>
      <w:r w:rsidRPr="004353AA">
        <w:rPr>
          <w:i w:val="0"/>
        </w:rPr>
        <w:t xml:space="preserve"> </w:t>
      </w:r>
      <w:r w:rsidR="00576C21" w:rsidRPr="004353AA">
        <w:rPr>
          <w:i w:val="0"/>
        </w:rPr>
        <w:t>p</w:t>
      </w:r>
      <w:r w:rsidR="00AF0890" w:rsidRPr="004353AA">
        <w:rPr>
          <w:i w:val="0"/>
        </w:rPr>
        <w:t xml:space="preserve">rovider should provide the details of the subcontractor, as well </w:t>
      </w:r>
      <w:r w:rsidR="00E41CD6" w:rsidRPr="004353AA">
        <w:rPr>
          <w:i w:val="0"/>
        </w:rPr>
        <w:t>as</w:t>
      </w:r>
      <w:r w:rsidR="00E41CD6">
        <w:rPr>
          <w:i w:val="0"/>
        </w:rPr>
        <w:t> </w:t>
      </w:r>
      <w:r w:rsidR="00AF0890" w:rsidRPr="004353AA">
        <w:rPr>
          <w:i w:val="0"/>
        </w:rPr>
        <w:t>what services the subcontractor will be providing. Details include:</w:t>
      </w:r>
    </w:p>
    <w:p w14:paraId="3F609D6E" w14:textId="77777777" w:rsidR="00AF0890" w:rsidRPr="004353AA" w:rsidRDefault="00AF0890" w:rsidP="004353AA">
      <w:pPr>
        <w:pStyle w:val="IntenseQuote"/>
        <w:ind w:left="567" w:right="708"/>
        <w:jc w:val="left"/>
        <w:rPr>
          <w:i w:val="0"/>
        </w:rPr>
      </w:pPr>
      <w:r w:rsidRPr="004353AA">
        <w:rPr>
          <w:i w:val="0"/>
        </w:rPr>
        <w:lastRenderedPageBreak/>
        <w:t>- legal name of the organisation or individual, and any trading names</w:t>
      </w:r>
      <w:r w:rsidRPr="004353AA">
        <w:rPr>
          <w:i w:val="0"/>
        </w:rPr>
        <w:br/>
        <w:t>- Australian Business Number (ABN)</w:t>
      </w:r>
      <w:r w:rsidRPr="004353AA">
        <w:rPr>
          <w:i w:val="0"/>
        </w:rPr>
        <w:br/>
        <w:t>- full name of the head of the organisation</w:t>
      </w:r>
      <w:r w:rsidRPr="004353AA">
        <w:rPr>
          <w:i w:val="0"/>
        </w:rPr>
        <w:br/>
        <w:t>- address</w:t>
      </w:r>
      <w:r w:rsidRPr="004353AA">
        <w:rPr>
          <w:i w:val="0"/>
        </w:rPr>
        <w:br/>
        <w:t>- contact details</w:t>
      </w:r>
      <w:r w:rsidRPr="004353AA">
        <w:rPr>
          <w:i w:val="0"/>
        </w:rPr>
        <w:br/>
        <w:t xml:space="preserve">- schedule of fees </w:t>
      </w:r>
    </w:p>
    <w:p w14:paraId="788450DC" w14:textId="17D84396" w:rsidR="00AF0890" w:rsidRPr="004353AA" w:rsidRDefault="00025E6D" w:rsidP="004353AA">
      <w:pPr>
        <w:pStyle w:val="IntenseQuote"/>
        <w:ind w:left="567" w:right="708"/>
        <w:jc w:val="left"/>
        <w:rPr>
          <w:i w:val="0"/>
        </w:rPr>
      </w:pPr>
      <w:r>
        <w:rPr>
          <w:i w:val="0"/>
        </w:rPr>
        <w:t>The DWS</w:t>
      </w:r>
      <w:r w:rsidR="00A94151">
        <w:rPr>
          <w:i w:val="0"/>
        </w:rPr>
        <w:t>S</w:t>
      </w:r>
      <w:r w:rsidR="00576C21" w:rsidRPr="004353AA">
        <w:rPr>
          <w:i w:val="0"/>
        </w:rPr>
        <w:t xml:space="preserve"> p</w:t>
      </w:r>
      <w:r w:rsidR="00AF0890" w:rsidRPr="004353AA">
        <w:rPr>
          <w:i w:val="0"/>
        </w:rPr>
        <w:t xml:space="preserve">rovider must also notify their Funding Arrangement Manager </w:t>
      </w:r>
      <w:r w:rsidR="00E41CD6" w:rsidRPr="004353AA">
        <w:rPr>
          <w:i w:val="0"/>
        </w:rPr>
        <w:t>if</w:t>
      </w:r>
      <w:r w:rsidR="00E41CD6">
        <w:rPr>
          <w:i w:val="0"/>
        </w:rPr>
        <w:t> </w:t>
      </w:r>
      <w:r w:rsidR="00AF0890" w:rsidRPr="004353AA">
        <w:rPr>
          <w:i w:val="0"/>
        </w:rPr>
        <w:t xml:space="preserve">subcontracting arrangements change. </w:t>
      </w:r>
    </w:p>
    <w:p w14:paraId="071F0834" w14:textId="77777777" w:rsidR="007277C1" w:rsidRDefault="007277C1" w:rsidP="007277C1">
      <w:pPr>
        <w:pStyle w:val="Heading2"/>
      </w:pPr>
      <w:bookmarkStart w:id="238" w:name="_Toc169017210"/>
      <w:bookmarkStart w:id="239" w:name="_Toc66260885"/>
      <w:r>
        <w:t>Financial Reporting</w:t>
      </w:r>
      <w:bookmarkEnd w:id="238"/>
    </w:p>
    <w:p w14:paraId="4C8A652B" w14:textId="77777777" w:rsidR="007277C1" w:rsidRPr="00BA368F" w:rsidRDefault="007277C1" w:rsidP="007277C1">
      <w:r w:rsidRPr="004353AA">
        <w:t xml:space="preserve">Providers must ensure the efficient and effective use of public monies, </w:t>
      </w:r>
      <w:r w:rsidR="00E7384D" w:rsidRPr="004353AA">
        <w:t>th</w:t>
      </w:r>
      <w:r w:rsidR="00E7384D">
        <w:t>at</w:t>
      </w:r>
      <w:r w:rsidR="00E7384D" w:rsidRPr="004353AA">
        <w:t xml:space="preserve"> </w:t>
      </w:r>
      <w:r w:rsidRPr="004353AA">
        <w:t>will be consistent with the grant agreement, aim</w:t>
      </w:r>
      <w:r w:rsidR="00E7384D">
        <w:t>s</w:t>
      </w:r>
      <w:r w:rsidRPr="004353AA">
        <w:t xml:space="preserve"> to maintain viable services and act to prevent fraud upon the Commonwealth.</w:t>
      </w:r>
    </w:p>
    <w:p w14:paraId="7457F7E3" w14:textId="77777777" w:rsidR="00E7384D" w:rsidRPr="003917F3" w:rsidRDefault="00E7384D" w:rsidP="003917F3">
      <w:pPr>
        <w:pStyle w:val="Heading3"/>
        <w:rPr>
          <w:u w:val="none"/>
        </w:rPr>
      </w:pPr>
      <w:r w:rsidRPr="003917F3">
        <w:rPr>
          <w:u w:val="none"/>
        </w:rPr>
        <w:t>Financial acquittal reports</w:t>
      </w:r>
    </w:p>
    <w:p w14:paraId="6DCDB46D" w14:textId="77777777" w:rsidR="007277C1" w:rsidRDefault="007277C1" w:rsidP="007277C1">
      <w:r w:rsidRPr="004353AA">
        <w:t xml:space="preserve">Financial acquittal documents must </w:t>
      </w:r>
      <w:r w:rsidR="00433F84">
        <w:t>include</w:t>
      </w:r>
      <w:r w:rsidR="00E7384D">
        <w:t xml:space="preserve"> a financial acquittal report certified by the CEO, Board or authorised officer. A financial acquittal report will verify that the grant was spent in accordance with the Grant Agreement and will declare unspent funds</w:t>
      </w:r>
      <w:r w:rsidR="002C0378">
        <w:t xml:space="preserve">. </w:t>
      </w:r>
      <w:r w:rsidRPr="004353AA">
        <w:t xml:space="preserve"> </w:t>
      </w:r>
    </w:p>
    <w:p w14:paraId="078FA845" w14:textId="30F6F196" w:rsidR="002C0378" w:rsidRPr="00AC4022" w:rsidRDefault="00025E6D" w:rsidP="002C0378">
      <w:pPr>
        <w:spacing w:before="40"/>
      </w:pPr>
      <w:r>
        <w:t>The DWS</w:t>
      </w:r>
      <w:r w:rsidR="00A94151">
        <w:t>S</w:t>
      </w:r>
      <w:r w:rsidR="002C0378">
        <w:t xml:space="preserve"> provider</w:t>
      </w:r>
      <w:r w:rsidR="002C0378" w:rsidRPr="00AC4022" w:rsidDel="00D505A5">
        <w:t xml:space="preserve"> </w:t>
      </w:r>
      <w:r w:rsidR="002C0378" w:rsidRPr="00AC4022">
        <w:t>will also be</w:t>
      </w:r>
      <w:r w:rsidR="002C0378" w:rsidRPr="00AC4022" w:rsidDel="00D505A5">
        <w:t xml:space="preserve"> responsible for:</w:t>
      </w:r>
    </w:p>
    <w:p w14:paraId="2D371D7C" w14:textId="0B3B5CBD" w:rsidR="002C0378" w:rsidRPr="001436B8" w:rsidDel="00D505A5" w:rsidRDefault="002C0378" w:rsidP="004B7AB8">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1436B8">
        <w:rPr>
          <w:rFonts w:asciiTheme="minorHAnsi" w:eastAsiaTheme="minorHAnsi" w:hAnsiTheme="minorHAnsi"/>
          <w:color w:val="000000" w:themeColor="text1"/>
        </w:rPr>
        <w:t>meeting</w:t>
      </w:r>
      <w:r w:rsidRPr="001436B8" w:rsidDel="00D505A5">
        <w:rPr>
          <w:rFonts w:asciiTheme="minorHAnsi" w:eastAsiaTheme="minorHAnsi" w:hAnsiTheme="minorHAnsi"/>
          <w:color w:val="000000" w:themeColor="text1"/>
        </w:rPr>
        <w:t xml:space="preserve"> the terms and conditions of the </w:t>
      </w:r>
      <w:r>
        <w:rPr>
          <w:rFonts w:asciiTheme="minorHAnsi" w:eastAsiaTheme="minorHAnsi" w:hAnsiTheme="minorHAnsi"/>
          <w:color w:val="000000" w:themeColor="text1"/>
        </w:rPr>
        <w:t>G</w:t>
      </w:r>
      <w:r w:rsidRPr="001436B8" w:rsidDel="00D505A5">
        <w:rPr>
          <w:rFonts w:asciiTheme="minorHAnsi" w:eastAsiaTheme="minorHAnsi" w:hAnsiTheme="minorHAnsi"/>
          <w:color w:val="000000" w:themeColor="text1"/>
        </w:rPr>
        <w:t xml:space="preserve">rant </w:t>
      </w:r>
      <w:r>
        <w:rPr>
          <w:rFonts w:asciiTheme="minorHAnsi" w:eastAsiaTheme="minorHAnsi" w:hAnsiTheme="minorHAnsi"/>
          <w:color w:val="000000" w:themeColor="text1"/>
        </w:rPr>
        <w:t>A</w:t>
      </w:r>
      <w:r w:rsidRPr="001436B8" w:rsidDel="00D505A5">
        <w:rPr>
          <w:rFonts w:asciiTheme="minorHAnsi" w:eastAsiaTheme="minorHAnsi" w:hAnsiTheme="minorHAnsi"/>
          <w:color w:val="000000" w:themeColor="text1"/>
        </w:rPr>
        <w:t xml:space="preserve">greement </w:t>
      </w:r>
      <w:r w:rsidRPr="001436B8">
        <w:rPr>
          <w:rFonts w:asciiTheme="minorHAnsi" w:eastAsiaTheme="minorHAnsi" w:hAnsiTheme="minorHAnsi"/>
          <w:color w:val="000000" w:themeColor="text1"/>
        </w:rPr>
        <w:t>and managing the</w:t>
      </w:r>
      <w:r w:rsidRPr="001436B8" w:rsidDel="00D505A5">
        <w:rPr>
          <w:rFonts w:asciiTheme="minorHAnsi" w:eastAsiaTheme="minorHAnsi" w:hAnsiTheme="minorHAnsi"/>
          <w:color w:val="000000" w:themeColor="text1"/>
        </w:rPr>
        <w:t xml:space="preserve"> </w:t>
      </w:r>
      <w:r w:rsidRPr="001436B8">
        <w:rPr>
          <w:rFonts w:asciiTheme="minorHAnsi" w:eastAsiaTheme="minorHAnsi" w:hAnsiTheme="minorHAnsi"/>
          <w:color w:val="000000" w:themeColor="text1"/>
        </w:rPr>
        <w:t xml:space="preserve">grant </w:t>
      </w:r>
      <w:r w:rsidRPr="001436B8" w:rsidDel="00D505A5">
        <w:rPr>
          <w:rFonts w:asciiTheme="minorHAnsi" w:eastAsiaTheme="minorHAnsi" w:hAnsiTheme="minorHAnsi"/>
          <w:color w:val="000000" w:themeColor="text1"/>
        </w:rPr>
        <w:t>activity efficient</w:t>
      </w:r>
      <w:r w:rsidRPr="001436B8">
        <w:rPr>
          <w:rFonts w:asciiTheme="minorHAnsi" w:eastAsiaTheme="minorHAnsi" w:hAnsiTheme="minorHAnsi"/>
          <w:color w:val="000000" w:themeColor="text1"/>
        </w:rPr>
        <w:t>ly</w:t>
      </w:r>
      <w:r w:rsidRPr="001436B8" w:rsidDel="00D505A5">
        <w:rPr>
          <w:rFonts w:asciiTheme="minorHAnsi" w:eastAsiaTheme="minorHAnsi" w:hAnsiTheme="minorHAnsi"/>
          <w:color w:val="000000" w:themeColor="text1"/>
        </w:rPr>
        <w:t xml:space="preserve"> and effective</w:t>
      </w:r>
      <w:r w:rsidRPr="001436B8">
        <w:rPr>
          <w:rFonts w:asciiTheme="minorHAnsi" w:eastAsiaTheme="minorHAnsi" w:hAnsiTheme="minorHAnsi"/>
          <w:color w:val="000000" w:themeColor="text1"/>
        </w:rPr>
        <w:t>ly</w:t>
      </w:r>
    </w:p>
    <w:p w14:paraId="3672DD4A" w14:textId="77777777" w:rsidR="002C0378" w:rsidRPr="001436B8" w:rsidRDefault="002C0378" w:rsidP="004B7AB8">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1436B8" w:rsidDel="00D505A5">
        <w:rPr>
          <w:rFonts w:asciiTheme="minorHAnsi" w:eastAsiaTheme="minorHAnsi" w:hAnsiTheme="minorHAnsi"/>
          <w:color w:val="000000" w:themeColor="text1"/>
        </w:rPr>
        <w:t xml:space="preserve">complying with record keeping, reporting and acquittal requirements </w:t>
      </w:r>
      <w:r w:rsidRPr="001436B8">
        <w:rPr>
          <w:rFonts w:asciiTheme="minorHAnsi" w:eastAsiaTheme="minorHAnsi" w:hAnsiTheme="minorHAnsi"/>
          <w:color w:val="000000" w:themeColor="text1"/>
        </w:rPr>
        <w:t xml:space="preserve">as set out in the </w:t>
      </w:r>
      <w:r>
        <w:rPr>
          <w:rFonts w:asciiTheme="minorHAnsi" w:eastAsiaTheme="minorHAnsi" w:hAnsiTheme="minorHAnsi"/>
          <w:color w:val="000000" w:themeColor="text1"/>
        </w:rPr>
        <w:t>G</w:t>
      </w:r>
      <w:r w:rsidRPr="001436B8">
        <w:rPr>
          <w:rFonts w:asciiTheme="minorHAnsi" w:eastAsiaTheme="minorHAnsi" w:hAnsiTheme="minorHAnsi"/>
          <w:color w:val="000000" w:themeColor="text1"/>
        </w:rPr>
        <w:t xml:space="preserve">rant </w:t>
      </w:r>
      <w:r>
        <w:rPr>
          <w:rFonts w:asciiTheme="minorHAnsi" w:eastAsiaTheme="minorHAnsi" w:hAnsiTheme="minorHAnsi"/>
          <w:color w:val="000000" w:themeColor="text1"/>
        </w:rPr>
        <w:t>A</w:t>
      </w:r>
      <w:r w:rsidRPr="001436B8">
        <w:rPr>
          <w:rFonts w:asciiTheme="minorHAnsi" w:eastAsiaTheme="minorHAnsi" w:hAnsiTheme="minorHAnsi"/>
          <w:color w:val="000000" w:themeColor="text1"/>
        </w:rPr>
        <w:t>greement</w:t>
      </w:r>
      <w:r>
        <w:rPr>
          <w:rFonts w:asciiTheme="minorHAnsi" w:eastAsiaTheme="minorHAnsi" w:hAnsiTheme="minorHAnsi"/>
          <w:color w:val="000000" w:themeColor="text1"/>
        </w:rPr>
        <w:t>.</w:t>
      </w:r>
    </w:p>
    <w:p w14:paraId="6FA01F0B" w14:textId="77777777" w:rsidR="00C74275" w:rsidRPr="00793B9F" w:rsidRDefault="00C74275" w:rsidP="002C0378">
      <w:pPr>
        <w:pStyle w:val="Heading1"/>
      </w:pPr>
      <w:bookmarkStart w:id="240" w:name="_Toc112685044"/>
      <w:bookmarkStart w:id="241" w:name="_Toc169017211"/>
      <w:bookmarkEnd w:id="240"/>
      <w:r w:rsidRPr="00793B9F">
        <w:t>Communication and Promotion</w:t>
      </w:r>
      <w:bookmarkEnd w:id="239"/>
      <w:bookmarkEnd w:id="241"/>
      <w:r w:rsidRPr="00793B9F">
        <w:t xml:space="preserve"> </w:t>
      </w:r>
      <w:bookmarkStart w:id="242" w:name="_Toc448419909"/>
      <w:bookmarkStart w:id="243" w:name="_Toc448419959"/>
      <w:bookmarkStart w:id="244" w:name="_Toc448420068"/>
      <w:bookmarkStart w:id="245" w:name="_Toc448420119"/>
      <w:bookmarkEnd w:id="242"/>
      <w:bookmarkEnd w:id="243"/>
      <w:bookmarkEnd w:id="244"/>
      <w:bookmarkEnd w:id="245"/>
    </w:p>
    <w:p w14:paraId="6CD3EDEB" w14:textId="48C3CDAD" w:rsidR="002C0378" w:rsidRDefault="008366FD">
      <w:r>
        <w:t>headspace National</w:t>
      </w:r>
      <w:r w:rsidR="00553C44">
        <w:t>, the DWSS provider, has</w:t>
      </w:r>
      <w:r>
        <w:t xml:space="preserve"> developed an overarching ‘Work and Study’ sub brand, which includes both DWSS and the IPS program. </w:t>
      </w:r>
      <w:r w:rsidR="00553C44">
        <w:t>headspace National</w:t>
      </w:r>
      <w:r w:rsidR="00C74275">
        <w:t xml:space="preserve"> </w:t>
      </w:r>
      <w:r w:rsidR="00025E6D">
        <w:t>is</w:t>
      </w:r>
      <w:r w:rsidR="00C74275" w:rsidRPr="00AF5752">
        <w:t xml:space="preserve"> </w:t>
      </w:r>
      <w:r w:rsidR="00342167">
        <w:t xml:space="preserve">encouraged to refer to, and promote, the </w:t>
      </w:r>
      <w:r w:rsidR="00025E6D">
        <w:t>service</w:t>
      </w:r>
      <w:r w:rsidR="00342167">
        <w:t xml:space="preserve">, principles and model in marketing material. </w:t>
      </w:r>
    </w:p>
    <w:p w14:paraId="195B3334" w14:textId="04AF7EF1" w:rsidR="00B50644" w:rsidRDefault="007B2476" w:rsidP="00A35341">
      <w:pPr>
        <w:spacing w:before="0" w:after="0"/>
      </w:pPr>
      <w:r>
        <w:t xml:space="preserve">A description of </w:t>
      </w:r>
      <w:r w:rsidR="00A94151">
        <w:t>DWSS</w:t>
      </w:r>
      <w:r>
        <w:t xml:space="preserve"> should be</w:t>
      </w:r>
      <w:r w:rsidR="00C74275" w:rsidRPr="00AF5752">
        <w:t xml:space="preserve"> </w:t>
      </w:r>
      <w:r w:rsidR="00414970">
        <w:t xml:space="preserve">included on the </w:t>
      </w:r>
      <w:r>
        <w:t>provider’s website</w:t>
      </w:r>
      <w:r w:rsidR="002C0378">
        <w:t xml:space="preserve"> and t</w:t>
      </w:r>
      <w:r w:rsidR="00B50644">
        <w:t xml:space="preserve">he following wording used to acknowledge the financial support of the department in all </w:t>
      </w:r>
      <w:r w:rsidR="00025E6D">
        <w:t>DWS</w:t>
      </w:r>
      <w:r w:rsidR="00A94151">
        <w:t>S</w:t>
      </w:r>
      <w:r w:rsidR="00F93A92">
        <w:t xml:space="preserve"> </w:t>
      </w:r>
      <w:r w:rsidR="00B50644">
        <w:t>material published by provider:</w:t>
      </w:r>
      <w:r w:rsidR="00B50644">
        <w:br/>
      </w:r>
    </w:p>
    <w:p w14:paraId="5AC81BD8" w14:textId="77777777" w:rsidR="00B50644" w:rsidRDefault="00F14F64" w:rsidP="00A35341">
      <w:pPr>
        <w:spacing w:before="0" w:after="0"/>
        <w:ind w:firstLine="720"/>
        <w:rPr>
          <w:i/>
        </w:rPr>
      </w:pPr>
      <w:r>
        <w:rPr>
          <w:i/>
        </w:rPr>
        <w:t>F</w:t>
      </w:r>
      <w:r w:rsidR="00B50644" w:rsidRPr="00B50644">
        <w:rPr>
          <w:i/>
        </w:rPr>
        <w:t>unded by the Australian Government Department of Social Services.</w:t>
      </w:r>
    </w:p>
    <w:p w14:paraId="49E11206" w14:textId="77777777" w:rsidR="00C74275" w:rsidRPr="004353AA" w:rsidRDefault="00C74275" w:rsidP="00793B9F">
      <w:pPr>
        <w:pStyle w:val="Heading1"/>
      </w:pPr>
      <w:bookmarkStart w:id="246" w:name="_Toc66260889"/>
      <w:bookmarkStart w:id="247" w:name="_Toc169017212"/>
      <w:r w:rsidRPr="004353AA">
        <w:t>Performance and Reporting</w:t>
      </w:r>
      <w:bookmarkEnd w:id="246"/>
      <w:bookmarkEnd w:id="247"/>
    </w:p>
    <w:p w14:paraId="5A7D40E0" w14:textId="7AE23814" w:rsidR="00EB0530" w:rsidRDefault="00025E6D" w:rsidP="00EB0530">
      <w:r>
        <w:t>The DWS</w:t>
      </w:r>
      <w:r w:rsidR="00A94151">
        <w:t>S</w:t>
      </w:r>
      <w:r w:rsidR="00DD591D">
        <w:t xml:space="preserve"> p</w:t>
      </w:r>
      <w:r w:rsidR="00C74275" w:rsidRPr="00E826DA">
        <w:t>rovider must meet their data collection and reporting obligations</w:t>
      </w:r>
      <w:r w:rsidR="00DD591D">
        <w:t xml:space="preserve"> as outlined in their Grant Agreement, including the submission of</w:t>
      </w:r>
      <w:r w:rsidR="00C74275" w:rsidRPr="00E826DA">
        <w:t xml:space="preserve"> reports. </w:t>
      </w:r>
      <w:r w:rsidR="00C67652">
        <w:t>The DWS</w:t>
      </w:r>
      <w:r w:rsidR="00A94151">
        <w:t>S</w:t>
      </w:r>
      <w:r w:rsidR="00EB0530">
        <w:t xml:space="preserve"> provider</w:t>
      </w:r>
      <w:r w:rsidR="00EB0530" w:rsidRPr="00BA19AC">
        <w:t xml:space="preserve"> must have information technology systems in place to allow them to meet their data collection and reporti</w:t>
      </w:r>
      <w:r w:rsidR="00EB0530" w:rsidRPr="00D7747A">
        <w:t>ng obligations outlined in their</w:t>
      </w:r>
      <w:r w:rsidR="00EB0530">
        <w:t xml:space="preserve"> grant conditions</w:t>
      </w:r>
      <w:r w:rsidR="00EB0530" w:rsidRPr="00D7747A">
        <w:t>.</w:t>
      </w:r>
      <w:r w:rsidR="00BB39D8">
        <w:t xml:space="preserve"> Reporting obligations include the submission of:</w:t>
      </w:r>
    </w:p>
    <w:p w14:paraId="122EC345" w14:textId="77777777" w:rsidR="00BB39D8" w:rsidRPr="00A546DE" w:rsidRDefault="00BB39D8" w:rsidP="00A546DE">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A546DE">
        <w:rPr>
          <w:rFonts w:asciiTheme="minorHAnsi" w:eastAsiaTheme="minorHAnsi" w:hAnsiTheme="minorHAnsi"/>
          <w:color w:val="000000" w:themeColor="text1"/>
        </w:rPr>
        <w:t>financial reports</w:t>
      </w:r>
    </w:p>
    <w:p w14:paraId="2705E524" w14:textId="77777777" w:rsidR="00BB39D8" w:rsidRPr="00A546DE" w:rsidRDefault="00BB39D8" w:rsidP="00A546DE">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A546DE">
        <w:rPr>
          <w:rFonts w:asciiTheme="minorHAnsi" w:eastAsiaTheme="minorHAnsi" w:hAnsiTheme="minorHAnsi"/>
          <w:color w:val="000000" w:themeColor="text1"/>
        </w:rPr>
        <w:t>Activity Work Plan reports</w:t>
      </w:r>
    </w:p>
    <w:p w14:paraId="28345CF6" w14:textId="77777777" w:rsidR="00BB39D8" w:rsidRPr="00A546DE" w:rsidRDefault="00BB39D8" w:rsidP="00A546DE">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A546DE">
        <w:rPr>
          <w:rFonts w:asciiTheme="minorHAnsi" w:eastAsiaTheme="minorHAnsi" w:hAnsiTheme="minorHAnsi"/>
          <w:color w:val="000000" w:themeColor="text1"/>
        </w:rPr>
        <w:t>progress reports</w:t>
      </w:r>
      <w:r w:rsidR="00A3146B" w:rsidRPr="00A546DE">
        <w:rPr>
          <w:rFonts w:asciiTheme="minorHAnsi" w:eastAsiaTheme="minorHAnsi" w:hAnsiTheme="minorHAnsi"/>
          <w:color w:val="000000" w:themeColor="text1"/>
        </w:rPr>
        <w:t>,</w:t>
      </w:r>
      <w:r w:rsidRPr="00A546DE">
        <w:rPr>
          <w:rFonts w:asciiTheme="minorHAnsi" w:eastAsiaTheme="minorHAnsi" w:hAnsiTheme="minorHAnsi"/>
          <w:color w:val="000000" w:themeColor="text1"/>
        </w:rPr>
        <w:t xml:space="preserve"> and</w:t>
      </w:r>
    </w:p>
    <w:p w14:paraId="7BDF1CC2" w14:textId="77777777" w:rsidR="00BB39D8" w:rsidRPr="00A546DE" w:rsidRDefault="00BB39D8" w:rsidP="00A546DE">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A546DE">
        <w:rPr>
          <w:rFonts w:asciiTheme="minorHAnsi" w:eastAsiaTheme="minorHAnsi" w:hAnsiTheme="minorHAnsi"/>
          <w:color w:val="000000" w:themeColor="text1"/>
        </w:rPr>
        <w:t>final report.</w:t>
      </w:r>
    </w:p>
    <w:p w14:paraId="395F450C" w14:textId="0F1A821B" w:rsidR="00BB39D8" w:rsidRPr="00DB3782" w:rsidRDefault="00BB39D8" w:rsidP="00503851">
      <w:pPr>
        <w:spacing w:after="240"/>
      </w:pPr>
      <w:r w:rsidRPr="00BB39D8">
        <w:rPr>
          <w:rFonts w:cstheme="minorHAnsi"/>
          <w:lang w:val="en-GB"/>
        </w:rPr>
        <w:lastRenderedPageBreak/>
        <w:t xml:space="preserve">The amount of detail </w:t>
      </w:r>
      <w:r>
        <w:rPr>
          <w:rFonts w:cstheme="minorHAnsi"/>
          <w:lang w:val="en-GB"/>
        </w:rPr>
        <w:t>provided in each report</w:t>
      </w:r>
      <w:r w:rsidRPr="00BB39D8">
        <w:rPr>
          <w:rFonts w:cstheme="minorHAnsi"/>
          <w:lang w:val="en-GB"/>
        </w:rPr>
        <w:t xml:space="preserve"> should be relative to the size and complexity of the grant and the grant amount. </w:t>
      </w:r>
      <w:r w:rsidR="00C67652">
        <w:t>The</w:t>
      </w:r>
      <w:r>
        <w:t xml:space="preserve"> p</w:t>
      </w:r>
      <w:r w:rsidRPr="00E826DA">
        <w:t>rovider must inform their Funding</w:t>
      </w:r>
      <w:r>
        <w:t xml:space="preserve"> Arrangement Manager of any reporting delays as soon as they become aware of them.</w:t>
      </w:r>
    </w:p>
    <w:p w14:paraId="16E8BFE5" w14:textId="338E52AA" w:rsidR="00BB39D8" w:rsidRPr="00503851" w:rsidRDefault="00BB39D8" w:rsidP="00503851">
      <w:pPr>
        <w:spacing w:before="40"/>
        <w:rPr>
          <w:rFonts w:cstheme="minorHAnsi"/>
          <w:lang w:val="en-GB"/>
        </w:rPr>
      </w:pPr>
      <w:r w:rsidRPr="00BB39D8">
        <w:rPr>
          <w:rFonts w:cstheme="minorHAnsi"/>
          <w:lang w:val="en-GB"/>
        </w:rPr>
        <w:t xml:space="preserve">The department will monitor progress by assessing reports submitted by </w:t>
      </w:r>
      <w:r w:rsidR="00C67652">
        <w:rPr>
          <w:rFonts w:cstheme="minorHAnsi"/>
          <w:lang w:val="en-GB"/>
        </w:rPr>
        <w:t>the DWS</w:t>
      </w:r>
      <w:r w:rsidR="00A94151">
        <w:rPr>
          <w:rFonts w:cstheme="minorHAnsi"/>
          <w:lang w:val="en-GB"/>
        </w:rPr>
        <w:t>S</w:t>
      </w:r>
      <w:r>
        <w:rPr>
          <w:rFonts w:cstheme="minorHAnsi"/>
          <w:lang w:val="en-GB"/>
        </w:rPr>
        <w:t xml:space="preserve"> </w:t>
      </w:r>
      <w:r w:rsidRPr="00BB39D8">
        <w:rPr>
          <w:rFonts w:cstheme="minorHAnsi"/>
          <w:lang w:val="en-GB"/>
        </w:rPr>
        <w:t xml:space="preserve">provider and may request records to confirm details of the reports if necessary. Occasionally the department may need to re-examine claims, ask for more </w:t>
      </w:r>
      <w:r w:rsidR="00A546DE" w:rsidRPr="00BB39D8">
        <w:rPr>
          <w:rFonts w:cstheme="minorHAnsi"/>
          <w:lang w:val="en-GB"/>
        </w:rPr>
        <w:t>information,</w:t>
      </w:r>
      <w:r w:rsidRPr="00BB39D8">
        <w:rPr>
          <w:rFonts w:cstheme="minorHAnsi"/>
          <w:lang w:val="en-GB"/>
        </w:rPr>
        <w:t xml:space="preserve"> or request an independent audit of claims and payments. </w:t>
      </w:r>
    </w:p>
    <w:p w14:paraId="7A166232" w14:textId="77777777" w:rsidR="00BB39D8" w:rsidRPr="004D368F" w:rsidRDefault="00BB39D8" w:rsidP="003917F3">
      <w:pPr>
        <w:pStyle w:val="Heading2"/>
      </w:pPr>
      <w:r w:rsidRPr="004D368F">
        <w:t>Activity Work Plan</w:t>
      </w:r>
    </w:p>
    <w:p w14:paraId="47C2063C" w14:textId="3C2A36F3" w:rsidR="00BB39D8" w:rsidRPr="00AC4022" w:rsidRDefault="00C67652" w:rsidP="00BB39D8">
      <w:pPr>
        <w:spacing w:before="40"/>
        <w:rPr>
          <w:rFonts w:cstheme="minorHAnsi"/>
          <w:lang w:val="en-GB"/>
        </w:rPr>
      </w:pPr>
      <w:bookmarkStart w:id="248" w:name="_Toc468693655"/>
      <w:bookmarkStart w:id="249" w:name="_Toc509838910"/>
      <w:r>
        <w:rPr>
          <w:rFonts w:cstheme="minorHAnsi"/>
          <w:lang w:val="en-GB"/>
        </w:rPr>
        <w:t>The</w:t>
      </w:r>
      <w:r w:rsidR="00BB39D8">
        <w:rPr>
          <w:rFonts w:cstheme="minorHAnsi"/>
          <w:lang w:val="en-GB"/>
        </w:rPr>
        <w:t xml:space="preserve"> </w:t>
      </w:r>
      <w:r>
        <w:rPr>
          <w:rFonts w:cstheme="minorHAnsi"/>
          <w:lang w:val="en-GB"/>
        </w:rPr>
        <w:t>DWS</w:t>
      </w:r>
      <w:r w:rsidR="00A94151">
        <w:rPr>
          <w:rFonts w:cstheme="minorHAnsi"/>
          <w:lang w:val="en-GB"/>
        </w:rPr>
        <w:t>S</w:t>
      </w:r>
      <w:r>
        <w:rPr>
          <w:rFonts w:cstheme="minorHAnsi"/>
          <w:lang w:val="en-GB"/>
        </w:rPr>
        <w:t xml:space="preserve"> </w:t>
      </w:r>
      <w:r w:rsidR="00BB39D8">
        <w:rPr>
          <w:rFonts w:cstheme="minorHAnsi"/>
          <w:lang w:val="en-GB"/>
        </w:rPr>
        <w:t xml:space="preserve">provider </w:t>
      </w:r>
      <w:r w:rsidR="00BB39D8" w:rsidRPr="00AC4022">
        <w:rPr>
          <w:rFonts w:cstheme="minorHAnsi"/>
          <w:lang w:val="en-GB"/>
        </w:rPr>
        <w:t xml:space="preserve">will work with the department to complete an Activity Work Plan on the template provided by </w:t>
      </w:r>
      <w:r w:rsidR="00BB39D8">
        <w:rPr>
          <w:rFonts w:cstheme="minorHAnsi"/>
          <w:lang w:val="en-GB"/>
        </w:rPr>
        <w:t>the department</w:t>
      </w:r>
      <w:r w:rsidR="00BB39D8" w:rsidRPr="00AC4022">
        <w:rPr>
          <w:rFonts w:cstheme="minorHAnsi"/>
          <w:lang w:val="en-GB"/>
        </w:rPr>
        <w:t>. An Activity Work Plan will outline the specific grant requirements. The Activity Work Plan will document planned deliverables, milestones</w:t>
      </w:r>
      <w:r w:rsidR="00685AD1">
        <w:rPr>
          <w:rFonts w:cstheme="minorHAnsi"/>
          <w:lang w:val="en-GB"/>
        </w:rPr>
        <w:t>,</w:t>
      </w:r>
      <w:r w:rsidR="00A003DA">
        <w:rPr>
          <w:rFonts w:cstheme="minorHAnsi"/>
          <w:lang w:val="en-GB"/>
        </w:rPr>
        <w:t xml:space="preserve"> </w:t>
      </w:r>
      <w:r w:rsidR="00BB39D8" w:rsidRPr="00AC4022">
        <w:rPr>
          <w:rFonts w:cstheme="minorHAnsi"/>
          <w:lang w:val="en-GB"/>
        </w:rPr>
        <w:t>and outputs for the funded project as well as risk management and community engagement relevant to the funded project.</w:t>
      </w:r>
    </w:p>
    <w:p w14:paraId="7975FF30" w14:textId="4B2E971D" w:rsidR="00BB39D8" w:rsidRPr="00AC4022" w:rsidRDefault="00BB39D8" w:rsidP="00BB39D8">
      <w:pPr>
        <w:spacing w:before="40"/>
        <w:rPr>
          <w:rFonts w:cstheme="minorHAnsi"/>
          <w:lang w:val="en-GB"/>
        </w:rPr>
      </w:pPr>
      <w:r>
        <w:rPr>
          <w:rFonts w:cstheme="minorHAnsi"/>
          <w:lang w:val="en-GB"/>
        </w:rPr>
        <w:t>P</w:t>
      </w:r>
      <w:r w:rsidRPr="00AC4022">
        <w:rPr>
          <w:rFonts w:cstheme="minorHAnsi"/>
          <w:lang w:val="en-GB"/>
        </w:rPr>
        <w:t>rovider’s progress of outcomes</w:t>
      </w:r>
      <w:r w:rsidR="00FC6E56">
        <w:rPr>
          <w:rFonts w:cstheme="minorHAnsi"/>
          <w:lang w:val="en-GB"/>
        </w:rPr>
        <w:t>, including outcomes for the Career Mentoring Service,</w:t>
      </w:r>
      <w:r w:rsidRPr="00AC4022">
        <w:rPr>
          <w:rFonts w:cstheme="minorHAnsi"/>
          <w:lang w:val="en-GB"/>
        </w:rPr>
        <w:t xml:space="preserve"> will be monitored against the Activity Work Plan throughout the grant activity through regular reports. </w:t>
      </w:r>
    </w:p>
    <w:p w14:paraId="3ECBDB02" w14:textId="0D9D8CB1" w:rsidR="00BB39D8" w:rsidRPr="003917F3" w:rsidRDefault="0035334A" w:rsidP="00D72221">
      <w:pPr>
        <w:pStyle w:val="Heading2"/>
      </w:pPr>
      <w:r w:rsidRPr="003917F3">
        <w:t xml:space="preserve">Activity Work Plan </w:t>
      </w:r>
      <w:r w:rsidR="00BB39D8" w:rsidRPr="003917F3">
        <w:t>Progress reports</w:t>
      </w:r>
      <w:bookmarkEnd w:id="248"/>
      <w:r w:rsidR="00BB39D8" w:rsidRPr="003917F3">
        <w:t xml:space="preserve"> </w:t>
      </w:r>
      <w:bookmarkEnd w:id="249"/>
    </w:p>
    <w:p w14:paraId="2D9DBE42" w14:textId="77777777" w:rsidR="00BB39D8" w:rsidRPr="00AC4022" w:rsidRDefault="00BB39D8" w:rsidP="00BB39D8">
      <w:pPr>
        <w:spacing w:before="40"/>
        <w:rPr>
          <w:rFonts w:cstheme="minorHAnsi"/>
          <w:lang w:val="en-GB"/>
        </w:rPr>
      </w:pPr>
      <w:r w:rsidRPr="00AC4022">
        <w:rPr>
          <w:rFonts w:cstheme="minorHAnsi"/>
          <w:lang w:val="en-GB"/>
        </w:rPr>
        <w:t>Progress reports must:</w:t>
      </w:r>
    </w:p>
    <w:p w14:paraId="1798BE59" w14:textId="77777777" w:rsidR="00BB39D8" w:rsidRPr="00A546DE" w:rsidRDefault="00BB39D8" w:rsidP="00A546DE">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A546DE">
        <w:rPr>
          <w:rFonts w:asciiTheme="minorHAnsi" w:eastAsiaTheme="minorHAnsi" w:hAnsiTheme="minorHAnsi"/>
          <w:color w:val="000000" w:themeColor="text1"/>
        </w:rPr>
        <w:t>include evidence of progress toward completion of agreed activities and outcomes</w:t>
      </w:r>
    </w:p>
    <w:p w14:paraId="59CB240A" w14:textId="77777777" w:rsidR="00BB39D8" w:rsidRPr="00A546DE" w:rsidRDefault="00BB39D8" w:rsidP="00A546DE">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A546DE">
        <w:rPr>
          <w:rFonts w:asciiTheme="minorHAnsi" w:eastAsiaTheme="minorHAnsi" w:hAnsiTheme="minorHAnsi"/>
          <w:color w:val="000000" w:themeColor="text1"/>
        </w:rPr>
        <w:t>show the total eligible expenditure incurred to date; and</w:t>
      </w:r>
    </w:p>
    <w:p w14:paraId="14E42165" w14:textId="2BB30718" w:rsidR="00FC6E56" w:rsidRDefault="00BB39D8" w:rsidP="00FC6E56">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A546DE">
        <w:rPr>
          <w:rFonts w:asciiTheme="minorHAnsi" w:eastAsiaTheme="minorHAnsi" w:hAnsiTheme="minorHAnsi"/>
          <w:color w:val="000000" w:themeColor="text1"/>
        </w:rPr>
        <w:t>be submitted by the report due date (reports can be submitted ahead of time if relevant activities have been completed).</w:t>
      </w:r>
    </w:p>
    <w:p w14:paraId="3567C849" w14:textId="494CB7ED" w:rsidR="00FC6E56" w:rsidRPr="00FC6E56" w:rsidRDefault="00FC6E56" w:rsidP="00FC6E56">
      <w:pPr>
        <w:pStyle w:val="ListBullet"/>
        <w:numPr>
          <w:ilvl w:val="0"/>
          <w:numId w:val="0"/>
        </w:numPr>
        <w:tabs>
          <w:tab w:val="clear" w:pos="170"/>
          <w:tab w:val="left" w:pos="567"/>
        </w:tabs>
        <w:rPr>
          <w:rFonts w:asciiTheme="minorHAnsi" w:eastAsiaTheme="minorHAnsi" w:hAnsiTheme="minorHAnsi"/>
          <w:color w:val="000000" w:themeColor="text1"/>
        </w:rPr>
      </w:pPr>
      <w:r>
        <w:rPr>
          <w:rFonts w:asciiTheme="minorHAnsi" w:eastAsiaTheme="minorHAnsi" w:hAnsiTheme="minorHAnsi"/>
          <w:color w:val="000000" w:themeColor="text1"/>
        </w:rPr>
        <w:t xml:space="preserve">A 6-monthly Tableau report on DWSS program outcomes and data will also be provide to the </w:t>
      </w:r>
      <w:r w:rsidR="004212DC">
        <w:rPr>
          <w:rFonts w:asciiTheme="minorHAnsi" w:eastAsiaTheme="minorHAnsi" w:hAnsiTheme="minorHAnsi"/>
          <w:color w:val="000000" w:themeColor="text1"/>
        </w:rPr>
        <w:t>d</w:t>
      </w:r>
      <w:r>
        <w:rPr>
          <w:rFonts w:asciiTheme="minorHAnsi" w:eastAsiaTheme="minorHAnsi" w:hAnsiTheme="minorHAnsi"/>
          <w:color w:val="000000" w:themeColor="text1"/>
        </w:rPr>
        <w:t>epartment as detailed in the Activity Work Plan.</w:t>
      </w:r>
    </w:p>
    <w:p w14:paraId="65A477E1" w14:textId="77777777" w:rsidR="00BB39D8" w:rsidRPr="003917F3" w:rsidRDefault="00BB39D8" w:rsidP="00D72221">
      <w:pPr>
        <w:pStyle w:val="Heading2"/>
      </w:pPr>
      <w:r w:rsidRPr="003917F3">
        <w:t>Final report</w:t>
      </w:r>
    </w:p>
    <w:p w14:paraId="7197D963" w14:textId="77777777" w:rsidR="00BB39D8" w:rsidRPr="00AC4022" w:rsidRDefault="00BB39D8" w:rsidP="00BB39D8">
      <w:pPr>
        <w:spacing w:before="40"/>
      </w:pPr>
      <w:r w:rsidRPr="00AC4022">
        <w:t xml:space="preserve">When the </w:t>
      </w:r>
      <w:r>
        <w:t>activity is complete</w:t>
      </w:r>
      <w:r w:rsidRPr="00AC4022">
        <w:t>, a final report</w:t>
      </w:r>
      <w:r>
        <w:t xml:space="preserve"> must be submitted</w:t>
      </w:r>
      <w:r w:rsidRPr="00AC4022">
        <w:t>.</w:t>
      </w:r>
    </w:p>
    <w:p w14:paraId="697BA552" w14:textId="77777777" w:rsidR="00BB39D8" w:rsidRPr="00AC4022" w:rsidRDefault="00BB39D8" w:rsidP="00BB39D8">
      <w:pPr>
        <w:spacing w:before="40"/>
      </w:pPr>
      <w:r w:rsidRPr="00AC4022">
        <w:t>The final report must:</w:t>
      </w:r>
    </w:p>
    <w:p w14:paraId="47822C75" w14:textId="77777777" w:rsidR="00BB39D8" w:rsidRPr="00A546DE" w:rsidRDefault="00BB39D8" w:rsidP="00A546DE">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A546DE">
        <w:rPr>
          <w:rFonts w:asciiTheme="minorHAnsi" w:eastAsiaTheme="minorHAnsi" w:hAnsiTheme="minorHAnsi"/>
          <w:color w:val="000000" w:themeColor="text1"/>
        </w:rPr>
        <w:t>identify if and how outcomes have been achieved</w:t>
      </w:r>
    </w:p>
    <w:p w14:paraId="67F04D08" w14:textId="77777777" w:rsidR="00BB39D8" w:rsidRPr="00A546DE" w:rsidRDefault="00BB39D8" w:rsidP="00A546DE">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A546DE">
        <w:rPr>
          <w:rFonts w:asciiTheme="minorHAnsi" w:eastAsiaTheme="minorHAnsi" w:hAnsiTheme="minorHAnsi"/>
          <w:color w:val="000000" w:themeColor="text1"/>
        </w:rPr>
        <w:t>include the agreed evidence as specified in the Grant Agreement</w:t>
      </w:r>
    </w:p>
    <w:p w14:paraId="08C82585" w14:textId="77777777" w:rsidR="00BB39D8" w:rsidRPr="00A546DE" w:rsidRDefault="00BB39D8" w:rsidP="00A546DE">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A546DE">
        <w:rPr>
          <w:rFonts w:asciiTheme="minorHAnsi" w:eastAsiaTheme="minorHAnsi" w:hAnsiTheme="minorHAnsi"/>
          <w:color w:val="000000" w:themeColor="text1"/>
        </w:rPr>
        <w:t>identify the total eligible expenditure incurred; and</w:t>
      </w:r>
    </w:p>
    <w:p w14:paraId="01540B3B" w14:textId="77777777" w:rsidR="00BB39D8" w:rsidRPr="00A546DE" w:rsidRDefault="00BB39D8" w:rsidP="00A546DE">
      <w:pPr>
        <w:pStyle w:val="ListBullet"/>
        <w:numPr>
          <w:ilvl w:val="1"/>
          <w:numId w:val="15"/>
        </w:numPr>
        <w:tabs>
          <w:tab w:val="clear" w:pos="170"/>
          <w:tab w:val="left" w:pos="567"/>
        </w:tabs>
        <w:ind w:left="567" w:hanging="283"/>
        <w:rPr>
          <w:rFonts w:asciiTheme="minorHAnsi" w:eastAsiaTheme="minorHAnsi" w:hAnsiTheme="minorHAnsi"/>
          <w:color w:val="000000" w:themeColor="text1"/>
        </w:rPr>
      </w:pPr>
      <w:r w:rsidRPr="00A546DE">
        <w:rPr>
          <w:rFonts w:asciiTheme="minorHAnsi" w:eastAsiaTheme="minorHAnsi" w:hAnsiTheme="minorHAnsi"/>
          <w:color w:val="000000" w:themeColor="text1"/>
        </w:rPr>
        <w:t>be submitted by the due date and in the format provided in the Grant Agreement.</w:t>
      </w:r>
    </w:p>
    <w:p w14:paraId="103F747C" w14:textId="77777777" w:rsidR="00C74275" w:rsidRPr="00EE3257" w:rsidRDefault="00C74275" w:rsidP="007B53AC">
      <w:pPr>
        <w:pStyle w:val="Heading2"/>
      </w:pPr>
      <w:bookmarkStart w:id="250" w:name="_Toc169017213"/>
      <w:r w:rsidRPr="00EE3257">
        <w:t>Data Exchange</w:t>
      </w:r>
      <w:r w:rsidR="004F62A3">
        <w:t xml:space="preserve"> (DEX)</w:t>
      </w:r>
      <w:r w:rsidRPr="00EE3257">
        <w:t xml:space="preserve"> reporting</w:t>
      </w:r>
      <w:bookmarkEnd w:id="250"/>
    </w:p>
    <w:p w14:paraId="6D64664D" w14:textId="3BE1701B" w:rsidR="0016713E" w:rsidRPr="002A0B7A" w:rsidRDefault="0046619A" w:rsidP="00934012">
      <w:pPr>
        <w:rPr>
          <w:highlight w:val="yellow"/>
        </w:rPr>
      </w:pPr>
      <w:r>
        <w:t>The DWS</w:t>
      </w:r>
      <w:r w:rsidR="00A94151">
        <w:t>S</w:t>
      </w:r>
      <w:r w:rsidR="00934012" w:rsidRPr="00C00BE3">
        <w:t xml:space="preserve"> provider </w:t>
      </w:r>
      <w:r>
        <w:t>is</w:t>
      </w:r>
      <w:r w:rsidR="00934012" w:rsidRPr="00C00BE3">
        <w:t xml:space="preserve"> expected to collect </w:t>
      </w:r>
      <w:r w:rsidR="0035334A">
        <w:t xml:space="preserve">DWSS </w:t>
      </w:r>
      <w:r w:rsidR="00934012" w:rsidRPr="00C00BE3">
        <w:t xml:space="preserve">participant data </w:t>
      </w:r>
      <w:r w:rsidR="00BB39D8">
        <w:t xml:space="preserve">in line with the requirements in the Grant Agreement, Activity Work Plan, DEX Protocols, </w:t>
      </w:r>
      <w:r w:rsidR="0016713E">
        <w:t xml:space="preserve">and the </w:t>
      </w:r>
      <w:r>
        <w:t>DWS</w:t>
      </w:r>
      <w:r w:rsidR="00A94151">
        <w:t>S</w:t>
      </w:r>
      <w:r w:rsidR="0016713E">
        <w:t xml:space="preserve"> </w:t>
      </w:r>
      <w:r w:rsidR="00BB39D8">
        <w:t xml:space="preserve">Program Specific </w:t>
      </w:r>
      <w:r w:rsidR="00BB39D8" w:rsidRPr="00F93A92">
        <w:t>Guidance.</w:t>
      </w:r>
      <w:r w:rsidR="00934012" w:rsidRPr="00F93A92">
        <w:t xml:space="preserve"> </w:t>
      </w:r>
    </w:p>
    <w:p w14:paraId="3FB59896" w14:textId="39DC6367" w:rsidR="004F62A3" w:rsidRPr="0035334A" w:rsidRDefault="00934012" w:rsidP="00934012">
      <w:r w:rsidRPr="0035334A">
        <w:t>headspace National,</w:t>
      </w:r>
      <w:r w:rsidR="0035334A">
        <w:t xml:space="preserve"> </w:t>
      </w:r>
      <w:r w:rsidR="006B3FF1" w:rsidRPr="0035334A">
        <w:t>as</w:t>
      </w:r>
      <w:r w:rsidR="0035334A" w:rsidRPr="0035334A">
        <w:t xml:space="preserve"> </w:t>
      </w:r>
      <w:r w:rsidRPr="0035334A">
        <w:t>the program manager</w:t>
      </w:r>
      <w:r w:rsidR="004F62A3" w:rsidRPr="0035334A">
        <w:t>,</w:t>
      </w:r>
      <w:r w:rsidRPr="0035334A">
        <w:t xml:space="preserve"> provide</w:t>
      </w:r>
      <w:r w:rsidR="00D457E4" w:rsidRPr="0035334A">
        <w:t>s</w:t>
      </w:r>
      <w:r w:rsidRPr="0035334A">
        <w:t xml:space="preserve"> the </w:t>
      </w:r>
      <w:r w:rsidR="0035334A" w:rsidRPr="0035334A">
        <w:t xml:space="preserve">required </w:t>
      </w:r>
      <w:r w:rsidRPr="0035334A">
        <w:t xml:space="preserve">data via a </w:t>
      </w:r>
      <w:r w:rsidR="002A14AB" w:rsidRPr="0035334A">
        <w:t>system-to-system</w:t>
      </w:r>
      <w:r w:rsidRPr="0035334A">
        <w:t xml:space="preserve"> transfer to the </w:t>
      </w:r>
      <w:r w:rsidR="003E31E8" w:rsidRPr="0035334A">
        <w:t xml:space="preserve">department’s </w:t>
      </w:r>
      <w:r w:rsidR="0035334A" w:rsidRPr="0035334A">
        <w:t>DEX system</w:t>
      </w:r>
      <w:r w:rsidRPr="0035334A">
        <w:t>.</w:t>
      </w:r>
      <w:r w:rsidR="00BB39D8" w:rsidRPr="0035334A">
        <w:t xml:space="preserve"> </w:t>
      </w:r>
    </w:p>
    <w:p w14:paraId="34AB976C" w14:textId="69D83CAE" w:rsidR="00934012" w:rsidRPr="0035334A" w:rsidRDefault="00C00BE3" w:rsidP="00934012">
      <w:r w:rsidRPr="0035334A">
        <w:t xml:space="preserve">System to system transfers and bulk file upload of data into DEX are approved mechanisms outlined in the </w:t>
      </w:r>
      <w:r w:rsidR="000B3780" w:rsidRPr="0035334A">
        <w:t>DEX</w:t>
      </w:r>
      <w:r w:rsidRPr="0035334A">
        <w:t xml:space="preserve"> Protocols. By entering the required data into </w:t>
      </w:r>
      <w:r w:rsidR="0035334A" w:rsidRPr="0035334A">
        <w:t>DH, headspace National’s DWSS data collection system</w:t>
      </w:r>
      <w:r w:rsidRPr="0035334A">
        <w:t xml:space="preserve">, </w:t>
      </w:r>
      <w:r w:rsidR="0035334A" w:rsidRPr="0035334A">
        <w:t>grant agreement</w:t>
      </w:r>
      <w:r w:rsidRPr="0035334A">
        <w:t xml:space="preserve"> reporting obligations </w:t>
      </w:r>
      <w:r w:rsidR="0035334A" w:rsidRPr="0035334A">
        <w:t>are being met</w:t>
      </w:r>
      <w:r w:rsidRPr="0035334A">
        <w:t xml:space="preserve">. </w:t>
      </w:r>
    </w:p>
    <w:p w14:paraId="7440B46D" w14:textId="77777777" w:rsidR="00721276" w:rsidRPr="003917F3" w:rsidRDefault="00721276" w:rsidP="003917F3">
      <w:pPr>
        <w:pStyle w:val="Heading3"/>
        <w:rPr>
          <w:u w:val="none"/>
        </w:rPr>
      </w:pPr>
      <w:r w:rsidRPr="003917F3">
        <w:rPr>
          <w:u w:val="none"/>
        </w:rPr>
        <w:t>Partnership Approach</w:t>
      </w:r>
    </w:p>
    <w:p w14:paraId="7156BF44" w14:textId="26599B7C" w:rsidR="00430ECD" w:rsidRPr="004353AA" w:rsidRDefault="00430ECD" w:rsidP="004353AA">
      <w:pPr>
        <w:spacing w:line="240" w:lineRule="auto"/>
        <w:rPr>
          <w:spacing w:val="0"/>
        </w:rPr>
      </w:pPr>
      <w:r w:rsidRPr="004353AA">
        <w:rPr>
          <w:spacing w:val="0"/>
        </w:rPr>
        <w:lastRenderedPageBreak/>
        <w:t xml:space="preserve">Participation in the ‘partnership approach’ under the Data Exchange is a requirement of funding. By participating, </w:t>
      </w:r>
      <w:r w:rsidR="0046619A">
        <w:rPr>
          <w:spacing w:val="0"/>
        </w:rPr>
        <w:t>the DWS</w:t>
      </w:r>
      <w:r w:rsidR="00A94151">
        <w:rPr>
          <w:spacing w:val="0"/>
        </w:rPr>
        <w:t>S</w:t>
      </w:r>
      <w:r w:rsidR="0046619A" w:rsidRPr="004353AA">
        <w:rPr>
          <w:spacing w:val="0"/>
        </w:rPr>
        <w:t xml:space="preserve"> </w:t>
      </w:r>
      <w:r w:rsidRPr="004353AA">
        <w:rPr>
          <w:spacing w:val="0"/>
        </w:rPr>
        <w:t>provider agree</w:t>
      </w:r>
      <w:r w:rsidR="0046619A">
        <w:rPr>
          <w:spacing w:val="0"/>
        </w:rPr>
        <w:t>s</w:t>
      </w:r>
      <w:r w:rsidRPr="004353AA">
        <w:rPr>
          <w:spacing w:val="0"/>
        </w:rPr>
        <w:t xml:space="preserve"> to provide some additional information in exchange for the receipt of regular and relevant reports.</w:t>
      </w:r>
    </w:p>
    <w:p w14:paraId="27F495B5" w14:textId="42D9CEAB" w:rsidR="006434D1" w:rsidRDefault="0046619A" w:rsidP="006434D1">
      <w:r>
        <w:t>The</w:t>
      </w:r>
      <w:r w:rsidR="006434D1">
        <w:t xml:space="preserve"> p</w:t>
      </w:r>
      <w:r w:rsidR="006434D1" w:rsidRPr="00F82F29">
        <w:t xml:space="preserve">rovider </w:t>
      </w:r>
      <w:r>
        <w:t>is</w:t>
      </w:r>
      <w:r w:rsidR="006434D1" w:rsidRPr="00F82F29">
        <w:t xml:space="preserve"> encouraged to collect the Standard Client/Community Outcome Reporting (SCORE) information for as many participants as </w:t>
      </w:r>
      <w:r w:rsidR="006434D1" w:rsidRPr="00B4643B">
        <w:t xml:space="preserve">practical, </w:t>
      </w:r>
      <w:r w:rsidR="006434D1" w:rsidRPr="004353AA">
        <w:t>noting th</w:t>
      </w:r>
      <w:r>
        <w:t>e</w:t>
      </w:r>
      <w:r w:rsidR="006434D1" w:rsidRPr="004353AA">
        <w:t xml:space="preserve"> </w:t>
      </w:r>
      <w:r>
        <w:t>DWS</w:t>
      </w:r>
      <w:r w:rsidR="00A94151">
        <w:t>S</w:t>
      </w:r>
      <w:r w:rsidR="006434D1" w:rsidRPr="004353AA">
        <w:t xml:space="preserve"> provider must take into consideration the vulnerability of participants when gathering the information used for SCORE, including whether gathering the information will cause harm to the participant.</w:t>
      </w:r>
    </w:p>
    <w:p w14:paraId="6D1FF9EC" w14:textId="77DEF1CB" w:rsidR="006434D1" w:rsidRDefault="006434D1" w:rsidP="006434D1">
      <w:r w:rsidRPr="005B05C0">
        <w:t xml:space="preserve">The priority for gathering the data is to get an accurate reflection of where the person is at, which may include a negative or no progress outcome. Due to the nature of mental </w:t>
      </w:r>
      <w:r w:rsidR="0035334A" w:rsidRPr="005B05C0">
        <w:t>ill</w:t>
      </w:r>
      <w:r w:rsidR="0035334A">
        <w:t xml:space="preserve"> health</w:t>
      </w:r>
      <w:r w:rsidR="0035334A" w:rsidRPr="005B05C0">
        <w:t xml:space="preserve"> </w:t>
      </w:r>
      <w:r w:rsidRPr="005B05C0">
        <w:t>and</w:t>
      </w:r>
      <w:r w:rsidR="00965A06">
        <w:t> </w:t>
      </w:r>
      <w:r w:rsidRPr="005B05C0">
        <w:t>the journey of individuals, the department recognises that this does not necessarily mean failure of the services.</w:t>
      </w:r>
      <w:r>
        <w:t xml:space="preserve"> </w:t>
      </w:r>
    </w:p>
    <w:p w14:paraId="7EC3C346" w14:textId="15D2CB3B" w:rsidR="006434D1" w:rsidRDefault="0035334A" w:rsidP="003207B3">
      <w:r>
        <w:t>DEX</w:t>
      </w:r>
      <w:r w:rsidR="003207B3">
        <w:t xml:space="preserve"> has two standardised </w:t>
      </w:r>
      <w:r w:rsidR="004212DC">
        <w:t>6</w:t>
      </w:r>
      <w:r w:rsidR="00A546DE">
        <w:t>-monthly</w:t>
      </w:r>
      <w:r w:rsidR="003207B3">
        <w:t xml:space="preserve"> performance reporting periods each year, which run from 1 July to 31 December and from 1 January to 30 June, with a 30-day close off period after each of these. No further changes can be made to the data once the close-off period is completed.</w:t>
      </w:r>
      <w:r w:rsidR="006434D1">
        <w:t xml:space="preserve"> </w:t>
      </w:r>
      <w:r w:rsidR="003207B3">
        <w:t xml:space="preserve"> </w:t>
      </w:r>
    </w:p>
    <w:p w14:paraId="37274E0A" w14:textId="74FC4C06" w:rsidR="0017082F" w:rsidRDefault="0017082F" w:rsidP="0017082F">
      <w:r>
        <w:t xml:space="preserve">Further information on </w:t>
      </w:r>
      <w:r w:rsidR="00962BC2">
        <w:t>training and resources available about</w:t>
      </w:r>
      <w:r w:rsidR="0035334A">
        <w:t xml:space="preserve"> DEX</w:t>
      </w:r>
      <w:r w:rsidR="007606A4">
        <w:t xml:space="preserve"> is included at</w:t>
      </w:r>
      <w:r w:rsidR="00962BC2">
        <w:t> </w:t>
      </w:r>
      <w:r w:rsidR="000B3780" w:rsidRPr="00BE5141">
        <w:rPr>
          <w:b/>
        </w:rPr>
        <w:t>Attachment D</w:t>
      </w:r>
      <w:r w:rsidR="007606A4">
        <w:rPr>
          <w:b/>
        </w:rPr>
        <w:t>.</w:t>
      </w:r>
    </w:p>
    <w:p w14:paraId="79E9A7FA" w14:textId="77777777" w:rsidR="00210A26" w:rsidRPr="00D72221" w:rsidRDefault="0016713E" w:rsidP="00D72221">
      <w:pPr>
        <w:pStyle w:val="Heading3"/>
        <w:rPr>
          <w:u w:val="none"/>
        </w:rPr>
      </w:pPr>
      <w:bookmarkStart w:id="251" w:name="_Toc169017214"/>
      <w:r w:rsidRPr="00D72221">
        <w:rPr>
          <w:u w:val="none"/>
        </w:rPr>
        <w:t xml:space="preserve">Data </w:t>
      </w:r>
      <w:r w:rsidR="00210A26" w:rsidRPr="00D72221">
        <w:rPr>
          <w:u w:val="none"/>
        </w:rPr>
        <w:t xml:space="preserve">Quality </w:t>
      </w:r>
      <w:r w:rsidRPr="00D72221">
        <w:rPr>
          <w:u w:val="none"/>
        </w:rPr>
        <w:t>C</w:t>
      </w:r>
      <w:r w:rsidR="00210A26" w:rsidRPr="00D72221">
        <w:rPr>
          <w:u w:val="none"/>
        </w:rPr>
        <w:t>hecks</w:t>
      </w:r>
      <w:bookmarkEnd w:id="251"/>
    </w:p>
    <w:p w14:paraId="13DE1391" w14:textId="2F2A197B" w:rsidR="00210A26" w:rsidRDefault="0046619A" w:rsidP="004353AA">
      <w:r>
        <w:t>The</w:t>
      </w:r>
      <w:r w:rsidR="00210A26">
        <w:t xml:space="preserve"> providers are expected to undertake checks to ensure the accuracy of the data collected</w:t>
      </w:r>
      <w:r w:rsidR="00904E98">
        <w:t>, and to troubleshoot any discrepancies or inconsistencie</w:t>
      </w:r>
      <w:r w:rsidR="00210A26">
        <w:t>s with the data</w:t>
      </w:r>
      <w:r w:rsidR="00904E98">
        <w:t xml:space="preserve">, </w:t>
      </w:r>
      <w:r w:rsidR="00E85571">
        <w:t>such as</w:t>
      </w:r>
      <w:r w:rsidR="00904E98">
        <w:t>:</w:t>
      </w:r>
    </w:p>
    <w:p w14:paraId="49A14AF6" w14:textId="77777777" w:rsidR="00904E98" w:rsidRPr="004353AA" w:rsidRDefault="00BA37BC" w:rsidP="008A7C3C">
      <w:pPr>
        <w:pStyle w:val="ListBullet"/>
        <w:numPr>
          <w:ilvl w:val="0"/>
          <w:numId w:val="8"/>
        </w:numPr>
        <w:tabs>
          <w:tab w:val="clear" w:pos="170"/>
          <w:tab w:val="left" w:pos="567"/>
        </w:tabs>
        <w:ind w:left="567" w:hanging="283"/>
      </w:pPr>
      <w:r>
        <w:t>l</w:t>
      </w:r>
      <w:r w:rsidR="00904E98">
        <w:t xml:space="preserve">ooking at missing information, for example looking at nil, zero or unknown entries where there should be data </w:t>
      </w:r>
    </w:p>
    <w:p w14:paraId="4BC59C6D" w14:textId="77777777" w:rsidR="00904E98" w:rsidRPr="004353AA" w:rsidRDefault="00BA37BC" w:rsidP="008A7C3C">
      <w:pPr>
        <w:pStyle w:val="ListBullet"/>
        <w:numPr>
          <w:ilvl w:val="0"/>
          <w:numId w:val="8"/>
        </w:numPr>
        <w:tabs>
          <w:tab w:val="clear" w:pos="170"/>
          <w:tab w:val="left" w:pos="567"/>
        </w:tabs>
        <w:ind w:left="567" w:hanging="283"/>
      </w:pPr>
      <w:r>
        <w:t>l</w:t>
      </w:r>
      <w:r w:rsidR="00904E98">
        <w:t xml:space="preserve">ooking at the minimum and maximum values of the data to find out if values are within the correct range </w:t>
      </w:r>
    </w:p>
    <w:p w14:paraId="770EF25D" w14:textId="77777777" w:rsidR="00904E98" w:rsidRPr="004353AA" w:rsidRDefault="00BA37BC" w:rsidP="008A7C3C">
      <w:pPr>
        <w:pStyle w:val="ListBullet"/>
        <w:numPr>
          <w:ilvl w:val="0"/>
          <w:numId w:val="8"/>
        </w:numPr>
        <w:tabs>
          <w:tab w:val="clear" w:pos="170"/>
          <w:tab w:val="left" w:pos="567"/>
        </w:tabs>
        <w:ind w:left="567" w:hanging="283"/>
      </w:pPr>
      <w:r>
        <w:t>c</w:t>
      </w:r>
      <w:r w:rsidR="00164836">
        <w:t xml:space="preserve">hecking to see that fields add </w:t>
      </w:r>
      <w:r w:rsidR="00904E98">
        <w:t>up to the totals indicated</w:t>
      </w:r>
      <w:r w:rsidR="00B3514E">
        <w:t>, and</w:t>
      </w:r>
    </w:p>
    <w:p w14:paraId="1374C1CA" w14:textId="77777777" w:rsidR="00904E98" w:rsidRDefault="00BA37BC" w:rsidP="008A7C3C">
      <w:pPr>
        <w:pStyle w:val="ListBullet"/>
        <w:numPr>
          <w:ilvl w:val="0"/>
          <w:numId w:val="8"/>
        </w:numPr>
        <w:tabs>
          <w:tab w:val="clear" w:pos="170"/>
          <w:tab w:val="left" w:pos="567"/>
        </w:tabs>
        <w:ind w:left="567" w:hanging="283"/>
      </w:pPr>
      <w:r>
        <w:t>r</w:t>
      </w:r>
      <w:r w:rsidR="00904E98">
        <w:t xml:space="preserve">eviewing comparative data, </w:t>
      </w:r>
      <w:r w:rsidR="00E85571">
        <w:t>for example,</w:t>
      </w:r>
      <w:r w:rsidR="00904E98">
        <w:t xml:space="preserve"> previous months, to ascertain if the amount exceeds or falls short of expectations</w:t>
      </w:r>
      <w:r>
        <w:t>.</w:t>
      </w:r>
    </w:p>
    <w:p w14:paraId="6000F40C" w14:textId="77777777" w:rsidR="004678D7" w:rsidRPr="00D72221" w:rsidRDefault="004678D7" w:rsidP="00D72221">
      <w:pPr>
        <w:pStyle w:val="Heading3"/>
        <w:rPr>
          <w:u w:val="none"/>
        </w:rPr>
      </w:pPr>
      <w:bookmarkStart w:id="252" w:name="_Toc169017215"/>
      <w:r w:rsidRPr="00D72221">
        <w:rPr>
          <w:u w:val="none"/>
        </w:rPr>
        <w:t>Access to the Data Exchange</w:t>
      </w:r>
      <w:bookmarkEnd w:id="252"/>
    </w:p>
    <w:p w14:paraId="1F9F6088" w14:textId="7692561A" w:rsidR="004678D7" w:rsidRDefault="0016713E" w:rsidP="004678D7">
      <w:r>
        <w:t xml:space="preserve">If required, </w:t>
      </w:r>
      <w:r w:rsidR="0046619A">
        <w:t>the</w:t>
      </w:r>
      <w:r w:rsidR="004678D7">
        <w:t xml:space="preserve"> </w:t>
      </w:r>
      <w:r w:rsidR="0046619A">
        <w:t>DWS</w:t>
      </w:r>
      <w:r w:rsidR="00A94151">
        <w:t>S</w:t>
      </w:r>
      <w:r w:rsidR="0046619A">
        <w:t xml:space="preserve"> </w:t>
      </w:r>
      <w:r w:rsidR="00576C21">
        <w:t>p</w:t>
      </w:r>
      <w:r w:rsidR="004678D7">
        <w:t xml:space="preserve">rovider </w:t>
      </w:r>
      <w:r w:rsidR="004678D7" w:rsidRPr="00BB0654">
        <w:t xml:space="preserve">should </w:t>
      </w:r>
      <w:r w:rsidR="004678D7">
        <w:t>ensure appropriate personnel have</w:t>
      </w:r>
      <w:r w:rsidR="004678D7" w:rsidRPr="00BB0654">
        <w:t xml:space="preserve"> </w:t>
      </w:r>
      <w:r w:rsidR="004678D7">
        <w:t>a D</w:t>
      </w:r>
      <w:r w:rsidR="0035334A">
        <w:t>EX</w:t>
      </w:r>
      <w:r w:rsidR="008E5BA9">
        <w:t xml:space="preserve"> </w:t>
      </w:r>
      <w:r w:rsidR="004678D7">
        <w:t xml:space="preserve">user account. This is required to access </w:t>
      </w:r>
      <w:r w:rsidR="0035334A">
        <w:t>DEX</w:t>
      </w:r>
      <w:r w:rsidR="004678D7">
        <w:t>.</w:t>
      </w:r>
    </w:p>
    <w:p w14:paraId="4046F1A9" w14:textId="57E9D7DA" w:rsidR="004678D7" w:rsidRPr="00BB0654" w:rsidRDefault="004678D7" w:rsidP="004678D7">
      <w:r w:rsidRPr="00BB0654">
        <w:t>Before requesti</w:t>
      </w:r>
      <w:r>
        <w:t>ng a D</w:t>
      </w:r>
      <w:r w:rsidR="0035334A">
        <w:t>EX</w:t>
      </w:r>
      <w:r>
        <w:t xml:space="preserve"> user account,</w:t>
      </w:r>
      <w:r w:rsidRPr="00BB0654">
        <w:t xml:space="preserve"> </w:t>
      </w:r>
      <w:r>
        <w:t>your o</w:t>
      </w:r>
      <w:r w:rsidRPr="00BB0654">
        <w:t>rganisatio</w:t>
      </w:r>
      <w:r>
        <w:t>n must be</w:t>
      </w:r>
      <w:r w:rsidR="005D69E7">
        <w:t> </w:t>
      </w:r>
      <w:r w:rsidRPr="00BB0654">
        <w:t>registered with </w:t>
      </w:r>
      <w:hyperlink r:id="rId24" w:history="1">
        <w:r w:rsidRPr="00BB0654">
          <w:t>Relationship Authorisation Manager (RAM)</w:t>
        </w:r>
      </w:hyperlink>
      <w:r>
        <w:t>,</w:t>
      </w:r>
      <w:r w:rsidRPr="00BB0654">
        <w:t xml:space="preserve"> and individuals </w:t>
      </w:r>
      <w:r>
        <w:t xml:space="preserve">(the appropriate personnel) </w:t>
      </w:r>
      <w:r w:rsidRPr="00BB0654">
        <w:t>must have a </w:t>
      </w:r>
      <w:proofErr w:type="spellStart"/>
      <w:r>
        <w:fldChar w:fldCharType="begin"/>
      </w:r>
      <w:r>
        <w:instrText>HYPERLINK "https://www.mygovid.gov.au/"</w:instrText>
      </w:r>
      <w:r>
        <w:fldChar w:fldCharType="separate"/>
      </w:r>
      <w:r w:rsidRPr="00BB0654">
        <w:t>myGovID</w:t>
      </w:r>
      <w:proofErr w:type="spellEnd"/>
      <w:r>
        <w:fldChar w:fldCharType="end"/>
      </w:r>
      <w:r>
        <w:t> account.</w:t>
      </w:r>
    </w:p>
    <w:p w14:paraId="7CB1B955" w14:textId="77777777" w:rsidR="004678D7" w:rsidRDefault="004678D7" w:rsidP="008A7C3C">
      <w:pPr>
        <w:pStyle w:val="ListBullet"/>
        <w:numPr>
          <w:ilvl w:val="0"/>
          <w:numId w:val="8"/>
        </w:numPr>
        <w:tabs>
          <w:tab w:val="clear" w:pos="170"/>
          <w:tab w:val="left" w:pos="567"/>
        </w:tabs>
        <w:ind w:left="567" w:hanging="283"/>
      </w:pPr>
      <w:r>
        <w:t xml:space="preserve">Instructions for registering organisations with RAM can be found at the Relationship Authorisation Manager website </w:t>
      </w:r>
      <w:r w:rsidR="007606A4">
        <w:t xml:space="preserve">(see details below) </w:t>
      </w:r>
      <w:r>
        <w:t>and include:</w:t>
      </w:r>
    </w:p>
    <w:p w14:paraId="491FE305" w14:textId="77777777" w:rsidR="004678D7" w:rsidRDefault="004678D7" w:rsidP="004044B8">
      <w:pPr>
        <w:pStyle w:val="ListParagraph"/>
        <w:numPr>
          <w:ilvl w:val="1"/>
          <w:numId w:val="12"/>
        </w:numPr>
        <w:spacing w:before="0" w:after="200"/>
        <w:ind w:left="1134" w:hanging="283"/>
      </w:pPr>
      <w:r>
        <w:t>Getting your digital identity</w:t>
      </w:r>
    </w:p>
    <w:p w14:paraId="67551B71" w14:textId="77777777" w:rsidR="004678D7" w:rsidRDefault="004678D7" w:rsidP="004044B8">
      <w:pPr>
        <w:pStyle w:val="ListParagraph"/>
        <w:numPr>
          <w:ilvl w:val="1"/>
          <w:numId w:val="12"/>
        </w:numPr>
        <w:spacing w:before="0" w:after="200"/>
        <w:ind w:left="1134" w:hanging="283"/>
      </w:pPr>
      <w:r>
        <w:t>Setting up your business</w:t>
      </w:r>
      <w:r w:rsidR="00B3514E">
        <w:t>, and</w:t>
      </w:r>
    </w:p>
    <w:p w14:paraId="470ABC14" w14:textId="77777777" w:rsidR="004678D7" w:rsidRDefault="004678D7" w:rsidP="004044B8">
      <w:pPr>
        <w:pStyle w:val="ListParagraph"/>
        <w:numPr>
          <w:ilvl w:val="1"/>
          <w:numId w:val="12"/>
        </w:numPr>
        <w:spacing w:before="0" w:after="200"/>
        <w:ind w:left="1134" w:hanging="283"/>
      </w:pPr>
      <w:r>
        <w:t>Authorising others to act online for your business</w:t>
      </w:r>
      <w:r w:rsidR="00B3514E">
        <w:t>.</w:t>
      </w:r>
    </w:p>
    <w:p w14:paraId="01DE390A" w14:textId="77777777" w:rsidR="004678D7" w:rsidRDefault="004678D7" w:rsidP="008A7C3C">
      <w:pPr>
        <w:pStyle w:val="ListBullet"/>
        <w:numPr>
          <w:ilvl w:val="0"/>
          <w:numId w:val="8"/>
        </w:numPr>
        <w:tabs>
          <w:tab w:val="clear" w:pos="170"/>
          <w:tab w:val="left" w:pos="567"/>
        </w:tabs>
        <w:ind w:left="567" w:hanging="283"/>
      </w:pPr>
      <w:r>
        <w:t xml:space="preserve">Instructions for setting up a </w:t>
      </w:r>
      <w:proofErr w:type="spellStart"/>
      <w:r>
        <w:t>myGovID</w:t>
      </w:r>
      <w:proofErr w:type="spellEnd"/>
      <w:r>
        <w:t xml:space="preserve"> account can be found on the </w:t>
      </w:r>
      <w:proofErr w:type="spellStart"/>
      <w:r>
        <w:t>myGovID</w:t>
      </w:r>
      <w:proofErr w:type="spellEnd"/>
      <w:r>
        <w:t xml:space="preserve"> website. </w:t>
      </w:r>
    </w:p>
    <w:p w14:paraId="453EEC14" w14:textId="17B9E27C" w:rsidR="004678D7" w:rsidRDefault="004678D7" w:rsidP="004044B8">
      <w:pPr>
        <w:pStyle w:val="ListParagraph"/>
        <w:numPr>
          <w:ilvl w:val="1"/>
          <w:numId w:val="13"/>
        </w:numPr>
        <w:spacing w:before="0" w:after="200"/>
        <w:ind w:left="1134" w:hanging="283"/>
      </w:pPr>
      <w:r>
        <w:t xml:space="preserve">Once individuals have a </w:t>
      </w:r>
      <w:proofErr w:type="spellStart"/>
      <w:r>
        <w:t>myGovID</w:t>
      </w:r>
      <w:proofErr w:type="spellEnd"/>
      <w:r>
        <w:t xml:space="preserve"> account, they can fill</w:t>
      </w:r>
      <w:r w:rsidRPr="00FE2BC5">
        <w:t xml:space="preserve"> in the Data Exchange System User Access Request Form at</w:t>
      </w:r>
      <w:r>
        <w:t xml:space="preserve"> the D</w:t>
      </w:r>
      <w:r w:rsidR="0035334A">
        <w:t>EX</w:t>
      </w:r>
      <w:r>
        <w:t xml:space="preserve"> website, submit the form to their manager for approval, then submit it to the Data Exchange for processing </w:t>
      </w:r>
      <w:r w:rsidRPr="00E272E0">
        <w:t>(remember</w:t>
      </w:r>
      <w:r>
        <w:t>,</w:t>
      </w:r>
      <w:r w:rsidRPr="00E272E0">
        <w:t xml:space="preserve"> organisation</w:t>
      </w:r>
      <w:r>
        <w:t>s</w:t>
      </w:r>
      <w:r w:rsidRPr="00E272E0">
        <w:t xml:space="preserve"> must be registered with RAM</w:t>
      </w:r>
      <w:r>
        <w:t xml:space="preserve"> before requesting access to the Data Exchange).</w:t>
      </w:r>
    </w:p>
    <w:p w14:paraId="19F3A4FF" w14:textId="1BF0FE1A" w:rsidR="004678D7" w:rsidRPr="004353AA" w:rsidRDefault="004678D7" w:rsidP="00886EF6">
      <w:pPr>
        <w:keepNext/>
        <w:keepLines/>
      </w:pPr>
      <w:r w:rsidRPr="004353AA">
        <w:lastRenderedPageBreak/>
        <w:t xml:space="preserve">If you have questions about </w:t>
      </w:r>
      <w:r w:rsidR="00623D80">
        <w:t>DEX</w:t>
      </w:r>
      <w:r w:rsidRPr="004353AA">
        <w:t xml:space="preserve">, </w:t>
      </w:r>
      <w:proofErr w:type="spellStart"/>
      <w:r w:rsidRPr="004353AA">
        <w:t>myGovID</w:t>
      </w:r>
      <w:proofErr w:type="spellEnd"/>
      <w:r w:rsidRPr="004353AA">
        <w:t xml:space="preserve"> or RAM, you may find the following useful:</w:t>
      </w:r>
    </w:p>
    <w:p w14:paraId="330D7A11" w14:textId="77777777" w:rsidR="004678D7" w:rsidRPr="004353AA" w:rsidRDefault="004678D7" w:rsidP="008A7C3C">
      <w:pPr>
        <w:pStyle w:val="ListBullet"/>
        <w:keepNext/>
        <w:keepLines/>
        <w:numPr>
          <w:ilvl w:val="0"/>
          <w:numId w:val="8"/>
        </w:numPr>
        <w:tabs>
          <w:tab w:val="clear" w:pos="170"/>
          <w:tab w:val="left" w:pos="567"/>
        </w:tabs>
        <w:ind w:left="567" w:hanging="283"/>
      </w:pPr>
      <w:r>
        <w:t>Data Exchange Helpdesk</w:t>
      </w:r>
    </w:p>
    <w:p w14:paraId="2710B731" w14:textId="77777777" w:rsidR="004678D7" w:rsidRDefault="004678D7" w:rsidP="00886EF6">
      <w:pPr>
        <w:pStyle w:val="ListParagraph"/>
        <w:keepNext/>
        <w:keepLines/>
        <w:ind w:left="567"/>
        <w:rPr>
          <w:color w:val="1B1B1B"/>
          <w:sz w:val="23"/>
          <w:szCs w:val="23"/>
        </w:rPr>
      </w:pPr>
      <w:r w:rsidRPr="009478AB">
        <w:rPr>
          <w:rStyle w:val="Strong"/>
          <w:rFonts w:eastAsiaTheme="majorEastAsia"/>
          <w:color w:val="1B1B1B"/>
          <w:sz w:val="23"/>
          <w:szCs w:val="23"/>
        </w:rPr>
        <w:t>Email:</w:t>
      </w:r>
      <w:r w:rsidRPr="009478AB">
        <w:rPr>
          <w:color w:val="1B1B1B"/>
          <w:sz w:val="23"/>
          <w:szCs w:val="23"/>
        </w:rPr>
        <w:t> </w:t>
      </w:r>
      <w:r w:rsidRPr="00EB1EDB">
        <w:rPr>
          <w:rFonts w:eastAsiaTheme="majorEastAsia"/>
          <w:sz w:val="23"/>
          <w:szCs w:val="23"/>
        </w:rPr>
        <w:t>dssdataexchange.helpdesk@dss.gov.au</w:t>
      </w:r>
      <w:r w:rsidRPr="009478AB">
        <w:rPr>
          <w:color w:val="1B1B1B"/>
          <w:sz w:val="23"/>
          <w:szCs w:val="23"/>
        </w:rPr>
        <w:br/>
      </w:r>
      <w:r w:rsidRPr="009478AB">
        <w:rPr>
          <w:rStyle w:val="Strong"/>
          <w:rFonts w:eastAsiaTheme="majorEastAsia"/>
          <w:color w:val="1B1B1B"/>
          <w:sz w:val="23"/>
          <w:szCs w:val="23"/>
        </w:rPr>
        <w:t>Phone:</w:t>
      </w:r>
      <w:r w:rsidRPr="009478AB">
        <w:rPr>
          <w:color w:val="1B1B1B"/>
          <w:sz w:val="23"/>
          <w:szCs w:val="23"/>
        </w:rPr>
        <w:t xml:space="preserve"> 1800 020 283 </w:t>
      </w:r>
      <w:r>
        <w:rPr>
          <w:color w:val="1B1B1B"/>
          <w:sz w:val="23"/>
          <w:szCs w:val="23"/>
        </w:rPr>
        <w:t>(</w:t>
      </w:r>
      <w:r w:rsidRPr="009478AB">
        <w:rPr>
          <w:color w:val="1B1B1B"/>
          <w:sz w:val="23"/>
          <w:szCs w:val="23"/>
        </w:rPr>
        <w:t>between 08.30am</w:t>
      </w:r>
      <w:r>
        <w:rPr>
          <w:color w:val="1B1B1B"/>
          <w:sz w:val="23"/>
          <w:szCs w:val="23"/>
        </w:rPr>
        <w:t>–</w:t>
      </w:r>
      <w:r w:rsidRPr="009478AB">
        <w:rPr>
          <w:color w:val="1B1B1B"/>
          <w:sz w:val="23"/>
          <w:szCs w:val="23"/>
        </w:rPr>
        <w:t>5.30pm Monday to Friday</w:t>
      </w:r>
      <w:r>
        <w:rPr>
          <w:color w:val="1B1B1B"/>
          <w:sz w:val="23"/>
          <w:szCs w:val="23"/>
        </w:rPr>
        <w:t>)</w:t>
      </w:r>
    </w:p>
    <w:p w14:paraId="4750A48C" w14:textId="77777777" w:rsidR="004678D7" w:rsidRDefault="004678D7" w:rsidP="00886EF6">
      <w:pPr>
        <w:pStyle w:val="ListParagraph"/>
        <w:keepNext/>
        <w:keepLines/>
        <w:ind w:left="567"/>
        <w:rPr>
          <w:color w:val="1B1B1B"/>
          <w:sz w:val="23"/>
          <w:szCs w:val="23"/>
        </w:rPr>
      </w:pPr>
      <w:r w:rsidRPr="007277C1">
        <w:rPr>
          <w:b/>
          <w:color w:val="1B1B1B"/>
          <w:sz w:val="23"/>
          <w:szCs w:val="23"/>
        </w:rPr>
        <w:t xml:space="preserve">Website: </w:t>
      </w:r>
      <w:r w:rsidR="006B5B38" w:rsidRPr="00A610E9">
        <w:rPr>
          <w:b/>
        </w:rPr>
        <w:t>dex.dss.gov.au</w:t>
      </w:r>
    </w:p>
    <w:p w14:paraId="7BC56F37" w14:textId="77777777" w:rsidR="004678D7" w:rsidRPr="004353AA" w:rsidRDefault="004678D7" w:rsidP="008A7C3C">
      <w:pPr>
        <w:pStyle w:val="ListBullet"/>
        <w:keepNext/>
        <w:keepLines/>
        <w:numPr>
          <w:ilvl w:val="0"/>
          <w:numId w:val="8"/>
        </w:numPr>
        <w:tabs>
          <w:tab w:val="clear" w:pos="170"/>
          <w:tab w:val="left" w:pos="567"/>
        </w:tabs>
        <w:ind w:left="567" w:hanging="283"/>
      </w:pPr>
      <w:proofErr w:type="spellStart"/>
      <w:r>
        <w:t>myGovID</w:t>
      </w:r>
      <w:proofErr w:type="spellEnd"/>
      <w:r>
        <w:br/>
      </w:r>
      <w:r w:rsidRPr="4C0F7A86">
        <w:rPr>
          <w:b/>
          <w:bCs/>
        </w:rPr>
        <w:t>Website:</w:t>
      </w:r>
      <w:r>
        <w:t xml:space="preserve"> </w:t>
      </w:r>
      <w:r w:rsidR="006B5B38">
        <w:t>www.mygovid.gov.au</w:t>
      </w:r>
    </w:p>
    <w:p w14:paraId="60488172" w14:textId="77777777" w:rsidR="004678D7" w:rsidRDefault="004678D7" w:rsidP="008A7C3C">
      <w:pPr>
        <w:pStyle w:val="ListBullet"/>
        <w:keepNext/>
        <w:keepLines/>
        <w:numPr>
          <w:ilvl w:val="0"/>
          <w:numId w:val="8"/>
        </w:numPr>
        <w:tabs>
          <w:tab w:val="clear" w:pos="170"/>
          <w:tab w:val="left" w:pos="567"/>
        </w:tabs>
        <w:ind w:left="567" w:hanging="283"/>
      </w:pPr>
      <w:r>
        <w:t>RAM</w:t>
      </w:r>
      <w:r>
        <w:br/>
      </w:r>
      <w:r w:rsidRPr="4C0F7A86">
        <w:rPr>
          <w:b/>
          <w:bCs/>
        </w:rPr>
        <w:t>Website:</w:t>
      </w:r>
      <w:r>
        <w:t xml:space="preserve"> info.authorisationmanager.gov.au</w:t>
      </w:r>
    </w:p>
    <w:p w14:paraId="589AE4FA" w14:textId="77777777" w:rsidR="00AD4D68" w:rsidRPr="00EA3686" w:rsidRDefault="00AD4D68" w:rsidP="00B71ACE">
      <w:pPr>
        <w:pStyle w:val="Heading1"/>
      </w:pPr>
      <w:bookmarkStart w:id="253" w:name="_Toc78266616"/>
      <w:bookmarkStart w:id="254" w:name="_Toc78266778"/>
      <w:bookmarkStart w:id="255" w:name="_Toc78266618"/>
      <w:bookmarkStart w:id="256" w:name="_Toc78266780"/>
      <w:bookmarkStart w:id="257" w:name="_Toc169017216"/>
      <w:bookmarkEnd w:id="233"/>
      <w:bookmarkEnd w:id="234"/>
      <w:bookmarkEnd w:id="235"/>
      <w:bookmarkEnd w:id="253"/>
      <w:bookmarkEnd w:id="254"/>
      <w:bookmarkEnd w:id="255"/>
      <w:bookmarkEnd w:id="256"/>
      <w:r w:rsidRPr="00EA3686">
        <w:t>Document versions</w:t>
      </w:r>
      <w:bookmarkEnd w:id="257"/>
    </w:p>
    <w:tbl>
      <w:tblPr>
        <w:tblStyle w:val="TableGrid"/>
        <w:tblW w:w="9776" w:type="dxa"/>
        <w:tblLook w:val="04A0" w:firstRow="1" w:lastRow="0" w:firstColumn="1" w:lastColumn="0" w:noHBand="0" w:noVBand="1"/>
        <w:tblCaption w:val="Document version table"/>
      </w:tblPr>
      <w:tblGrid>
        <w:gridCol w:w="1129"/>
        <w:gridCol w:w="1983"/>
        <w:gridCol w:w="4113"/>
        <w:gridCol w:w="2551"/>
      </w:tblGrid>
      <w:tr w:rsidR="00CF1460" w:rsidRPr="0034490A" w14:paraId="3BAB13CF" w14:textId="77777777" w:rsidTr="002C7251">
        <w:trPr>
          <w:tblHeader/>
        </w:trPr>
        <w:tc>
          <w:tcPr>
            <w:tcW w:w="1129" w:type="dxa"/>
            <w:shd w:val="clear" w:color="auto" w:fill="005A70" w:themeFill="accent1"/>
          </w:tcPr>
          <w:p w14:paraId="494F409B" w14:textId="77777777" w:rsidR="00CF1460" w:rsidRPr="004353AA" w:rsidRDefault="00CF1460" w:rsidP="003D7ED5">
            <w:pPr>
              <w:rPr>
                <w:b/>
                <w:color w:val="FFFFFF" w:themeColor="background1"/>
              </w:rPr>
            </w:pPr>
            <w:r w:rsidRPr="004353AA">
              <w:rPr>
                <w:b/>
                <w:color w:val="FFFFFF" w:themeColor="background1"/>
              </w:rPr>
              <w:t>Version</w:t>
            </w:r>
          </w:p>
        </w:tc>
        <w:tc>
          <w:tcPr>
            <w:tcW w:w="1983" w:type="dxa"/>
            <w:shd w:val="clear" w:color="auto" w:fill="005A70" w:themeFill="accent1"/>
          </w:tcPr>
          <w:p w14:paraId="006E68D5" w14:textId="77777777" w:rsidR="00CF1460" w:rsidRPr="004353AA" w:rsidRDefault="00CF1460" w:rsidP="003D7ED5">
            <w:pPr>
              <w:rPr>
                <w:b/>
                <w:color w:val="FFFFFF" w:themeColor="background1"/>
              </w:rPr>
            </w:pPr>
            <w:r w:rsidRPr="004353AA">
              <w:rPr>
                <w:b/>
                <w:color w:val="FFFFFF" w:themeColor="background1"/>
              </w:rPr>
              <w:t>Date</w:t>
            </w:r>
          </w:p>
        </w:tc>
        <w:tc>
          <w:tcPr>
            <w:tcW w:w="4113" w:type="dxa"/>
            <w:shd w:val="clear" w:color="auto" w:fill="005A70" w:themeFill="accent1"/>
          </w:tcPr>
          <w:p w14:paraId="26B863C9" w14:textId="77777777" w:rsidR="00CF1460" w:rsidRPr="004353AA" w:rsidRDefault="00CF1460" w:rsidP="003D7ED5">
            <w:pPr>
              <w:rPr>
                <w:b/>
                <w:color w:val="FFFFFF" w:themeColor="background1"/>
              </w:rPr>
            </w:pPr>
            <w:r w:rsidRPr="004353AA">
              <w:rPr>
                <w:b/>
                <w:color w:val="FFFFFF" w:themeColor="background1"/>
              </w:rPr>
              <w:t>Description</w:t>
            </w:r>
          </w:p>
        </w:tc>
        <w:tc>
          <w:tcPr>
            <w:tcW w:w="2551" w:type="dxa"/>
            <w:shd w:val="clear" w:color="auto" w:fill="005A70" w:themeFill="accent1"/>
          </w:tcPr>
          <w:p w14:paraId="0AD8D68A" w14:textId="77777777" w:rsidR="00CF1460" w:rsidRPr="008F48BE" w:rsidRDefault="00CF1460" w:rsidP="003D7ED5">
            <w:pPr>
              <w:rPr>
                <w:b/>
                <w:color w:val="FFFFFF" w:themeColor="background1"/>
              </w:rPr>
            </w:pPr>
            <w:r>
              <w:rPr>
                <w:b/>
                <w:color w:val="FFFFFF" w:themeColor="background1"/>
              </w:rPr>
              <w:t>Author</w:t>
            </w:r>
          </w:p>
        </w:tc>
      </w:tr>
      <w:tr w:rsidR="00CF1460" w:rsidRPr="0034490A" w14:paraId="14C2C6C4" w14:textId="77777777" w:rsidTr="002C7251">
        <w:trPr>
          <w:trHeight w:val="755"/>
        </w:trPr>
        <w:tc>
          <w:tcPr>
            <w:tcW w:w="1129" w:type="dxa"/>
          </w:tcPr>
          <w:p w14:paraId="2D23B9B7" w14:textId="77777777" w:rsidR="00CF1460" w:rsidRPr="00840DDE" w:rsidRDefault="00CF1460" w:rsidP="003D7ED5">
            <w:r w:rsidRPr="00840DDE">
              <w:t>v1.0</w:t>
            </w:r>
          </w:p>
        </w:tc>
        <w:tc>
          <w:tcPr>
            <w:tcW w:w="1983" w:type="dxa"/>
          </w:tcPr>
          <w:p w14:paraId="4E98649E" w14:textId="6EE03E37" w:rsidR="00CF1460" w:rsidRPr="00840DDE" w:rsidRDefault="00E44293" w:rsidP="00CF1460">
            <w:r>
              <w:t>October 2023</w:t>
            </w:r>
          </w:p>
        </w:tc>
        <w:tc>
          <w:tcPr>
            <w:tcW w:w="4113" w:type="dxa"/>
          </w:tcPr>
          <w:p w14:paraId="4758D1A6" w14:textId="57388433" w:rsidR="00CF1460" w:rsidRPr="00840DDE" w:rsidRDefault="00E44293" w:rsidP="003D7ED5">
            <w:r>
              <w:t>Draft DWS</w:t>
            </w:r>
            <w:r w:rsidR="00A94151">
              <w:t>S</w:t>
            </w:r>
            <w:r>
              <w:t xml:space="preserve"> Operational Guidelines</w:t>
            </w:r>
          </w:p>
        </w:tc>
        <w:tc>
          <w:tcPr>
            <w:tcW w:w="2551" w:type="dxa"/>
          </w:tcPr>
          <w:p w14:paraId="356F9563" w14:textId="6D50A57A" w:rsidR="00CF1460" w:rsidRPr="0034490A" w:rsidRDefault="00E44293" w:rsidP="003D7ED5">
            <w:r>
              <w:t>DES and IPS Policy and Communications</w:t>
            </w:r>
          </w:p>
        </w:tc>
      </w:tr>
      <w:tr w:rsidR="00533EE6" w:rsidRPr="0034490A" w14:paraId="7B8B8653" w14:textId="77777777" w:rsidTr="002C7251">
        <w:tc>
          <w:tcPr>
            <w:tcW w:w="1129" w:type="dxa"/>
          </w:tcPr>
          <w:p w14:paraId="0F5011D7" w14:textId="0293D38B" w:rsidR="00533EE6" w:rsidRPr="00840DDE" w:rsidRDefault="002C7251" w:rsidP="00706807">
            <w:r>
              <w:t>v</w:t>
            </w:r>
            <w:r w:rsidR="008E5BA9">
              <w:t>2.0</w:t>
            </w:r>
          </w:p>
        </w:tc>
        <w:tc>
          <w:tcPr>
            <w:tcW w:w="1983" w:type="dxa"/>
          </w:tcPr>
          <w:p w14:paraId="0DC92745" w14:textId="22B5CFC9" w:rsidR="00533EE6" w:rsidRPr="00840DDE" w:rsidRDefault="008E5BA9" w:rsidP="00CF1460">
            <w:r>
              <w:t>January 2024</w:t>
            </w:r>
          </w:p>
        </w:tc>
        <w:tc>
          <w:tcPr>
            <w:tcW w:w="4113" w:type="dxa"/>
          </w:tcPr>
          <w:p w14:paraId="78F44473" w14:textId="3DB126D7" w:rsidR="00533EE6" w:rsidRPr="00840DDE" w:rsidRDefault="008E5BA9" w:rsidP="003D7ED5">
            <w:r>
              <w:t>Draft DWSS Operational Guidelines</w:t>
            </w:r>
          </w:p>
        </w:tc>
        <w:tc>
          <w:tcPr>
            <w:tcW w:w="2551" w:type="dxa"/>
          </w:tcPr>
          <w:p w14:paraId="4DF2ED6E" w14:textId="3EDBBA42" w:rsidR="00533EE6" w:rsidRDefault="008E5BA9" w:rsidP="003D7ED5">
            <w:r>
              <w:t>DES and IPS Policy and Communications</w:t>
            </w:r>
          </w:p>
        </w:tc>
      </w:tr>
      <w:tr w:rsidR="00A546DE" w:rsidRPr="0034490A" w14:paraId="75F60AAC" w14:textId="77777777" w:rsidTr="002C7251">
        <w:tc>
          <w:tcPr>
            <w:tcW w:w="1129" w:type="dxa"/>
          </w:tcPr>
          <w:p w14:paraId="6B142DB9" w14:textId="080803B4" w:rsidR="00A546DE" w:rsidRDefault="002C7251" w:rsidP="00706807">
            <w:r>
              <w:t>v</w:t>
            </w:r>
            <w:r w:rsidR="00A546DE">
              <w:t>3.0</w:t>
            </w:r>
          </w:p>
        </w:tc>
        <w:tc>
          <w:tcPr>
            <w:tcW w:w="1983" w:type="dxa"/>
          </w:tcPr>
          <w:p w14:paraId="002B03F4" w14:textId="4EAA2F75" w:rsidR="00A546DE" w:rsidRDefault="00A546DE" w:rsidP="00CF1460">
            <w:r>
              <w:t>March 2024</w:t>
            </w:r>
          </w:p>
        </w:tc>
        <w:tc>
          <w:tcPr>
            <w:tcW w:w="4113" w:type="dxa"/>
          </w:tcPr>
          <w:p w14:paraId="0D4350EE" w14:textId="748DD9C5" w:rsidR="00A546DE" w:rsidRDefault="00A546DE" w:rsidP="003D7ED5">
            <w:r>
              <w:t>Draft DWSS Operational Guidelines</w:t>
            </w:r>
          </w:p>
        </w:tc>
        <w:tc>
          <w:tcPr>
            <w:tcW w:w="2551" w:type="dxa"/>
          </w:tcPr>
          <w:p w14:paraId="6A847128" w14:textId="7FDF0FCB" w:rsidR="00A546DE" w:rsidRDefault="00A546DE" w:rsidP="003D7ED5">
            <w:r>
              <w:t>DES and IPS Policy and Communications</w:t>
            </w:r>
          </w:p>
        </w:tc>
      </w:tr>
      <w:tr w:rsidR="002C7251" w:rsidRPr="0034490A" w14:paraId="7C9DCBE2" w14:textId="77777777" w:rsidTr="002C7251">
        <w:tc>
          <w:tcPr>
            <w:tcW w:w="1129" w:type="dxa"/>
          </w:tcPr>
          <w:p w14:paraId="000F6567" w14:textId="4F6D86AB" w:rsidR="002C7251" w:rsidRDefault="002C7251" w:rsidP="00706807">
            <w:r>
              <w:t>v4.0</w:t>
            </w:r>
          </w:p>
        </w:tc>
        <w:tc>
          <w:tcPr>
            <w:tcW w:w="1983" w:type="dxa"/>
          </w:tcPr>
          <w:p w14:paraId="69B1D28B" w14:textId="0A1BCE76" w:rsidR="002C7251" w:rsidRDefault="002C7251" w:rsidP="00CF1460">
            <w:r>
              <w:t>July 2024</w:t>
            </w:r>
          </w:p>
        </w:tc>
        <w:tc>
          <w:tcPr>
            <w:tcW w:w="4113" w:type="dxa"/>
          </w:tcPr>
          <w:p w14:paraId="65E70C31" w14:textId="072A327A" w:rsidR="002C7251" w:rsidRDefault="002C7251" w:rsidP="003D7ED5">
            <w:r>
              <w:t>Draft DWSS Operational Guidelines</w:t>
            </w:r>
          </w:p>
        </w:tc>
        <w:tc>
          <w:tcPr>
            <w:tcW w:w="2551" w:type="dxa"/>
          </w:tcPr>
          <w:p w14:paraId="6BCB9847" w14:textId="208913EA" w:rsidR="002C7251" w:rsidRDefault="002C7251" w:rsidP="003D7ED5">
            <w:r>
              <w:t>IPS Policy and Program Management</w:t>
            </w:r>
          </w:p>
        </w:tc>
      </w:tr>
    </w:tbl>
    <w:p w14:paraId="32AD178A" w14:textId="77777777" w:rsidR="00AD4D68" w:rsidRPr="0034490A" w:rsidRDefault="00AD4D68" w:rsidP="003D7ED5">
      <w:pPr>
        <w:rPr>
          <w:highlight w:val="yellow"/>
        </w:rPr>
      </w:pPr>
      <w:r w:rsidRPr="0034490A">
        <w:rPr>
          <w:highlight w:val="yellow"/>
        </w:rPr>
        <w:br w:type="page"/>
      </w:r>
    </w:p>
    <w:p w14:paraId="356CC680" w14:textId="77777777" w:rsidR="00AD4D68" w:rsidRPr="00A405B2" w:rsidRDefault="00AD4D68" w:rsidP="0000686F">
      <w:pPr>
        <w:pStyle w:val="Heading1"/>
        <w:spacing w:after="60"/>
        <w:ind w:left="431" w:hanging="431"/>
      </w:pPr>
      <w:bookmarkStart w:id="258" w:name="_Toc169017217"/>
      <w:r w:rsidRPr="00A405B2">
        <w:lastRenderedPageBreak/>
        <w:t>Glossary</w:t>
      </w:r>
      <w:bookmarkEnd w:id="258"/>
    </w:p>
    <w:tbl>
      <w:tblPr>
        <w:tblStyle w:val="ListTable3-Accent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lossary"/>
      </w:tblPr>
      <w:tblGrid>
        <w:gridCol w:w="2155"/>
        <w:gridCol w:w="7621"/>
      </w:tblGrid>
      <w:tr w:rsidR="00AD4D68" w:rsidRPr="0034490A" w14:paraId="4C942569" w14:textId="77777777" w:rsidTr="004353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55" w:type="dxa"/>
            <w:shd w:val="clear" w:color="auto" w:fill="005A70" w:themeFill="accent1"/>
          </w:tcPr>
          <w:p w14:paraId="2907ED46" w14:textId="77777777" w:rsidR="00AD4D68" w:rsidRPr="00B94F0D" w:rsidRDefault="00AD4D68" w:rsidP="003D7ED5">
            <w:pPr>
              <w:rPr>
                <w:rFonts w:asciiTheme="minorHAnsi" w:hAnsiTheme="minorHAnsi" w:cstheme="minorHAnsi"/>
                <w:b w:val="0"/>
              </w:rPr>
            </w:pPr>
            <w:r w:rsidRPr="00B94F0D">
              <w:rPr>
                <w:rFonts w:asciiTheme="minorHAnsi" w:hAnsiTheme="minorHAnsi" w:cstheme="minorHAnsi"/>
              </w:rPr>
              <w:t>Term</w:t>
            </w:r>
          </w:p>
        </w:tc>
        <w:tc>
          <w:tcPr>
            <w:tcW w:w="7621" w:type="dxa"/>
            <w:shd w:val="clear" w:color="auto" w:fill="005A70" w:themeFill="accent1"/>
          </w:tcPr>
          <w:p w14:paraId="302668ED" w14:textId="77777777" w:rsidR="00AD4D68" w:rsidRPr="00B94F0D" w:rsidRDefault="00AD4D68" w:rsidP="003D7E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94F0D">
              <w:rPr>
                <w:rFonts w:asciiTheme="minorHAnsi" w:hAnsiTheme="minorHAnsi" w:cstheme="minorHAnsi"/>
              </w:rPr>
              <w:t>Definition or use</w:t>
            </w:r>
          </w:p>
        </w:tc>
      </w:tr>
      <w:tr w:rsidR="00AD4D68" w:rsidRPr="0034490A" w14:paraId="1D3C8711"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A6C1AC3" w14:textId="77777777" w:rsidR="00AD4D68" w:rsidRPr="00B94F0D" w:rsidRDefault="00AD4D68" w:rsidP="003D7ED5">
            <w:pPr>
              <w:rPr>
                <w:rFonts w:asciiTheme="minorHAnsi" w:hAnsiTheme="minorHAnsi" w:cstheme="minorHAnsi"/>
              </w:rPr>
            </w:pPr>
            <w:r w:rsidRPr="00B94F0D">
              <w:rPr>
                <w:rFonts w:asciiTheme="minorHAnsi" w:hAnsiTheme="minorHAnsi" w:cstheme="minorHAnsi"/>
              </w:rPr>
              <w:t>Access</w:t>
            </w:r>
          </w:p>
        </w:tc>
        <w:tc>
          <w:tcPr>
            <w:tcW w:w="7621" w:type="dxa"/>
          </w:tcPr>
          <w:p w14:paraId="504BA113" w14:textId="77777777" w:rsidR="00AD4D68" w:rsidRPr="00B94F0D"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Australian Government policy is aimed at ensuring that government services: </w:t>
            </w:r>
          </w:p>
          <w:p w14:paraId="006F47DF" w14:textId="77777777" w:rsidR="00AD4D68" w:rsidRPr="00B94F0D" w:rsidRDefault="00AD4D68"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are available to everyone who is entitled to them </w:t>
            </w:r>
          </w:p>
          <w:p w14:paraId="4824F40D" w14:textId="77777777" w:rsidR="00AD4D68" w:rsidRPr="00B94F0D" w:rsidRDefault="00AD4D68"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are free of discrimination including discrimination of a person’s country of birth, language, gender, disability, culture, race or religion </w:t>
            </w:r>
          </w:p>
          <w:p w14:paraId="4CB37FD9" w14:textId="31C6D9C0" w:rsidR="00AD4D68" w:rsidRPr="00B94F0D" w:rsidRDefault="00A546DE"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consider</w:t>
            </w:r>
            <w:r w:rsidR="00AD4D68" w:rsidRPr="00B94F0D">
              <w:rPr>
                <w:rFonts w:asciiTheme="minorHAnsi" w:hAnsiTheme="minorHAnsi" w:cstheme="minorHAnsi"/>
                <w:sz w:val="22"/>
                <w:szCs w:val="22"/>
              </w:rPr>
              <w:t xml:space="preserve"> the needs and differences of clients </w:t>
            </w:r>
          </w:p>
        </w:tc>
      </w:tr>
      <w:tr w:rsidR="00AD4D68" w:rsidRPr="0034490A" w14:paraId="0BE4B290"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36166BD8" w14:textId="77777777" w:rsidR="00AD4D68" w:rsidRPr="008E03A3" w:rsidRDefault="00AD4D68" w:rsidP="003D7ED5">
            <w:pPr>
              <w:rPr>
                <w:rFonts w:asciiTheme="minorHAnsi" w:hAnsiTheme="minorHAnsi" w:cstheme="minorHAnsi"/>
              </w:rPr>
            </w:pPr>
            <w:r w:rsidRPr="008E03A3">
              <w:rPr>
                <w:rFonts w:asciiTheme="minorHAnsi" w:hAnsiTheme="minorHAnsi" w:cstheme="minorHAnsi"/>
              </w:rPr>
              <w:t>Brokerage</w:t>
            </w:r>
          </w:p>
        </w:tc>
        <w:tc>
          <w:tcPr>
            <w:tcW w:w="7621" w:type="dxa"/>
          </w:tcPr>
          <w:p w14:paraId="1534210D" w14:textId="77777777" w:rsidR="00AD4D68" w:rsidRPr="008E03A3"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E03A3">
              <w:rPr>
                <w:rFonts w:asciiTheme="minorHAnsi" w:hAnsiTheme="minorHAnsi" w:cstheme="minorHAnsi"/>
                <w:sz w:val="22"/>
                <w:szCs w:val="22"/>
              </w:rPr>
              <w:t xml:space="preserve">When a service provider pays for the services or goods of another organisation or individual to assist a client with </w:t>
            </w:r>
            <w:proofErr w:type="gramStart"/>
            <w:r w:rsidRPr="008E03A3">
              <w:rPr>
                <w:rFonts w:asciiTheme="minorHAnsi" w:hAnsiTheme="minorHAnsi" w:cstheme="minorHAnsi"/>
                <w:sz w:val="22"/>
                <w:szCs w:val="22"/>
              </w:rPr>
              <w:t>particular needs</w:t>
            </w:r>
            <w:proofErr w:type="gramEnd"/>
            <w:r w:rsidRPr="008E03A3">
              <w:rPr>
                <w:rFonts w:asciiTheme="minorHAnsi" w:hAnsiTheme="minorHAnsi" w:cstheme="minorHAnsi"/>
                <w:sz w:val="22"/>
                <w:szCs w:val="22"/>
              </w:rPr>
              <w:t>.</w:t>
            </w:r>
            <w:r w:rsidRPr="008E03A3">
              <w:rPr>
                <w:rFonts w:asciiTheme="minorHAnsi" w:hAnsiTheme="minorHAnsi" w:cstheme="minorHAnsi"/>
                <w:sz w:val="22"/>
                <w:szCs w:val="22"/>
              </w:rPr>
              <w:br/>
              <w:t>Brokerage is considered a form of subcontracting.</w:t>
            </w:r>
          </w:p>
        </w:tc>
      </w:tr>
      <w:tr w:rsidR="004212DC" w:rsidRPr="0034490A" w14:paraId="78838AC3"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940CF9D" w14:textId="7CD4E8AD" w:rsidR="004212DC" w:rsidRPr="008E03A3" w:rsidRDefault="004212DC" w:rsidP="003D7ED5">
            <w:pPr>
              <w:rPr>
                <w:rFonts w:asciiTheme="minorHAnsi" w:hAnsiTheme="minorHAnsi" w:cstheme="minorHAnsi"/>
              </w:rPr>
            </w:pPr>
            <w:r>
              <w:rPr>
                <w:rFonts w:asciiTheme="minorHAnsi" w:hAnsiTheme="minorHAnsi" w:cstheme="minorHAnsi"/>
              </w:rPr>
              <w:t>Career Mentoring Service provider</w:t>
            </w:r>
          </w:p>
        </w:tc>
        <w:tc>
          <w:tcPr>
            <w:tcW w:w="7621" w:type="dxa"/>
          </w:tcPr>
          <w:p w14:paraId="666980EA" w14:textId="2F1594EF" w:rsidR="004212DC" w:rsidRPr="008E03A3" w:rsidRDefault="004212DC"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The organisation funded by the Au</w:t>
            </w:r>
            <w:r>
              <w:rPr>
                <w:rFonts w:asciiTheme="minorHAnsi" w:hAnsiTheme="minorHAnsi" w:cstheme="minorHAnsi"/>
                <w:sz w:val="22"/>
                <w:szCs w:val="22"/>
              </w:rPr>
              <w:t xml:space="preserve">stralian Government to provide the service </w:t>
            </w:r>
            <w:r w:rsidRPr="00B94F0D">
              <w:rPr>
                <w:rFonts w:asciiTheme="minorHAnsi" w:hAnsiTheme="minorHAnsi" w:cstheme="minorHAnsi"/>
                <w:sz w:val="22"/>
                <w:szCs w:val="22"/>
              </w:rPr>
              <w:t>in accordance with a</w:t>
            </w:r>
            <w:r>
              <w:rPr>
                <w:rFonts w:asciiTheme="minorHAnsi" w:hAnsiTheme="minorHAnsi" w:cstheme="minorHAnsi"/>
                <w:sz w:val="22"/>
                <w:szCs w:val="22"/>
              </w:rPr>
              <w:t>n executed</w:t>
            </w:r>
            <w:r w:rsidRPr="00B94F0D">
              <w:rPr>
                <w:rFonts w:asciiTheme="minorHAnsi" w:hAnsiTheme="minorHAnsi" w:cstheme="minorHAnsi"/>
                <w:sz w:val="22"/>
                <w:szCs w:val="22"/>
              </w:rPr>
              <w:t xml:space="preserve"> grant agreement.</w:t>
            </w:r>
          </w:p>
        </w:tc>
      </w:tr>
      <w:tr w:rsidR="00C449B3" w:rsidRPr="0034490A" w14:paraId="3C497D2A"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5FA2F2B0" w14:textId="77777777" w:rsidR="00C449B3" w:rsidRPr="00633A78" w:rsidRDefault="00C449B3" w:rsidP="003D7ED5">
            <w:pPr>
              <w:rPr>
                <w:rFonts w:asciiTheme="minorHAnsi" w:hAnsiTheme="minorHAnsi" w:cstheme="minorHAnsi"/>
              </w:rPr>
            </w:pPr>
            <w:r w:rsidRPr="00633A78">
              <w:rPr>
                <w:rFonts w:asciiTheme="minorHAnsi" w:hAnsiTheme="minorHAnsi" w:cstheme="minorHAnsi"/>
              </w:rPr>
              <w:t>Caseload</w:t>
            </w:r>
          </w:p>
        </w:tc>
        <w:tc>
          <w:tcPr>
            <w:tcW w:w="7621" w:type="dxa"/>
          </w:tcPr>
          <w:p w14:paraId="09452282" w14:textId="2C625440" w:rsidR="00C449B3" w:rsidRPr="00633A78" w:rsidRDefault="00C449B3" w:rsidP="00C709C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3A78">
              <w:rPr>
                <w:rFonts w:asciiTheme="minorHAnsi" w:hAnsiTheme="minorHAnsi" w:cstheme="minorHAnsi"/>
                <w:bCs/>
                <w:sz w:val="22"/>
                <w:szCs w:val="22"/>
              </w:rPr>
              <w:t xml:space="preserve">The number of </w:t>
            </w:r>
            <w:r w:rsidRPr="00633A78">
              <w:rPr>
                <w:rFonts w:asciiTheme="minorHAnsi" w:hAnsiTheme="minorHAnsi" w:cstheme="minorHAnsi"/>
                <w:sz w:val="22"/>
                <w:szCs w:val="22"/>
              </w:rPr>
              <w:t>participants</w:t>
            </w:r>
            <w:r w:rsidRPr="00633A78">
              <w:rPr>
                <w:rFonts w:asciiTheme="minorHAnsi" w:hAnsiTheme="minorHAnsi" w:cstheme="minorHAnsi"/>
                <w:bCs/>
                <w:sz w:val="22"/>
                <w:szCs w:val="22"/>
              </w:rPr>
              <w:t xml:space="preserve"> that each </w:t>
            </w:r>
            <w:r w:rsidR="00C709C0" w:rsidRPr="00633A78">
              <w:rPr>
                <w:rFonts w:asciiTheme="minorHAnsi" w:hAnsiTheme="minorHAnsi" w:cstheme="minorHAnsi"/>
                <w:bCs/>
                <w:sz w:val="22"/>
                <w:szCs w:val="22"/>
              </w:rPr>
              <w:t xml:space="preserve">Work and Study </w:t>
            </w:r>
            <w:r w:rsidR="000D3E9C" w:rsidRPr="00633A78">
              <w:rPr>
                <w:rFonts w:asciiTheme="minorHAnsi" w:hAnsiTheme="minorHAnsi" w:cstheme="minorHAnsi"/>
                <w:bCs/>
                <w:sz w:val="22"/>
                <w:szCs w:val="22"/>
              </w:rPr>
              <w:t>Specialist</w:t>
            </w:r>
            <w:r w:rsidR="004212DC">
              <w:rPr>
                <w:rFonts w:asciiTheme="minorHAnsi" w:hAnsiTheme="minorHAnsi" w:cstheme="minorHAnsi"/>
                <w:bCs/>
                <w:sz w:val="22"/>
                <w:szCs w:val="22"/>
              </w:rPr>
              <w:t>, Clinical Advisor</w:t>
            </w:r>
            <w:r w:rsidR="00CA59E3" w:rsidRPr="00633A78">
              <w:rPr>
                <w:rFonts w:asciiTheme="minorHAnsi" w:hAnsiTheme="minorHAnsi" w:cstheme="minorHAnsi"/>
                <w:bCs/>
                <w:sz w:val="22"/>
                <w:szCs w:val="22"/>
              </w:rPr>
              <w:t xml:space="preserve"> </w:t>
            </w:r>
            <w:r w:rsidR="004212DC">
              <w:rPr>
                <w:rFonts w:asciiTheme="minorHAnsi" w:hAnsiTheme="minorHAnsi" w:cstheme="minorHAnsi"/>
                <w:bCs/>
                <w:sz w:val="22"/>
                <w:szCs w:val="22"/>
              </w:rPr>
              <w:t xml:space="preserve">or Mentoring Specialist </w:t>
            </w:r>
            <w:r w:rsidRPr="00633A78">
              <w:rPr>
                <w:rFonts w:asciiTheme="minorHAnsi" w:hAnsiTheme="minorHAnsi" w:cstheme="minorHAnsi"/>
                <w:bCs/>
                <w:sz w:val="22"/>
                <w:szCs w:val="22"/>
              </w:rPr>
              <w:t>may be providing support</w:t>
            </w:r>
            <w:r w:rsidR="00CA59E3" w:rsidRPr="00633A78">
              <w:rPr>
                <w:rFonts w:asciiTheme="minorHAnsi" w:hAnsiTheme="minorHAnsi" w:cstheme="minorHAnsi"/>
                <w:bCs/>
                <w:sz w:val="22"/>
                <w:szCs w:val="22"/>
              </w:rPr>
              <w:t xml:space="preserve"> to</w:t>
            </w:r>
            <w:r w:rsidRPr="00633A78">
              <w:rPr>
                <w:rFonts w:asciiTheme="minorHAnsi" w:hAnsiTheme="minorHAnsi" w:cstheme="minorHAnsi"/>
                <w:bCs/>
                <w:sz w:val="22"/>
                <w:szCs w:val="22"/>
              </w:rPr>
              <w:t xml:space="preserve"> at any given time.</w:t>
            </w:r>
          </w:p>
        </w:tc>
      </w:tr>
      <w:tr w:rsidR="00C449B3" w:rsidRPr="0034490A" w14:paraId="16DD47E4"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A5386FA" w14:textId="77777777" w:rsidR="00C449B3" w:rsidRPr="00B94F0D" w:rsidRDefault="00C449B3" w:rsidP="003D7ED5">
            <w:pPr>
              <w:rPr>
                <w:rFonts w:asciiTheme="minorHAnsi" w:hAnsiTheme="minorHAnsi" w:cstheme="minorHAnsi"/>
              </w:rPr>
            </w:pPr>
            <w:r w:rsidRPr="00B94F0D">
              <w:rPr>
                <w:rFonts w:asciiTheme="minorHAnsi" w:hAnsiTheme="minorHAnsi" w:cstheme="minorHAnsi"/>
              </w:rPr>
              <w:t>Cultural Competence</w:t>
            </w:r>
          </w:p>
        </w:tc>
        <w:tc>
          <w:tcPr>
            <w:tcW w:w="7621" w:type="dxa"/>
          </w:tcPr>
          <w:p w14:paraId="216E130B" w14:textId="77777777" w:rsidR="00C449B3" w:rsidRPr="00B94F0D" w:rsidRDefault="00CA59E3"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Th</w:t>
            </w:r>
            <w:r w:rsidR="00C449B3" w:rsidRPr="00B94F0D">
              <w:rPr>
                <w:rFonts w:asciiTheme="minorHAnsi" w:hAnsiTheme="minorHAnsi" w:cstheme="minorHAnsi"/>
                <w:sz w:val="22"/>
                <w:szCs w:val="22"/>
              </w:rPr>
              <w:t xml:space="preserve">e ability to interact effectively with people of different cultures, particularly in the context of non-profit organisations and government agencies whose </w:t>
            </w:r>
            <w:r w:rsidR="00C449B3" w:rsidRPr="00B94F0D">
              <w:rPr>
                <w:rFonts w:asciiTheme="minorHAnsi" w:hAnsiTheme="minorHAnsi" w:cstheme="minorHAnsi"/>
                <w:bCs/>
                <w:sz w:val="22"/>
                <w:szCs w:val="22"/>
              </w:rPr>
              <w:t>employees</w:t>
            </w:r>
            <w:r w:rsidR="00C449B3" w:rsidRPr="00B94F0D">
              <w:rPr>
                <w:rFonts w:asciiTheme="minorHAnsi" w:hAnsiTheme="minorHAnsi" w:cstheme="minorHAnsi"/>
                <w:sz w:val="22"/>
                <w:szCs w:val="22"/>
              </w:rPr>
              <w:t xml:space="preserve"> work with persons from different cultural/ethnic backgrounds.</w:t>
            </w:r>
          </w:p>
        </w:tc>
      </w:tr>
      <w:tr w:rsidR="00AD4D68" w:rsidRPr="0034490A" w14:paraId="391C0A0A"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421BC6D3" w14:textId="77777777" w:rsidR="00AD4D68" w:rsidRPr="00B94F0D" w:rsidRDefault="00AD4D68" w:rsidP="003D7ED5">
            <w:pPr>
              <w:rPr>
                <w:rFonts w:asciiTheme="minorHAnsi" w:hAnsiTheme="minorHAnsi" w:cstheme="minorHAnsi"/>
              </w:rPr>
            </w:pPr>
            <w:r w:rsidRPr="00B94F0D">
              <w:rPr>
                <w:rFonts w:asciiTheme="minorHAnsi" w:hAnsiTheme="minorHAnsi" w:cstheme="minorHAnsi"/>
              </w:rPr>
              <w:t>Data</w:t>
            </w:r>
          </w:p>
        </w:tc>
        <w:tc>
          <w:tcPr>
            <w:tcW w:w="7621" w:type="dxa"/>
          </w:tcPr>
          <w:p w14:paraId="3EA7740E" w14:textId="77777777" w:rsidR="00AD4D68" w:rsidRPr="00B94F0D"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Information collected for a specific purpose. </w:t>
            </w:r>
          </w:p>
        </w:tc>
      </w:tr>
      <w:tr w:rsidR="00AD4D68" w:rsidRPr="0034490A" w14:paraId="2FB3F35B"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3B9EA04"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Data Exchange (DEX) </w:t>
            </w:r>
          </w:p>
        </w:tc>
        <w:tc>
          <w:tcPr>
            <w:tcW w:w="7621" w:type="dxa"/>
          </w:tcPr>
          <w:p w14:paraId="0E5360C4" w14:textId="77777777" w:rsidR="00AD4D68" w:rsidRPr="00B94F0D" w:rsidRDefault="00AD4D68" w:rsidP="003969A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Data Exchange is the program performance reporting solution developed by the Department of Social Services in consultation with organisations and clients, in response to the Australian Government’s commitment to empower civil society organisations. </w:t>
            </w:r>
            <w:r w:rsidR="00F97ECF">
              <w:rPr>
                <w:rFonts w:asciiTheme="minorHAnsi" w:hAnsiTheme="minorHAnsi" w:cstheme="minorHAnsi"/>
                <w:sz w:val="22"/>
                <w:szCs w:val="22"/>
              </w:rPr>
              <w:br/>
            </w:r>
            <w:r w:rsidRPr="00B94F0D">
              <w:rPr>
                <w:rFonts w:asciiTheme="minorHAnsi" w:hAnsiTheme="minorHAnsi" w:cstheme="minorHAnsi"/>
                <w:sz w:val="22"/>
                <w:szCs w:val="22"/>
              </w:rPr>
              <w:t>For more information visit the</w:t>
            </w:r>
            <w:r w:rsidR="003969A8">
              <w:rPr>
                <w:rFonts w:asciiTheme="minorHAnsi" w:hAnsiTheme="minorHAnsi" w:cstheme="minorHAnsi"/>
                <w:sz w:val="22"/>
                <w:szCs w:val="22"/>
              </w:rPr>
              <w:t xml:space="preserve"> Data Exchange website at</w:t>
            </w:r>
            <w:r w:rsidR="003969A8">
              <w:t xml:space="preserve"> </w:t>
            </w:r>
            <w:r w:rsidR="003969A8" w:rsidRPr="007B53AC">
              <w:rPr>
                <w:b/>
              </w:rPr>
              <w:t>dex.dss.gov.au</w:t>
            </w:r>
          </w:p>
        </w:tc>
      </w:tr>
      <w:tr w:rsidR="00920C33" w:rsidRPr="0034490A" w14:paraId="2561BAD3"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258BADB9" w14:textId="77777777" w:rsidR="00920C33" w:rsidRPr="00B94F0D" w:rsidRDefault="00920C33" w:rsidP="00AD4D68">
            <w:pPr>
              <w:pStyle w:val="Default"/>
              <w:spacing w:before="120" w:after="120"/>
              <w:rPr>
                <w:rFonts w:asciiTheme="minorHAnsi" w:hAnsiTheme="minorHAnsi" w:cstheme="minorHAnsi"/>
                <w:sz w:val="22"/>
                <w:szCs w:val="22"/>
              </w:rPr>
            </w:pPr>
            <w:r>
              <w:rPr>
                <w:rFonts w:asciiTheme="minorHAnsi" w:hAnsiTheme="minorHAnsi" w:cstheme="minorHAnsi"/>
                <w:sz w:val="22"/>
                <w:szCs w:val="22"/>
              </w:rPr>
              <w:t>DWS</w:t>
            </w:r>
            <w:r w:rsidR="00A94151">
              <w:rPr>
                <w:rFonts w:asciiTheme="minorHAnsi" w:hAnsiTheme="minorHAnsi" w:cstheme="minorHAnsi"/>
                <w:sz w:val="22"/>
                <w:szCs w:val="22"/>
              </w:rPr>
              <w:t>S</w:t>
            </w:r>
          </w:p>
        </w:tc>
        <w:tc>
          <w:tcPr>
            <w:tcW w:w="7621" w:type="dxa"/>
          </w:tcPr>
          <w:p w14:paraId="7A944681" w14:textId="660545CD" w:rsidR="00920C33" w:rsidRPr="00B94F0D" w:rsidRDefault="00972914" w:rsidP="003969A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72914">
              <w:rPr>
                <w:rFonts w:asciiTheme="minorHAnsi" w:hAnsiTheme="minorHAnsi" w:cstheme="minorHAnsi"/>
                <w:sz w:val="22"/>
                <w:szCs w:val="22"/>
              </w:rPr>
              <w:t>D</w:t>
            </w:r>
            <w:r>
              <w:rPr>
                <w:rFonts w:asciiTheme="minorHAnsi" w:hAnsiTheme="minorHAnsi" w:cstheme="minorHAnsi"/>
                <w:sz w:val="22"/>
                <w:szCs w:val="22"/>
              </w:rPr>
              <w:t>WSS d</w:t>
            </w:r>
            <w:r w:rsidRPr="00972914">
              <w:rPr>
                <w:rFonts w:asciiTheme="minorHAnsi" w:hAnsiTheme="minorHAnsi" w:cstheme="minorHAnsi"/>
                <w:sz w:val="22"/>
                <w:szCs w:val="22"/>
              </w:rPr>
              <w:t>eliver</w:t>
            </w:r>
            <w:r>
              <w:rPr>
                <w:rFonts w:asciiTheme="minorHAnsi" w:hAnsiTheme="minorHAnsi" w:cstheme="minorHAnsi"/>
                <w:sz w:val="22"/>
                <w:szCs w:val="22"/>
              </w:rPr>
              <w:t>s</w:t>
            </w:r>
            <w:r w:rsidRPr="00972914">
              <w:rPr>
                <w:rFonts w:asciiTheme="minorHAnsi" w:hAnsiTheme="minorHAnsi" w:cstheme="minorHAnsi"/>
                <w:sz w:val="22"/>
                <w:szCs w:val="22"/>
              </w:rPr>
              <w:t xml:space="preserve"> integrated clinical and vocational assistance via a digital platform to young people aged 15 to 25 years with mental ill health to achieve and maintain sustainable participation in competitive employment or vocational education.</w:t>
            </w:r>
          </w:p>
        </w:tc>
      </w:tr>
      <w:tr w:rsidR="008E03A3" w:rsidRPr="0034490A" w14:paraId="0D0229B5"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D6300F2" w14:textId="29160CEC" w:rsidR="008E03A3" w:rsidRDefault="008E03A3" w:rsidP="00AD4D68">
            <w:pPr>
              <w:pStyle w:val="Default"/>
              <w:spacing w:before="120" w:after="120"/>
              <w:rPr>
                <w:rFonts w:asciiTheme="minorHAnsi" w:hAnsiTheme="minorHAnsi" w:cstheme="minorHAnsi"/>
                <w:sz w:val="22"/>
                <w:szCs w:val="22"/>
              </w:rPr>
            </w:pPr>
            <w:r>
              <w:rPr>
                <w:rFonts w:asciiTheme="minorHAnsi" w:hAnsiTheme="minorHAnsi" w:cstheme="minorHAnsi"/>
                <w:sz w:val="22"/>
                <w:szCs w:val="22"/>
              </w:rPr>
              <w:t>DWSS service provider</w:t>
            </w:r>
          </w:p>
        </w:tc>
        <w:tc>
          <w:tcPr>
            <w:tcW w:w="7621" w:type="dxa"/>
          </w:tcPr>
          <w:p w14:paraId="1A280986" w14:textId="0754E252" w:rsidR="008E03A3" w:rsidRPr="00972914" w:rsidRDefault="008E03A3" w:rsidP="003969A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The organisation funded by the Au</w:t>
            </w:r>
            <w:r>
              <w:rPr>
                <w:rFonts w:asciiTheme="minorHAnsi" w:hAnsiTheme="minorHAnsi" w:cstheme="minorHAnsi"/>
                <w:sz w:val="22"/>
                <w:szCs w:val="22"/>
              </w:rPr>
              <w:t xml:space="preserve">stralian Government to provide the DWSS </w:t>
            </w:r>
            <w:r w:rsidRPr="00B94F0D">
              <w:rPr>
                <w:rFonts w:asciiTheme="minorHAnsi" w:hAnsiTheme="minorHAnsi" w:cstheme="minorHAnsi"/>
                <w:sz w:val="22"/>
                <w:szCs w:val="22"/>
              </w:rPr>
              <w:t>in accordance with a</w:t>
            </w:r>
            <w:r>
              <w:rPr>
                <w:rFonts w:asciiTheme="minorHAnsi" w:hAnsiTheme="minorHAnsi" w:cstheme="minorHAnsi"/>
                <w:sz w:val="22"/>
                <w:szCs w:val="22"/>
              </w:rPr>
              <w:t>n executed</w:t>
            </w:r>
            <w:r w:rsidRPr="00B94F0D">
              <w:rPr>
                <w:rFonts w:asciiTheme="minorHAnsi" w:hAnsiTheme="minorHAnsi" w:cstheme="minorHAnsi"/>
                <w:sz w:val="22"/>
                <w:szCs w:val="22"/>
              </w:rPr>
              <w:t xml:space="preserve"> grant agreement.</w:t>
            </w:r>
          </w:p>
        </w:tc>
      </w:tr>
      <w:tr w:rsidR="008E03A3" w:rsidRPr="0034490A" w14:paraId="3B0C227D"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63A4BE7B" w14:textId="46F3EE7F" w:rsidR="008E03A3" w:rsidRDefault="008E03A3" w:rsidP="00AD4D68">
            <w:pPr>
              <w:pStyle w:val="Default"/>
              <w:spacing w:before="120" w:after="120"/>
              <w:rPr>
                <w:rFonts w:asciiTheme="minorHAnsi" w:hAnsiTheme="minorHAnsi" w:cstheme="minorHAnsi"/>
                <w:sz w:val="22"/>
                <w:szCs w:val="22"/>
              </w:rPr>
            </w:pPr>
            <w:r w:rsidRPr="004212DC">
              <w:rPr>
                <w:rFonts w:asciiTheme="minorHAnsi" w:hAnsiTheme="minorHAnsi" w:cstheme="minorHAnsi"/>
                <w:sz w:val="22"/>
                <w:szCs w:val="22"/>
              </w:rPr>
              <w:t>DWSS Work and Study Specialist</w:t>
            </w:r>
          </w:p>
        </w:tc>
        <w:tc>
          <w:tcPr>
            <w:tcW w:w="7621" w:type="dxa"/>
          </w:tcPr>
          <w:p w14:paraId="422C5D82" w14:textId="506F2456" w:rsidR="008E03A3" w:rsidRPr="00B94F0D" w:rsidRDefault="008E03A3" w:rsidP="003969A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7032">
              <w:rPr>
                <w:rFonts w:asciiTheme="minorHAnsi" w:hAnsiTheme="minorHAnsi" w:cstheme="minorHAnsi"/>
                <w:bCs/>
                <w:sz w:val="20"/>
                <w:szCs w:val="20"/>
              </w:rPr>
              <w:t xml:space="preserve">A </w:t>
            </w:r>
            <w:r>
              <w:rPr>
                <w:rFonts w:asciiTheme="minorHAnsi" w:hAnsiTheme="minorHAnsi" w:cstheme="minorHAnsi"/>
                <w:bCs/>
                <w:sz w:val="20"/>
                <w:szCs w:val="20"/>
              </w:rPr>
              <w:t>specialist</w:t>
            </w:r>
            <w:r w:rsidRPr="00507032">
              <w:rPr>
                <w:rFonts w:asciiTheme="minorHAnsi" w:hAnsiTheme="minorHAnsi" w:cstheme="minorHAnsi"/>
                <w:bCs/>
                <w:sz w:val="20"/>
                <w:szCs w:val="20"/>
              </w:rPr>
              <w:t xml:space="preserve"> employed to assist </w:t>
            </w:r>
            <w:r>
              <w:rPr>
                <w:rFonts w:asciiTheme="minorHAnsi" w:hAnsiTheme="minorHAnsi" w:cstheme="minorHAnsi"/>
                <w:bCs/>
                <w:sz w:val="20"/>
                <w:szCs w:val="20"/>
              </w:rPr>
              <w:t xml:space="preserve">young </w:t>
            </w:r>
            <w:r w:rsidRPr="00507032">
              <w:rPr>
                <w:rFonts w:asciiTheme="minorHAnsi" w:hAnsiTheme="minorHAnsi" w:cstheme="minorHAnsi"/>
                <w:bCs/>
                <w:sz w:val="20"/>
                <w:szCs w:val="20"/>
              </w:rPr>
              <w:t>people with mental ill</w:t>
            </w:r>
            <w:r>
              <w:rPr>
                <w:rFonts w:asciiTheme="minorHAnsi" w:hAnsiTheme="minorHAnsi" w:cstheme="minorHAnsi"/>
                <w:bCs/>
                <w:sz w:val="20"/>
                <w:szCs w:val="20"/>
              </w:rPr>
              <w:t xml:space="preserve"> health</w:t>
            </w:r>
            <w:r w:rsidRPr="00507032">
              <w:rPr>
                <w:rFonts w:asciiTheme="minorHAnsi" w:hAnsiTheme="minorHAnsi" w:cstheme="minorHAnsi"/>
                <w:bCs/>
                <w:sz w:val="20"/>
                <w:szCs w:val="20"/>
              </w:rPr>
              <w:t xml:space="preserve"> who are willing to engage with employment services or educational training and take part in the </w:t>
            </w:r>
            <w:r>
              <w:rPr>
                <w:rFonts w:asciiTheme="minorHAnsi" w:hAnsiTheme="minorHAnsi" w:cstheme="minorHAnsi"/>
                <w:bCs/>
                <w:sz w:val="20"/>
                <w:szCs w:val="20"/>
              </w:rPr>
              <w:t>DWSS.</w:t>
            </w:r>
          </w:p>
        </w:tc>
      </w:tr>
      <w:tr w:rsidR="008E03A3" w:rsidRPr="0034490A" w14:paraId="11614259"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58960C6" w14:textId="00528991" w:rsidR="008E03A3" w:rsidRDefault="008E03A3" w:rsidP="00AD4D68">
            <w:pPr>
              <w:pStyle w:val="Default"/>
              <w:spacing w:before="120" w:after="120"/>
              <w:rPr>
                <w:rFonts w:asciiTheme="minorHAnsi" w:hAnsiTheme="minorHAnsi" w:cstheme="minorHAnsi"/>
              </w:rPr>
            </w:pPr>
            <w:r w:rsidRPr="004212DC">
              <w:rPr>
                <w:rFonts w:asciiTheme="minorHAnsi" w:hAnsiTheme="minorHAnsi" w:cstheme="minorHAnsi"/>
                <w:sz w:val="22"/>
                <w:szCs w:val="22"/>
              </w:rPr>
              <w:t xml:space="preserve">DWSS </w:t>
            </w:r>
            <w:r w:rsidR="00623D80" w:rsidRPr="004212DC">
              <w:rPr>
                <w:rFonts w:asciiTheme="minorHAnsi" w:hAnsiTheme="minorHAnsi" w:cstheme="minorHAnsi"/>
                <w:sz w:val="22"/>
                <w:szCs w:val="22"/>
              </w:rPr>
              <w:t>C</w:t>
            </w:r>
            <w:r w:rsidRPr="004212DC">
              <w:rPr>
                <w:rFonts w:asciiTheme="minorHAnsi" w:hAnsiTheme="minorHAnsi" w:cstheme="minorHAnsi"/>
                <w:sz w:val="22"/>
                <w:szCs w:val="22"/>
              </w:rPr>
              <w:t xml:space="preserve">linical </w:t>
            </w:r>
            <w:r w:rsidR="00623D80" w:rsidRPr="004212DC">
              <w:rPr>
                <w:rFonts w:asciiTheme="minorHAnsi" w:hAnsiTheme="minorHAnsi" w:cstheme="minorHAnsi"/>
                <w:sz w:val="22"/>
                <w:szCs w:val="22"/>
              </w:rPr>
              <w:t>Advisor</w:t>
            </w:r>
          </w:p>
        </w:tc>
        <w:tc>
          <w:tcPr>
            <w:tcW w:w="7621" w:type="dxa"/>
          </w:tcPr>
          <w:p w14:paraId="62527BB9" w14:textId="6F73D0C9" w:rsidR="008E03A3" w:rsidRPr="00507032" w:rsidRDefault="008E03A3" w:rsidP="003969A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07032">
              <w:rPr>
                <w:rFonts w:asciiTheme="minorHAnsi" w:hAnsiTheme="minorHAnsi" w:cstheme="minorHAnsi"/>
                <w:bCs/>
                <w:sz w:val="20"/>
                <w:szCs w:val="20"/>
              </w:rPr>
              <w:t xml:space="preserve">A </w:t>
            </w:r>
            <w:r>
              <w:rPr>
                <w:rFonts w:asciiTheme="minorHAnsi" w:hAnsiTheme="minorHAnsi" w:cstheme="minorHAnsi"/>
                <w:bCs/>
                <w:sz w:val="20"/>
                <w:szCs w:val="20"/>
              </w:rPr>
              <w:t>specialist</w:t>
            </w:r>
            <w:r w:rsidRPr="00507032">
              <w:rPr>
                <w:rFonts w:asciiTheme="minorHAnsi" w:hAnsiTheme="minorHAnsi" w:cstheme="minorHAnsi"/>
                <w:bCs/>
                <w:sz w:val="20"/>
                <w:szCs w:val="20"/>
              </w:rPr>
              <w:t xml:space="preserve"> employed to assist </w:t>
            </w:r>
            <w:r>
              <w:rPr>
                <w:rFonts w:asciiTheme="minorHAnsi" w:hAnsiTheme="minorHAnsi" w:cstheme="minorHAnsi"/>
                <w:bCs/>
                <w:sz w:val="20"/>
                <w:szCs w:val="20"/>
              </w:rPr>
              <w:t xml:space="preserve">young </w:t>
            </w:r>
            <w:r w:rsidRPr="00507032">
              <w:rPr>
                <w:rFonts w:asciiTheme="minorHAnsi" w:hAnsiTheme="minorHAnsi" w:cstheme="minorHAnsi"/>
                <w:bCs/>
                <w:sz w:val="20"/>
                <w:szCs w:val="20"/>
              </w:rPr>
              <w:t>people with mental ill</w:t>
            </w:r>
            <w:r>
              <w:rPr>
                <w:rFonts w:asciiTheme="minorHAnsi" w:hAnsiTheme="minorHAnsi" w:cstheme="minorHAnsi"/>
                <w:bCs/>
                <w:sz w:val="20"/>
                <w:szCs w:val="20"/>
              </w:rPr>
              <w:t xml:space="preserve"> health</w:t>
            </w:r>
            <w:r w:rsidRPr="00507032">
              <w:rPr>
                <w:rFonts w:asciiTheme="minorHAnsi" w:hAnsiTheme="minorHAnsi" w:cstheme="minorHAnsi"/>
                <w:bCs/>
                <w:sz w:val="20"/>
                <w:szCs w:val="20"/>
              </w:rPr>
              <w:t xml:space="preserve"> who are willing to engage with employment services or educational training and take part in the </w:t>
            </w:r>
            <w:r>
              <w:rPr>
                <w:rFonts w:asciiTheme="minorHAnsi" w:hAnsiTheme="minorHAnsi" w:cstheme="minorHAnsi"/>
                <w:bCs/>
                <w:sz w:val="20"/>
                <w:szCs w:val="20"/>
              </w:rPr>
              <w:t>DWSS and who require clinical mental health support.</w:t>
            </w:r>
          </w:p>
        </w:tc>
      </w:tr>
      <w:tr w:rsidR="00AD4D68" w:rsidRPr="0034490A" w14:paraId="07FA4686" w14:textId="77777777" w:rsidTr="0037471D">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tcBorders>
          </w:tcPr>
          <w:p w14:paraId="31490326"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Funding</w:t>
            </w:r>
          </w:p>
        </w:tc>
        <w:tc>
          <w:tcPr>
            <w:tcW w:w="7621" w:type="dxa"/>
            <w:tcBorders>
              <w:bottom w:val="single" w:sz="4" w:space="0" w:color="auto"/>
            </w:tcBorders>
          </w:tcPr>
          <w:p w14:paraId="590AA21E" w14:textId="0D40F0EA" w:rsidR="00AD4D68" w:rsidRPr="00B94F0D"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Public money given to a service provider delivering the service outlined in the grant agreement and includ</w:t>
            </w:r>
            <w:r w:rsidR="003717E5">
              <w:rPr>
                <w:rFonts w:asciiTheme="minorHAnsi" w:hAnsiTheme="minorHAnsi" w:cstheme="minorHAnsi"/>
                <w:sz w:val="22"/>
                <w:szCs w:val="22"/>
              </w:rPr>
              <w:t>ing</w:t>
            </w:r>
            <w:r w:rsidRPr="00B94F0D">
              <w:rPr>
                <w:rFonts w:asciiTheme="minorHAnsi" w:hAnsiTheme="minorHAnsi" w:cstheme="minorHAnsi"/>
                <w:sz w:val="22"/>
                <w:szCs w:val="22"/>
              </w:rPr>
              <w:t xml:space="preserve"> interest earned on the money. </w:t>
            </w:r>
          </w:p>
        </w:tc>
      </w:tr>
      <w:tr w:rsidR="00AD4D68" w:rsidRPr="0034490A" w14:paraId="0A2D96D3" w14:textId="77777777" w:rsidTr="0037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bottom w:val="single" w:sz="4" w:space="0" w:color="auto"/>
            </w:tcBorders>
          </w:tcPr>
          <w:p w14:paraId="27702C31" w14:textId="77777777" w:rsidR="00AD4D68" w:rsidRPr="00B94F0D" w:rsidRDefault="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Funding Arrangement Manager </w:t>
            </w:r>
            <w:r w:rsidR="00420245" w:rsidRPr="00B94F0D">
              <w:rPr>
                <w:rFonts w:asciiTheme="minorHAnsi" w:hAnsiTheme="minorHAnsi" w:cstheme="minorHAnsi"/>
                <w:sz w:val="22"/>
                <w:szCs w:val="22"/>
              </w:rPr>
              <w:t>(FAM)</w:t>
            </w:r>
          </w:p>
        </w:tc>
        <w:tc>
          <w:tcPr>
            <w:tcW w:w="7621" w:type="dxa"/>
            <w:tcBorders>
              <w:top w:val="single" w:sz="4" w:space="0" w:color="auto"/>
              <w:bottom w:val="single" w:sz="4" w:space="0" w:color="auto"/>
            </w:tcBorders>
          </w:tcPr>
          <w:p w14:paraId="155C1F68" w14:textId="19A532A4" w:rsidR="00AD4D68" w:rsidRPr="00B94F0D" w:rsidRDefault="00AD4D68" w:rsidP="00920C3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The departmental officer responsible for the ongoing management of the grantee</w:t>
            </w:r>
            <w:r w:rsidR="00414970">
              <w:rPr>
                <w:rFonts w:asciiTheme="minorHAnsi" w:hAnsiTheme="minorHAnsi" w:cstheme="minorHAnsi"/>
                <w:sz w:val="22"/>
                <w:szCs w:val="22"/>
              </w:rPr>
              <w:t xml:space="preserve"> (the </w:t>
            </w:r>
            <w:r w:rsidR="00920C33">
              <w:rPr>
                <w:rFonts w:asciiTheme="minorHAnsi" w:hAnsiTheme="minorHAnsi" w:cstheme="minorHAnsi"/>
                <w:sz w:val="22"/>
                <w:szCs w:val="22"/>
              </w:rPr>
              <w:t>DWS</w:t>
            </w:r>
            <w:r w:rsidR="00A94151">
              <w:rPr>
                <w:rFonts w:asciiTheme="minorHAnsi" w:hAnsiTheme="minorHAnsi" w:cstheme="minorHAnsi"/>
                <w:sz w:val="22"/>
                <w:szCs w:val="22"/>
              </w:rPr>
              <w:t>S</w:t>
            </w:r>
            <w:r w:rsidR="00920C33">
              <w:rPr>
                <w:rFonts w:asciiTheme="minorHAnsi" w:hAnsiTheme="minorHAnsi" w:cstheme="minorHAnsi"/>
                <w:sz w:val="22"/>
                <w:szCs w:val="22"/>
              </w:rPr>
              <w:t xml:space="preserve"> </w:t>
            </w:r>
            <w:r w:rsidR="00D32AF5">
              <w:rPr>
                <w:rFonts w:asciiTheme="minorHAnsi" w:hAnsiTheme="minorHAnsi" w:cstheme="minorHAnsi"/>
                <w:sz w:val="22"/>
                <w:szCs w:val="22"/>
              </w:rPr>
              <w:t>provider)</w:t>
            </w:r>
            <w:r w:rsidRPr="00B94F0D">
              <w:rPr>
                <w:rFonts w:asciiTheme="minorHAnsi" w:hAnsiTheme="minorHAnsi" w:cstheme="minorHAnsi"/>
                <w:sz w:val="22"/>
                <w:szCs w:val="22"/>
              </w:rPr>
              <w:t xml:space="preserve"> and their compliance with the Grant Agreement.</w:t>
            </w:r>
          </w:p>
        </w:tc>
      </w:tr>
      <w:tr w:rsidR="00AD4D68" w:rsidRPr="0034490A" w14:paraId="33B61FEA" w14:textId="77777777" w:rsidTr="0037471D">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tcBorders>
          </w:tcPr>
          <w:p w14:paraId="11FFDF6B"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lastRenderedPageBreak/>
              <w:t>Grant</w:t>
            </w:r>
          </w:p>
        </w:tc>
        <w:tc>
          <w:tcPr>
            <w:tcW w:w="7621" w:type="dxa"/>
            <w:tcBorders>
              <w:top w:val="single" w:sz="4" w:space="0" w:color="auto"/>
            </w:tcBorders>
          </w:tcPr>
          <w:p w14:paraId="202AB948" w14:textId="77777777" w:rsidR="00AD4D68" w:rsidRPr="00B94F0D" w:rsidRDefault="00AD4D68" w:rsidP="004212DC">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An arrangement for the provision of financial assistance by the Commonwealth or on behalf of the Commonwealth:</w:t>
            </w:r>
          </w:p>
          <w:p w14:paraId="2212B57B" w14:textId="77777777" w:rsidR="00AD4D68" w:rsidRPr="00B94F0D" w:rsidRDefault="00D32AF5" w:rsidP="0070464B">
            <w:pPr>
              <w:pStyle w:val="Default"/>
              <w:numPr>
                <w:ilvl w:val="3"/>
                <w:numId w:val="5"/>
              </w:numPr>
              <w:spacing w:before="120" w:after="120"/>
              <w:ind w:left="4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w:t>
            </w:r>
            <w:r w:rsidR="00AD4D68" w:rsidRPr="00B94F0D">
              <w:rPr>
                <w:rFonts w:asciiTheme="minorHAnsi" w:hAnsiTheme="minorHAnsi" w:cstheme="minorHAnsi"/>
                <w:sz w:val="22"/>
                <w:szCs w:val="22"/>
              </w:rPr>
              <w:t>nder which relevant money or other Commonwealth Resource Fund money is to be paid to a grantee other than the Commonwealth</w:t>
            </w:r>
          </w:p>
          <w:p w14:paraId="42C8FD9C" w14:textId="77777777" w:rsidR="00AD4D68" w:rsidRPr="00B94F0D" w:rsidRDefault="00D32AF5" w:rsidP="0070464B">
            <w:pPr>
              <w:pStyle w:val="Default"/>
              <w:numPr>
                <w:ilvl w:val="3"/>
                <w:numId w:val="5"/>
              </w:numPr>
              <w:spacing w:before="120" w:after="120"/>
              <w:ind w:left="4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w:t>
            </w:r>
            <w:r w:rsidRPr="00B94F0D">
              <w:rPr>
                <w:rFonts w:asciiTheme="minorHAnsi" w:hAnsiTheme="minorHAnsi" w:cstheme="minorHAnsi"/>
                <w:sz w:val="22"/>
                <w:szCs w:val="22"/>
              </w:rPr>
              <w:t xml:space="preserve">hich </w:t>
            </w:r>
            <w:r w:rsidR="00AD4D68" w:rsidRPr="00B94F0D">
              <w:rPr>
                <w:rFonts w:asciiTheme="minorHAnsi" w:hAnsiTheme="minorHAnsi" w:cstheme="minorHAnsi"/>
                <w:sz w:val="22"/>
                <w:szCs w:val="22"/>
              </w:rPr>
              <w:t>is intended to help address one or more of the Australian Government’s policy outcomes while assisting the grantee achieve its objectives.</w:t>
            </w:r>
          </w:p>
        </w:tc>
      </w:tr>
      <w:tr w:rsidR="00AD4D68" w:rsidRPr="0034490A" w14:paraId="6F243B80" w14:textId="77777777" w:rsidTr="0000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tcBorders>
          </w:tcPr>
          <w:p w14:paraId="6CF33078"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Grant agreement</w:t>
            </w:r>
          </w:p>
        </w:tc>
        <w:tc>
          <w:tcPr>
            <w:tcW w:w="7621" w:type="dxa"/>
            <w:tcBorders>
              <w:bottom w:val="single" w:sz="4" w:space="0" w:color="auto"/>
            </w:tcBorders>
          </w:tcPr>
          <w:p w14:paraId="48974AFA" w14:textId="77777777" w:rsidR="00AD4D68" w:rsidRPr="00B94F0D"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legal contract between the Department and the auspice body/service provider that outlines service delivery, accountability and reporting requirements. </w:t>
            </w:r>
          </w:p>
        </w:tc>
      </w:tr>
      <w:tr w:rsidR="00D32AF5" w:rsidRPr="0034490A" w14:paraId="576E5132"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7998FFD6" w14:textId="77777777" w:rsidR="00D32AF5" w:rsidRPr="0046619A" w:rsidRDefault="00D32AF5" w:rsidP="00D32AF5">
            <w:pPr>
              <w:pStyle w:val="Default"/>
              <w:spacing w:before="120" w:after="120"/>
              <w:rPr>
                <w:rFonts w:asciiTheme="minorHAnsi" w:hAnsiTheme="minorHAnsi" w:cstheme="minorHAnsi"/>
                <w:sz w:val="22"/>
                <w:szCs w:val="22"/>
              </w:rPr>
            </w:pPr>
            <w:r w:rsidRPr="0046619A">
              <w:rPr>
                <w:rFonts w:asciiTheme="minorHAnsi" w:hAnsiTheme="minorHAnsi" w:cstheme="minorHAnsi"/>
                <w:sz w:val="22"/>
                <w:szCs w:val="22"/>
              </w:rPr>
              <w:t>Mental health</w:t>
            </w:r>
          </w:p>
        </w:tc>
        <w:tc>
          <w:tcPr>
            <w:tcW w:w="7621" w:type="dxa"/>
          </w:tcPr>
          <w:p w14:paraId="7D9BA74E" w14:textId="3311DD99" w:rsidR="00D32AF5" w:rsidRPr="0046619A" w:rsidRDefault="00D32AF5" w:rsidP="004353AA">
            <w:pPr>
              <w:cnfStyle w:val="000000000000" w:firstRow="0" w:lastRow="0" w:firstColumn="0" w:lastColumn="0" w:oddVBand="0" w:evenVBand="0" w:oddHBand="0" w:evenHBand="0" w:firstRowFirstColumn="0" w:firstRowLastColumn="0" w:lastRowFirstColumn="0" w:lastRowLastColumn="0"/>
            </w:pPr>
            <w:r w:rsidRPr="0046619A">
              <w:rPr>
                <w:rFonts w:asciiTheme="minorHAnsi" w:hAnsiTheme="minorHAnsi" w:cstheme="minorHAnsi"/>
              </w:rPr>
              <w:t xml:space="preserve">A state of wellbeing in which an individual realises </w:t>
            </w:r>
            <w:r w:rsidR="00635AE5" w:rsidRPr="0046619A">
              <w:rPr>
                <w:rFonts w:asciiTheme="minorHAnsi" w:hAnsiTheme="minorHAnsi" w:cstheme="minorHAnsi"/>
              </w:rPr>
              <w:t>their</w:t>
            </w:r>
            <w:r w:rsidRPr="0046619A">
              <w:rPr>
                <w:rFonts w:asciiTheme="minorHAnsi" w:hAnsiTheme="minorHAnsi" w:cstheme="minorHAnsi"/>
              </w:rPr>
              <w:t xml:space="preserve"> own potential, can cope with the normal stresses of life, can work productively and fruitfully, and is able to </w:t>
            </w:r>
            <w:r w:rsidR="00685AD1" w:rsidRPr="0046619A">
              <w:rPr>
                <w:rFonts w:asciiTheme="minorHAnsi" w:hAnsiTheme="minorHAnsi" w:cstheme="minorHAnsi"/>
              </w:rPr>
              <w:t>contribute</w:t>
            </w:r>
            <w:r w:rsidRPr="0046619A">
              <w:rPr>
                <w:rFonts w:asciiTheme="minorHAnsi" w:hAnsiTheme="minorHAnsi" w:cstheme="minorHAnsi"/>
              </w:rPr>
              <w:t xml:space="preserve"> </w:t>
            </w:r>
            <w:r w:rsidR="00635AE5" w:rsidRPr="0046619A">
              <w:rPr>
                <w:rFonts w:asciiTheme="minorHAnsi" w:hAnsiTheme="minorHAnsi" w:cstheme="minorHAnsi"/>
              </w:rPr>
              <w:t>to their</w:t>
            </w:r>
            <w:r w:rsidRPr="0046619A">
              <w:rPr>
                <w:rFonts w:asciiTheme="minorHAnsi" w:hAnsiTheme="minorHAnsi" w:cstheme="minorHAnsi"/>
              </w:rPr>
              <w:t xml:space="preserve"> own community.</w:t>
            </w:r>
          </w:p>
        </w:tc>
      </w:tr>
      <w:tr w:rsidR="00D32AF5" w:rsidRPr="0034490A" w14:paraId="54BA0334"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E2DE0BA" w14:textId="77777777" w:rsidR="00D32AF5" w:rsidRPr="0046619A" w:rsidRDefault="00D32AF5" w:rsidP="00D32AF5">
            <w:pPr>
              <w:pStyle w:val="Default"/>
              <w:spacing w:before="120" w:after="120"/>
              <w:rPr>
                <w:rFonts w:asciiTheme="minorHAnsi" w:hAnsiTheme="minorHAnsi" w:cstheme="minorHAnsi"/>
                <w:sz w:val="22"/>
                <w:szCs w:val="22"/>
              </w:rPr>
            </w:pPr>
            <w:r w:rsidRPr="0046619A">
              <w:rPr>
                <w:rFonts w:asciiTheme="minorHAnsi" w:hAnsiTheme="minorHAnsi" w:cstheme="minorHAnsi"/>
                <w:sz w:val="22"/>
                <w:szCs w:val="22"/>
              </w:rPr>
              <w:t>Mental illness</w:t>
            </w:r>
          </w:p>
        </w:tc>
        <w:tc>
          <w:tcPr>
            <w:tcW w:w="7621" w:type="dxa"/>
          </w:tcPr>
          <w:p w14:paraId="01131930" w14:textId="61498729" w:rsidR="00D32AF5" w:rsidRPr="0046619A" w:rsidRDefault="00A44A87" w:rsidP="004353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6619A">
              <w:rPr>
                <w:rFonts w:asciiTheme="minorHAnsi" w:hAnsiTheme="minorHAnsi" w:cstheme="minorHAnsi"/>
              </w:rPr>
              <w:t>A</w:t>
            </w:r>
            <w:r w:rsidR="00D32AF5" w:rsidRPr="0046619A">
              <w:rPr>
                <w:rFonts w:asciiTheme="minorHAnsi" w:hAnsiTheme="minorHAnsi" w:cstheme="minorHAnsi"/>
              </w:rPr>
              <w:t xml:space="preserve"> diagnosable disorder that significantly interferes with an individual's cognitive, emotional</w:t>
            </w:r>
            <w:r w:rsidR="00685AD1">
              <w:rPr>
                <w:rFonts w:asciiTheme="minorHAnsi" w:hAnsiTheme="minorHAnsi" w:cstheme="minorHAnsi"/>
              </w:rPr>
              <w:t>,</w:t>
            </w:r>
            <w:r w:rsidR="00D32AF5" w:rsidRPr="0046619A">
              <w:rPr>
                <w:rFonts w:asciiTheme="minorHAnsi" w:hAnsiTheme="minorHAnsi" w:cstheme="minorHAnsi"/>
              </w:rPr>
              <w:t xml:space="preserve"> o</w:t>
            </w:r>
            <w:r w:rsidR="00074D6D" w:rsidRPr="0046619A">
              <w:rPr>
                <w:rFonts w:asciiTheme="minorHAnsi" w:hAnsiTheme="minorHAnsi" w:cstheme="minorHAnsi"/>
              </w:rPr>
              <w:t>r social abilities. Under this p</w:t>
            </w:r>
            <w:r w:rsidR="00D32AF5" w:rsidRPr="0046619A">
              <w:rPr>
                <w:rFonts w:asciiTheme="minorHAnsi" w:hAnsiTheme="minorHAnsi" w:cstheme="minorHAnsi"/>
              </w:rPr>
              <w:t xml:space="preserve">rogram, participants do not require a formal diagnosis. </w:t>
            </w:r>
          </w:p>
        </w:tc>
      </w:tr>
      <w:tr w:rsidR="00793FE9" w:rsidRPr="0034490A" w14:paraId="5CED020F"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17696700" w14:textId="0A9484A6" w:rsidR="00793FE9" w:rsidRPr="00B94F0D" w:rsidRDefault="00793FE9" w:rsidP="00D32AF5">
            <w:pPr>
              <w:pStyle w:val="Default"/>
              <w:spacing w:before="120" w:after="120"/>
              <w:rPr>
                <w:rFonts w:asciiTheme="minorHAnsi" w:hAnsiTheme="minorHAnsi" w:cstheme="minorHAnsi"/>
                <w:sz w:val="22"/>
                <w:szCs w:val="22"/>
              </w:rPr>
            </w:pPr>
            <w:r>
              <w:rPr>
                <w:rFonts w:asciiTheme="minorHAnsi" w:hAnsiTheme="minorHAnsi" w:cstheme="minorHAnsi"/>
                <w:sz w:val="22"/>
                <w:szCs w:val="22"/>
              </w:rPr>
              <w:t>Mentor</w:t>
            </w:r>
          </w:p>
        </w:tc>
        <w:tc>
          <w:tcPr>
            <w:tcW w:w="7621" w:type="dxa"/>
          </w:tcPr>
          <w:p w14:paraId="41A11D47" w14:textId="7F986AC0" w:rsidR="00793FE9" w:rsidRPr="00B94F0D" w:rsidRDefault="00D16133"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16133">
              <w:rPr>
                <w:rFonts w:asciiTheme="minorHAnsi" w:eastAsia="Times New Roman" w:hAnsiTheme="minorHAnsi" w:cstheme="minorHAnsi"/>
                <w:color w:val="auto"/>
                <w:spacing w:val="4"/>
                <w:sz w:val="22"/>
                <w:szCs w:val="22"/>
                <w:lang w:eastAsia="en-AU"/>
              </w:rPr>
              <w:t>A working professional who volunteers to directly deliver mentoring sessions to young people</w:t>
            </w:r>
          </w:p>
        </w:tc>
      </w:tr>
      <w:tr w:rsidR="002C7251" w:rsidRPr="0034490A" w14:paraId="321B5BC4"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CDB17DD" w14:textId="45293EC6" w:rsidR="002C7251" w:rsidRDefault="002C7251" w:rsidP="00D32AF5">
            <w:pPr>
              <w:pStyle w:val="Default"/>
              <w:spacing w:before="120" w:after="120"/>
              <w:rPr>
                <w:rFonts w:asciiTheme="minorHAnsi" w:hAnsiTheme="minorHAnsi" w:cstheme="minorHAnsi"/>
                <w:sz w:val="22"/>
                <w:szCs w:val="22"/>
              </w:rPr>
            </w:pPr>
            <w:r>
              <w:rPr>
                <w:rFonts w:asciiTheme="minorHAnsi" w:hAnsiTheme="minorHAnsi" w:cstheme="minorHAnsi"/>
                <w:sz w:val="22"/>
                <w:szCs w:val="22"/>
              </w:rPr>
              <w:t>Mentoring Specialist</w:t>
            </w:r>
          </w:p>
        </w:tc>
        <w:tc>
          <w:tcPr>
            <w:tcW w:w="7621" w:type="dxa"/>
          </w:tcPr>
          <w:p w14:paraId="2C2F6AA7" w14:textId="60ED89B3" w:rsidR="002C7251" w:rsidRPr="00B94F0D" w:rsidRDefault="002C7251"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16133">
              <w:rPr>
                <w:rFonts w:asciiTheme="minorHAnsi" w:eastAsia="Times New Roman" w:hAnsiTheme="minorHAnsi" w:cstheme="minorHAnsi"/>
                <w:color w:val="auto"/>
                <w:spacing w:val="4"/>
                <w:sz w:val="22"/>
                <w:szCs w:val="22"/>
                <w:lang w:eastAsia="en-AU"/>
              </w:rPr>
              <w:t xml:space="preserve">A headspace team member who provides support to young people and mentors </w:t>
            </w:r>
            <w:r w:rsidR="00D16133" w:rsidRPr="00D16133">
              <w:rPr>
                <w:rFonts w:asciiTheme="minorHAnsi" w:eastAsia="Times New Roman" w:hAnsiTheme="minorHAnsi" w:cstheme="minorHAnsi"/>
                <w:color w:val="auto"/>
                <w:spacing w:val="4"/>
                <w:sz w:val="22"/>
                <w:szCs w:val="22"/>
                <w:lang w:eastAsia="en-AU"/>
              </w:rPr>
              <w:t>engaged in the Career Mentoring Service</w:t>
            </w:r>
            <w:r w:rsidRPr="00D16133">
              <w:rPr>
                <w:rFonts w:asciiTheme="minorHAnsi" w:eastAsia="Times New Roman" w:hAnsiTheme="minorHAnsi" w:cstheme="minorHAnsi"/>
                <w:color w:val="auto"/>
                <w:spacing w:val="4"/>
                <w:sz w:val="22"/>
                <w:szCs w:val="22"/>
                <w:lang w:eastAsia="en-AU"/>
              </w:rPr>
              <w:t>.</w:t>
            </w:r>
            <w:r>
              <w:t xml:space="preserve"> </w:t>
            </w:r>
          </w:p>
        </w:tc>
      </w:tr>
      <w:tr w:rsidR="00D32AF5" w:rsidRPr="0034490A" w14:paraId="579A92AD"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7F19C7A4"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Organisation </w:t>
            </w:r>
          </w:p>
        </w:tc>
        <w:tc>
          <w:tcPr>
            <w:tcW w:w="7621" w:type="dxa"/>
          </w:tcPr>
          <w:p w14:paraId="1B0CDD82" w14:textId="77777777" w:rsidR="00D32AF5" w:rsidRPr="00B94F0D"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Legal entity in the non-government sector.</w:t>
            </w:r>
          </w:p>
        </w:tc>
      </w:tr>
      <w:tr w:rsidR="00D32AF5" w:rsidRPr="0034490A" w14:paraId="7662FB1C" w14:textId="77777777" w:rsidTr="009C0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FF9D781" w14:textId="77777777" w:rsidR="00D32AF5" w:rsidRPr="00B94F0D" w:rsidRDefault="00D32AF5" w:rsidP="00D32AF5">
            <w:pPr>
              <w:rPr>
                <w:rFonts w:asciiTheme="minorHAnsi" w:hAnsiTheme="minorHAnsi" w:cstheme="minorHAnsi"/>
                <w:highlight w:val="yellow"/>
              </w:rPr>
            </w:pPr>
            <w:r w:rsidRPr="00B94F0D">
              <w:rPr>
                <w:rFonts w:asciiTheme="minorHAnsi" w:hAnsiTheme="minorHAnsi" w:cstheme="minorHAnsi"/>
              </w:rPr>
              <w:t>Participant</w:t>
            </w:r>
          </w:p>
        </w:tc>
        <w:tc>
          <w:tcPr>
            <w:tcW w:w="7621" w:type="dxa"/>
          </w:tcPr>
          <w:p w14:paraId="0ECD55D8" w14:textId="4FE00B84" w:rsidR="00D32AF5" w:rsidRPr="00B94F0D" w:rsidRDefault="00D32AF5" w:rsidP="00E442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4F0D">
              <w:rPr>
                <w:rFonts w:asciiTheme="minorHAnsi" w:hAnsiTheme="minorHAnsi" w:cstheme="minorHAnsi"/>
              </w:rPr>
              <w:t xml:space="preserve">A </w:t>
            </w:r>
            <w:r w:rsidR="003717E5">
              <w:rPr>
                <w:rFonts w:asciiTheme="minorHAnsi" w:hAnsiTheme="minorHAnsi" w:cstheme="minorHAnsi"/>
              </w:rPr>
              <w:t xml:space="preserve">young </w:t>
            </w:r>
            <w:r w:rsidRPr="00B94F0D">
              <w:rPr>
                <w:rFonts w:asciiTheme="minorHAnsi" w:hAnsiTheme="minorHAnsi" w:cstheme="minorHAnsi"/>
              </w:rPr>
              <w:t xml:space="preserve">person receiving </w:t>
            </w:r>
            <w:r w:rsidR="00E44293">
              <w:rPr>
                <w:rFonts w:asciiTheme="minorHAnsi" w:hAnsiTheme="minorHAnsi" w:cstheme="minorHAnsi"/>
              </w:rPr>
              <w:t>DWS</w:t>
            </w:r>
            <w:r w:rsidR="00C709C0">
              <w:rPr>
                <w:rFonts w:asciiTheme="minorHAnsi" w:hAnsiTheme="minorHAnsi" w:cstheme="minorHAnsi"/>
              </w:rPr>
              <w:t>S</w:t>
            </w:r>
            <w:r w:rsidR="00E44293">
              <w:rPr>
                <w:rFonts w:asciiTheme="minorHAnsi" w:hAnsiTheme="minorHAnsi" w:cstheme="minorHAnsi"/>
              </w:rPr>
              <w:t xml:space="preserve"> </w:t>
            </w:r>
            <w:r>
              <w:rPr>
                <w:rFonts w:asciiTheme="minorHAnsi" w:hAnsiTheme="minorHAnsi" w:cstheme="minorHAnsi"/>
              </w:rPr>
              <w:t>services</w:t>
            </w:r>
            <w:r w:rsidRPr="00B94F0D">
              <w:rPr>
                <w:rFonts w:asciiTheme="minorHAnsi" w:hAnsiTheme="minorHAnsi" w:cstheme="minorHAnsi"/>
              </w:rPr>
              <w:t>.</w:t>
            </w:r>
          </w:p>
        </w:tc>
      </w:tr>
      <w:tr w:rsidR="00D32AF5" w:rsidRPr="0034490A" w14:paraId="70E0104C"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4E48517D"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Partnership approach</w:t>
            </w:r>
          </w:p>
        </w:tc>
        <w:tc>
          <w:tcPr>
            <w:tcW w:w="7621" w:type="dxa"/>
          </w:tcPr>
          <w:p w14:paraId="476B0D0A" w14:textId="454357B4" w:rsidR="00D32AF5" w:rsidRPr="00B94F0D"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partnership approach is an extended data set that providers share with the </w:t>
            </w:r>
            <w:r w:rsidR="004212DC">
              <w:rPr>
                <w:rFonts w:asciiTheme="minorHAnsi" w:hAnsiTheme="minorHAnsi" w:cstheme="minorHAnsi"/>
                <w:sz w:val="22"/>
                <w:szCs w:val="22"/>
              </w:rPr>
              <w:t>d</w:t>
            </w:r>
            <w:r w:rsidRPr="00B94F0D">
              <w:rPr>
                <w:rFonts w:asciiTheme="minorHAnsi" w:hAnsiTheme="minorHAnsi" w:cstheme="minorHAnsi"/>
                <w:sz w:val="22"/>
                <w:szCs w:val="22"/>
              </w:rPr>
              <w:t xml:space="preserve">epartment, as a genuine collaboration between government and the sector to exchange knowledge to inform service delivery. </w:t>
            </w:r>
          </w:p>
        </w:tc>
      </w:tr>
      <w:tr w:rsidR="00D32AF5" w:rsidRPr="0034490A" w14:paraId="1F14E9F5"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EDE2161"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Performance</w:t>
            </w:r>
          </w:p>
        </w:tc>
        <w:tc>
          <w:tcPr>
            <w:tcW w:w="7621" w:type="dxa"/>
          </w:tcPr>
          <w:p w14:paraId="0AB36421" w14:textId="77777777" w:rsidR="00D32AF5" w:rsidRPr="00B94F0D"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extent to which objectives or targets are achieved, the efficiency with which resources are allocated and the probity, equity and fairness with which outcomes are achieved. </w:t>
            </w:r>
          </w:p>
        </w:tc>
      </w:tr>
      <w:tr w:rsidR="00D32AF5" w:rsidRPr="0034490A" w14:paraId="5ADB38F4"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006016AD" w14:textId="77777777" w:rsidR="00D32AF5" w:rsidRPr="00B94F0D" w:rsidRDefault="00D32AF5" w:rsidP="00D32AF5">
            <w:pPr>
              <w:rPr>
                <w:rFonts w:asciiTheme="minorHAnsi" w:hAnsiTheme="minorHAnsi" w:cstheme="minorHAnsi"/>
              </w:rPr>
            </w:pPr>
            <w:r w:rsidRPr="00B94F0D">
              <w:rPr>
                <w:rFonts w:asciiTheme="minorHAnsi" w:hAnsiTheme="minorHAnsi" w:cstheme="minorHAnsi"/>
              </w:rPr>
              <w:t>Risk</w:t>
            </w:r>
          </w:p>
        </w:tc>
        <w:tc>
          <w:tcPr>
            <w:tcW w:w="7621" w:type="dxa"/>
          </w:tcPr>
          <w:p w14:paraId="0152A6F2" w14:textId="77777777" w:rsidR="00D32AF5" w:rsidRPr="00B94F0D"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chance of something happening that will have an impact on objectives, measured in terms of consequences and likelihood. </w:t>
            </w:r>
          </w:p>
        </w:tc>
      </w:tr>
      <w:tr w:rsidR="00D32AF5" w:rsidRPr="0034490A" w14:paraId="4A76FA34"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724C2D8" w14:textId="77777777" w:rsidR="00D32AF5" w:rsidRPr="00B94F0D" w:rsidRDefault="00D32AF5" w:rsidP="00D32AF5">
            <w:pPr>
              <w:rPr>
                <w:rFonts w:asciiTheme="minorHAnsi" w:hAnsiTheme="minorHAnsi" w:cstheme="minorHAnsi"/>
              </w:rPr>
            </w:pPr>
            <w:r w:rsidRPr="00B94F0D">
              <w:rPr>
                <w:rFonts w:asciiTheme="minorHAnsi" w:hAnsiTheme="minorHAnsi" w:cstheme="minorHAnsi"/>
              </w:rPr>
              <w:t>Stakeholders</w:t>
            </w:r>
          </w:p>
        </w:tc>
        <w:tc>
          <w:tcPr>
            <w:tcW w:w="7621" w:type="dxa"/>
          </w:tcPr>
          <w:p w14:paraId="48539B3B" w14:textId="77777777" w:rsidR="00D32AF5" w:rsidRPr="00B94F0D"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Individuals, organisations or networks that have, or potentially have, a relationship or interest in the work undertaken by providers.</w:t>
            </w:r>
          </w:p>
        </w:tc>
      </w:tr>
      <w:tr w:rsidR="00D32AF5" w:rsidRPr="0034490A" w14:paraId="22ABB76B" w14:textId="77777777" w:rsidTr="00E37547">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tcBorders>
          </w:tcPr>
          <w:p w14:paraId="2AA5A48D" w14:textId="77777777" w:rsidR="00D32AF5" w:rsidRPr="00B94F0D" w:rsidRDefault="00D32AF5" w:rsidP="00D32AF5">
            <w:pPr>
              <w:rPr>
                <w:rFonts w:asciiTheme="minorHAnsi" w:hAnsiTheme="minorHAnsi" w:cstheme="minorHAnsi"/>
              </w:rPr>
            </w:pPr>
            <w:r w:rsidRPr="00B94F0D">
              <w:rPr>
                <w:rFonts w:asciiTheme="minorHAnsi" w:hAnsiTheme="minorHAnsi" w:cstheme="minorHAnsi"/>
              </w:rPr>
              <w:t>The Department (or DSS)</w:t>
            </w:r>
          </w:p>
        </w:tc>
        <w:tc>
          <w:tcPr>
            <w:tcW w:w="7621" w:type="dxa"/>
            <w:tcBorders>
              <w:bottom w:val="single" w:sz="4" w:space="0" w:color="auto"/>
            </w:tcBorders>
          </w:tcPr>
          <w:p w14:paraId="2FA68792" w14:textId="77777777" w:rsidR="00D32AF5" w:rsidRPr="00B94F0D"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Australian Government Department of Social Services. </w:t>
            </w:r>
          </w:p>
        </w:tc>
      </w:tr>
      <w:tr w:rsidR="00D32AF5" w:rsidRPr="0034490A" w14:paraId="5E0A69DC" w14:textId="77777777" w:rsidTr="00E37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bottom w:val="single" w:sz="4" w:space="0" w:color="auto"/>
            </w:tcBorders>
          </w:tcPr>
          <w:p w14:paraId="30A8535F" w14:textId="77777777" w:rsidR="00D32AF5" w:rsidRPr="004353AA" w:rsidRDefault="00D32AF5" w:rsidP="00D32AF5">
            <w:pPr>
              <w:rPr>
                <w:rFonts w:asciiTheme="minorHAnsi" w:hAnsiTheme="minorHAnsi" w:cstheme="minorHAnsi"/>
              </w:rPr>
            </w:pPr>
            <w:r w:rsidRPr="004353AA">
              <w:rPr>
                <w:rFonts w:asciiTheme="minorHAnsi" w:hAnsiTheme="minorHAnsi" w:cstheme="minorHAnsi"/>
              </w:rPr>
              <w:t>Terms and Conditions</w:t>
            </w:r>
          </w:p>
        </w:tc>
        <w:tc>
          <w:tcPr>
            <w:tcW w:w="7621" w:type="dxa"/>
            <w:tcBorders>
              <w:top w:val="single" w:sz="4" w:space="0" w:color="auto"/>
              <w:bottom w:val="single" w:sz="4" w:space="0" w:color="auto"/>
            </w:tcBorders>
          </w:tcPr>
          <w:p w14:paraId="449332A3" w14:textId="77777777" w:rsidR="00D32AF5" w:rsidRPr="004353AA" w:rsidRDefault="00D32AF5" w:rsidP="00E3754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53AA">
              <w:rPr>
                <w:rFonts w:asciiTheme="minorHAnsi" w:hAnsiTheme="minorHAnsi" w:cstheme="minorHAnsi"/>
              </w:rPr>
              <w:t xml:space="preserve">The terms and conditions of the standard grant agreement between the department and </w:t>
            </w:r>
            <w:r w:rsidR="00056D91">
              <w:rPr>
                <w:rFonts w:asciiTheme="minorHAnsi" w:hAnsiTheme="minorHAnsi" w:cstheme="minorHAnsi"/>
              </w:rPr>
              <w:t>grantees</w:t>
            </w:r>
            <w:r w:rsidRPr="004353AA">
              <w:rPr>
                <w:rFonts w:asciiTheme="minorHAnsi" w:hAnsiTheme="minorHAnsi" w:cstheme="minorHAnsi"/>
              </w:rPr>
              <w:t>.</w:t>
            </w:r>
          </w:p>
        </w:tc>
      </w:tr>
    </w:tbl>
    <w:p w14:paraId="2688F15D" w14:textId="77777777" w:rsidR="00516F0B" w:rsidRDefault="00516F0B">
      <w:pPr>
        <w:spacing w:before="0" w:after="200"/>
        <w:rPr>
          <w:rFonts w:eastAsiaTheme="majorEastAsia" w:cstheme="majorBidi"/>
          <w:b/>
          <w:bCs/>
          <w:color w:val="000000" w:themeColor="text1"/>
          <w:sz w:val="28"/>
          <w:szCs w:val="28"/>
        </w:rPr>
      </w:pPr>
      <w:bookmarkStart w:id="259" w:name="_Attachment_A_–_1"/>
      <w:bookmarkEnd w:id="259"/>
      <w:r>
        <w:rPr>
          <w:rFonts w:eastAsiaTheme="majorEastAsia" w:cstheme="majorBidi"/>
          <w:b/>
          <w:bCs/>
          <w:color w:val="000000" w:themeColor="text1"/>
          <w:sz w:val="28"/>
          <w:szCs w:val="28"/>
        </w:rPr>
        <w:br w:type="page"/>
      </w:r>
    </w:p>
    <w:p w14:paraId="16C679B5" w14:textId="77777777" w:rsidR="000B3780" w:rsidRPr="00445481" w:rsidRDefault="000B3780" w:rsidP="003917F3">
      <w:pPr>
        <w:pStyle w:val="Heading1"/>
        <w:numPr>
          <w:ilvl w:val="0"/>
          <w:numId w:val="0"/>
        </w:numPr>
      </w:pPr>
      <w:bookmarkStart w:id="260" w:name="_Toc169017218"/>
      <w:r w:rsidRPr="00445481">
        <w:lastRenderedPageBreak/>
        <w:t>Attachment A</w:t>
      </w:r>
      <w:bookmarkStart w:id="261" w:name="_Toc107235374"/>
      <w:r w:rsidR="00516F0B" w:rsidRPr="00445481">
        <w:t xml:space="preserve"> - </w:t>
      </w:r>
      <w:r w:rsidRPr="00445481">
        <w:t>Privacy Incident Management</w:t>
      </w:r>
      <w:bookmarkEnd w:id="260"/>
      <w:bookmarkEnd w:id="261"/>
    </w:p>
    <w:p w14:paraId="5737D005" w14:textId="0EF4764D" w:rsidR="000B3780" w:rsidRPr="000B3780" w:rsidRDefault="000B3780" w:rsidP="000B3780">
      <w:pPr>
        <w:spacing w:after="288"/>
      </w:pPr>
      <w:r w:rsidRPr="000B3780">
        <w:t xml:space="preserve">This fact sheet contains guidance for </w:t>
      </w:r>
      <w:r w:rsidR="007D0351">
        <w:t>the DWS</w:t>
      </w:r>
      <w:r w:rsidR="00C709C0">
        <w:t>S</w:t>
      </w:r>
      <w:r w:rsidR="007D0351">
        <w:t xml:space="preserve"> </w:t>
      </w:r>
      <w:r w:rsidRPr="000B3780">
        <w:t xml:space="preserve">provider on how to respond to a privacy data breach or incident involving the personal information of </w:t>
      </w:r>
      <w:r w:rsidR="007D0351">
        <w:t>DWS</w:t>
      </w:r>
      <w:r w:rsidR="00C709C0">
        <w:t>S</w:t>
      </w:r>
      <w:r w:rsidR="007D0351" w:rsidRPr="000B3780">
        <w:t xml:space="preserve"> </w:t>
      </w:r>
      <w:r w:rsidRPr="000B3780">
        <w:t xml:space="preserve">participants. </w:t>
      </w:r>
    </w:p>
    <w:p w14:paraId="133443A9" w14:textId="77777777" w:rsidR="000B3780" w:rsidRPr="000B3780" w:rsidRDefault="000B3780" w:rsidP="000B3780">
      <w:pPr>
        <w:spacing w:after="288"/>
      </w:pPr>
      <w:r w:rsidRPr="000B3780">
        <w:t xml:space="preserve">Providers must comply with the </w:t>
      </w:r>
      <w:r w:rsidRPr="000B3780">
        <w:rPr>
          <w:i/>
        </w:rPr>
        <w:t>Privacy Act 1988</w:t>
      </w:r>
      <w:r w:rsidRPr="000B3780">
        <w:t xml:space="preserve"> and the </w:t>
      </w:r>
      <w:hyperlink r:id="rId25" w:history="1">
        <w:r w:rsidRPr="000B3780">
          <w:rPr>
            <w:rFonts w:eastAsiaTheme="majorEastAsia"/>
            <w:color w:val="0000FF"/>
            <w:u w:val="single"/>
          </w:rPr>
          <w:t>Australian Privacy Principles (APPs)</w:t>
        </w:r>
      </w:hyperlink>
      <w:r w:rsidRPr="000B3780">
        <w:rPr>
          <w:rFonts w:eastAsiaTheme="majorEastAsia"/>
          <w:color w:val="0000FF"/>
          <w:u w:val="single"/>
        </w:rPr>
        <w:t>.</w:t>
      </w:r>
      <w:r w:rsidRPr="000B3780">
        <w:t xml:space="preserve"> </w:t>
      </w:r>
    </w:p>
    <w:p w14:paraId="571456D3" w14:textId="77777777" w:rsidR="000B3780" w:rsidRPr="000B3780" w:rsidRDefault="000B3780" w:rsidP="000B3780">
      <w:pPr>
        <w:spacing w:after="288"/>
      </w:pPr>
      <w:r w:rsidRPr="000B3780">
        <w:t xml:space="preserve">There is no single method for responding to a data breach. Data breaches should be handled on a case-by-case basis, by undertaking an investigation of facts and circumstances, assessing risk, and using that risk assessment to decide the appropriate course of action. </w:t>
      </w:r>
    </w:p>
    <w:p w14:paraId="4253D1D7" w14:textId="77777777" w:rsidR="000B3780" w:rsidRPr="000B3780" w:rsidRDefault="000B3780" w:rsidP="000B3780">
      <w:pPr>
        <w:spacing w:after="288"/>
      </w:pPr>
      <w:r w:rsidRPr="000B3780">
        <w:t xml:space="preserve">Refer to the Office of the Australian Information Commissioner (OAIC) </w:t>
      </w:r>
      <w:hyperlink r:id="rId26" w:history="1">
        <w:r w:rsidRPr="000B3780">
          <w:rPr>
            <w:rFonts w:eastAsiaTheme="majorEastAsia"/>
            <w:color w:val="0000FF"/>
            <w:u w:val="single"/>
          </w:rPr>
          <w:t>Guide to Data Breach Preparation and Response</w:t>
        </w:r>
      </w:hyperlink>
      <w:r w:rsidRPr="000B3780">
        <w:t>.</w:t>
      </w:r>
    </w:p>
    <w:p w14:paraId="24A6023E" w14:textId="5AA8FB18" w:rsidR="000B3780" w:rsidRPr="000160EE" w:rsidRDefault="00623D80" w:rsidP="000B3780">
      <w:pPr>
        <w:rPr>
          <w:rFonts w:asciiTheme="minorHAnsi" w:hAnsiTheme="minorHAnsi" w:cstheme="minorHAnsi"/>
          <w:b/>
          <w:bCs/>
          <w:kern w:val="32"/>
        </w:rPr>
      </w:pPr>
      <w:r w:rsidRPr="000160EE">
        <w:rPr>
          <w:rFonts w:asciiTheme="minorHAnsi" w:hAnsiTheme="minorHAnsi" w:cstheme="minorHAnsi"/>
          <w:b/>
          <w:bCs/>
          <w:kern w:val="32"/>
        </w:rPr>
        <w:t>DWSS</w:t>
      </w:r>
      <w:r w:rsidR="000B3780" w:rsidRPr="000160EE">
        <w:rPr>
          <w:rFonts w:asciiTheme="minorHAnsi" w:hAnsiTheme="minorHAnsi" w:cstheme="minorHAnsi"/>
          <w:b/>
          <w:bCs/>
          <w:kern w:val="32"/>
        </w:rPr>
        <w:t xml:space="preserve"> provider experiences suspected data breach </w:t>
      </w:r>
    </w:p>
    <w:p w14:paraId="0FB0D5E6" w14:textId="77777777" w:rsidR="000B3780" w:rsidRPr="000B3780" w:rsidRDefault="000B3780" w:rsidP="000B3780">
      <w:pPr>
        <w:spacing w:after="0"/>
      </w:pPr>
      <w:r w:rsidRPr="000B3780">
        <w:t xml:space="preserve">The first step should always be to </w:t>
      </w:r>
      <w:r w:rsidRPr="000B3780">
        <w:rPr>
          <w:b/>
        </w:rPr>
        <w:t>contain a suspected or known breach</w:t>
      </w:r>
      <w:r w:rsidRPr="000B3780">
        <w:t xml:space="preserve"> where possible, by taking immediate steps to limit any further access or distribution of the affected personal information. Inform your manager of the suspected breach as soon as possible, including the following details:</w:t>
      </w:r>
    </w:p>
    <w:p w14:paraId="0E0A9613" w14:textId="77777777" w:rsidR="000B3780" w:rsidRPr="000B3780" w:rsidRDefault="000B3780" w:rsidP="000B3780">
      <w:pPr>
        <w:spacing w:before="0" w:after="0"/>
        <w:ind w:left="1286" w:hanging="283"/>
      </w:pPr>
      <w:r w:rsidRPr="000B3780">
        <w:t>a.</w:t>
      </w:r>
      <w:r w:rsidRPr="000B3780">
        <w:tab/>
        <w:t>Time and date the suspected breach was discovered.</w:t>
      </w:r>
    </w:p>
    <w:p w14:paraId="472C0F40" w14:textId="77777777" w:rsidR="000B3780" w:rsidRPr="000B3780" w:rsidRDefault="000B3780" w:rsidP="000B3780">
      <w:pPr>
        <w:spacing w:before="0" w:after="0"/>
        <w:ind w:left="1286" w:hanging="283"/>
      </w:pPr>
      <w:r w:rsidRPr="000B3780">
        <w:t>b.</w:t>
      </w:r>
      <w:r w:rsidRPr="000B3780">
        <w:tab/>
        <w:t>Type of personal information involved.</w:t>
      </w:r>
    </w:p>
    <w:p w14:paraId="0051D482" w14:textId="77777777" w:rsidR="000B3780" w:rsidRPr="000B3780" w:rsidRDefault="000B3780" w:rsidP="000B3780">
      <w:pPr>
        <w:spacing w:before="0" w:after="0"/>
        <w:ind w:left="1286" w:hanging="283"/>
      </w:pPr>
      <w:r w:rsidRPr="000B3780">
        <w:t>c.</w:t>
      </w:r>
      <w:r w:rsidRPr="000B3780">
        <w:tab/>
        <w:t xml:space="preserve">Suspected cause and extent of the breach. </w:t>
      </w:r>
    </w:p>
    <w:p w14:paraId="5E5232ED" w14:textId="77777777" w:rsidR="000B3780" w:rsidRPr="000B3780" w:rsidRDefault="000B3780" w:rsidP="000B3780">
      <w:pPr>
        <w:spacing w:before="0" w:after="0"/>
        <w:ind w:left="1286" w:hanging="283"/>
      </w:pPr>
      <w:r w:rsidRPr="000B3780">
        <w:t>d.</w:t>
      </w:r>
      <w:r w:rsidRPr="000B3780">
        <w:tab/>
        <w:t>Context of the affected information and the breach.</w:t>
      </w:r>
    </w:p>
    <w:p w14:paraId="127894AE" w14:textId="77777777" w:rsidR="000B3780" w:rsidRPr="000B3780" w:rsidRDefault="000B3780" w:rsidP="000B3780">
      <w:pPr>
        <w:spacing w:before="0" w:after="0"/>
        <w:ind w:left="1286" w:hanging="283"/>
      </w:pPr>
      <w:r w:rsidRPr="000B3780">
        <w:t>e.</w:t>
      </w:r>
      <w:r w:rsidRPr="000B3780">
        <w:tab/>
        <w:t>Involvement of an external stakeholder, if any.</w:t>
      </w:r>
    </w:p>
    <w:p w14:paraId="36EC8C43" w14:textId="77777777" w:rsidR="000B3780" w:rsidRPr="000B3780" w:rsidRDefault="000B3780" w:rsidP="000B3780">
      <w:pPr>
        <w:spacing w:after="288"/>
      </w:pPr>
      <w:r w:rsidRPr="000B3780">
        <w:t xml:space="preserve">The provider </w:t>
      </w:r>
      <w:r w:rsidRPr="000B3780">
        <w:rPr>
          <w:b/>
        </w:rPr>
        <w:t>must notify</w:t>
      </w:r>
      <w:r w:rsidRPr="000B3780">
        <w:t xml:space="preserve"> the department of an actual or suspected breach by completing </w:t>
      </w:r>
      <w:r w:rsidRPr="000B3780">
        <w:rPr>
          <w:b/>
        </w:rPr>
        <w:t xml:space="preserve">Part 1 of the </w:t>
      </w:r>
      <w:r w:rsidRPr="000B3780">
        <w:rPr>
          <w:b/>
          <w:i/>
        </w:rPr>
        <w:t>Provider Privacy Incident Report</w:t>
      </w:r>
      <w:r w:rsidRPr="000B3780">
        <w:t xml:space="preserve"> (PIR) within one Business Day after the date of the privacy incident. The PIR template is available at </w:t>
      </w:r>
      <w:r w:rsidRPr="000B3780">
        <w:rPr>
          <w:b/>
        </w:rPr>
        <w:t>Attachment B</w:t>
      </w:r>
      <w:r w:rsidRPr="000B3780">
        <w:t>.</w:t>
      </w:r>
    </w:p>
    <w:p w14:paraId="2BCDB0E5" w14:textId="77777777" w:rsidR="000B3780" w:rsidRPr="000160EE" w:rsidRDefault="000B3780" w:rsidP="000B3780">
      <w:pPr>
        <w:spacing w:before="240"/>
        <w:rPr>
          <w:kern w:val="32"/>
        </w:rPr>
      </w:pPr>
      <w:r w:rsidRPr="000160EE">
        <w:rPr>
          <w:rFonts w:asciiTheme="minorHAnsi" w:hAnsiTheme="minorHAnsi" w:cstheme="minorHAnsi"/>
          <w:b/>
          <w:bCs/>
          <w:kern w:val="32"/>
        </w:rPr>
        <w:t>Responding to a suspected Privacy Incident</w:t>
      </w:r>
    </w:p>
    <w:p w14:paraId="0D0810C5" w14:textId="77777777" w:rsidR="000B3780" w:rsidRPr="000160EE" w:rsidRDefault="000B3780" w:rsidP="000B3780">
      <w:pPr>
        <w:spacing w:before="240"/>
      </w:pPr>
      <w:r w:rsidRPr="000160EE">
        <w:rPr>
          <w:b/>
        </w:rPr>
        <w:t>What actions must you take?</w:t>
      </w:r>
    </w:p>
    <w:p w14:paraId="0978054D" w14:textId="77777777" w:rsidR="000B3780" w:rsidRPr="000B3780" w:rsidRDefault="000B3780" w:rsidP="000B3780">
      <w:pPr>
        <w:spacing w:after="0"/>
      </w:pPr>
      <w:r w:rsidRPr="000B3780">
        <w:t xml:space="preserve">There are </w:t>
      </w:r>
      <w:r w:rsidRPr="000B3780">
        <w:rPr>
          <w:b/>
        </w:rPr>
        <w:t>four key steps</w:t>
      </w:r>
      <w:r w:rsidRPr="000B3780">
        <w:t xml:space="preserve"> </w:t>
      </w:r>
      <w:r w:rsidRPr="000B3780">
        <w:rPr>
          <w:b/>
        </w:rPr>
        <w:t>to consider</w:t>
      </w:r>
      <w:r w:rsidRPr="000B3780">
        <w:t xml:space="preserve"> when responding to a breach or suspected breach. </w:t>
      </w:r>
    </w:p>
    <w:p w14:paraId="5C700322" w14:textId="77777777" w:rsidR="000B3780" w:rsidRPr="000B3780" w:rsidRDefault="000B3780" w:rsidP="000B3780">
      <w:pPr>
        <w:spacing w:after="0"/>
      </w:pPr>
      <w:r w:rsidRPr="000B3780">
        <w:t>Ideally, steps 1, 2 and 3 should be undertaken either simultaneously or in quick succession, taking remedial action wherever possible.</w:t>
      </w:r>
    </w:p>
    <w:p w14:paraId="503516FA" w14:textId="77777777" w:rsidR="000B3780" w:rsidRPr="000B3780" w:rsidRDefault="000B3780" w:rsidP="000B3780">
      <w:pPr>
        <w:spacing w:after="0"/>
      </w:pPr>
    </w:p>
    <w:p w14:paraId="1FBF56AE" w14:textId="77777777" w:rsidR="000B3780" w:rsidRPr="000B3780" w:rsidRDefault="000B3780" w:rsidP="000B3780">
      <w:pPr>
        <w:contextualSpacing/>
        <w:rPr>
          <w:rFonts w:asciiTheme="minorHAnsi" w:hAnsiTheme="minorHAnsi" w:cstheme="minorHAnsi"/>
          <w:b/>
          <w:bCs/>
          <w:kern w:val="32"/>
        </w:rPr>
      </w:pPr>
      <w:r w:rsidRPr="000B3780">
        <w:rPr>
          <w:rFonts w:asciiTheme="minorHAnsi" w:hAnsiTheme="minorHAnsi" w:cstheme="minorHAnsi"/>
          <w:b/>
          <w:bCs/>
          <w:kern w:val="32"/>
        </w:rPr>
        <w:t xml:space="preserve">Step 1: Contain the breach </w:t>
      </w:r>
    </w:p>
    <w:p w14:paraId="0A6D0D3B" w14:textId="77777777" w:rsidR="000B3780" w:rsidRPr="000B3780" w:rsidRDefault="000B3780" w:rsidP="000B3780">
      <w:pPr>
        <w:spacing w:after="0"/>
        <w:contextualSpacing/>
      </w:pPr>
      <w:r w:rsidRPr="000B3780">
        <w:t>Immediately take action to limit the breach. At this point, you may suspect an ‘</w:t>
      </w:r>
      <w:hyperlink r:id="rId27" w:anchor="identifying-eligible-data-breaches" w:history="1">
        <w:r w:rsidRPr="000B3780">
          <w:rPr>
            <w:rFonts w:eastAsiaTheme="majorEastAsia"/>
            <w:color w:val="0000FF"/>
            <w:u w:val="single"/>
          </w:rPr>
          <w:t>eligible data breach</w:t>
        </w:r>
      </w:hyperlink>
      <w:r w:rsidRPr="000B3780">
        <w:t xml:space="preserve">’ under the </w:t>
      </w:r>
      <w:hyperlink r:id="rId28" w:history="1">
        <w:r w:rsidRPr="000B3780">
          <w:rPr>
            <w:rFonts w:eastAsiaTheme="majorEastAsia"/>
            <w:color w:val="0000FF"/>
            <w:u w:val="single"/>
          </w:rPr>
          <w:t>Notifiable Data Breach (NDB) Scheme</w:t>
        </w:r>
      </w:hyperlink>
      <w:r w:rsidRPr="000B3780">
        <w:t xml:space="preserve"> has occurred, which would trigger assessment obligations.</w:t>
      </w:r>
    </w:p>
    <w:p w14:paraId="14A156DF" w14:textId="77777777" w:rsidR="000B3780" w:rsidRPr="000B3780" w:rsidRDefault="000B3780" w:rsidP="000B3780">
      <w:pPr>
        <w:spacing w:after="0"/>
      </w:pPr>
    </w:p>
    <w:p w14:paraId="0C8E529A" w14:textId="77777777" w:rsidR="000B3780" w:rsidRPr="000B3780" w:rsidRDefault="000B3780" w:rsidP="000B3780">
      <w:pPr>
        <w:contextualSpacing/>
        <w:rPr>
          <w:rFonts w:asciiTheme="minorHAnsi" w:hAnsiTheme="minorHAnsi" w:cstheme="minorHAnsi"/>
          <w:b/>
          <w:bCs/>
          <w:kern w:val="32"/>
        </w:rPr>
      </w:pPr>
      <w:r w:rsidRPr="000B3780">
        <w:rPr>
          <w:rFonts w:asciiTheme="minorHAnsi" w:hAnsiTheme="minorHAnsi" w:cstheme="minorHAnsi"/>
          <w:b/>
          <w:bCs/>
          <w:kern w:val="32"/>
        </w:rPr>
        <w:t xml:space="preserve">Step 2: Assess the data breach and risk of serious harm to individuals  </w:t>
      </w:r>
    </w:p>
    <w:p w14:paraId="4B038A27" w14:textId="77777777" w:rsidR="000B3780" w:rsidRPr="000B3780" w:rsidRDefault="000B3780" w:rsidP="000B3780">
      <w:pPr>
        <w:spacing w:after="0"/>
        <w:contextualSpacing/>
      </w:pPr>
      <w:r w:rsidRPr="000B3780">
        <w:t xml:space="preserve">Quickly gather relevant information about the suspected breach including, for example, what personal information is affected, who may have had access to the information and the likely impacts. By gathering as much information as possible, you will better understand the risk of harm to affected </w:t>
      </w:r>
      <w:proofErr w:type="gramStart"/>
      <w:r w:rsidRPr="000B3780">
        <w:t>individuals, and</w:t>
      </w:r>
      <w:proofErr w:type="gramEnd"/>
      <w:r w:rsidRPr="000B3780">
        <w:t xml:space="preserve"> be able to identify and take all appropriate steps to limit the impact of the data breach. This assessment </w:t>
      </w:r>
      <w:r w:rsidRPr="000B3780">
        <w:rPr>
          <w:b/>
        </w:rPr>
        <w:t>must be completed</w:t>
      </w:r>
      <w:r w:rsidRPr="000B3780">
        <w:t xml:space="preserve"> and sent to the department within 15 business days.</w:t>
      </w:r>
    </w:p>
    <w:p w14:paraId="61D7DA73" w14:textId="77777777" w:rsidR="000B3780" w:rsidRPr="000B3780" w:rsidRDefault="000B3780" w:rsidP="000B3780">
      <w:pPr>
        <w:contextualSpacing/>
        <w:rPr>
          <w:rFonts w:asciiTheme="minorHAnsi" w:hAnsiTheme="minorHAnsi" w:cstheme="minorHAnsi"/>
          <w:b/>
          <w:bCs/>
          <w:kern w:val="32"/>
        </w:rPr>
      </w:pPr>
    </w:p>
    <w:p w14:paraId="30E45747" w14:textId="77777777" w:rsidR="000B3780" w:rsidRPr="000B3780" w:rsidRDefault="000B3780" w:rsidP="000B3780">
      <w:pPr>
        <w:contextualSpacing/>
        <w:rPr>
          <w:rFonts w:asciiTheme="minorHAnsi" w:hAnsiTheme="minorHAnsi" w:cstheme="minorHAnsi"/>
          <w:b/>
          <w:bCs/>
          <w:kern w:val="32"/>
        </w:rPr>
      </w:pPr>
      <w:r w:rsidRPr="000B3780">
        <w:rPr>
          <w:rFonts w:asciiTheme="minorHAnsi" w:hAnsiTheme="minorHAnsi" w:cstheme="minorHAnsi"/>
          <w:b/>
          <w:bCs/>
          <w:kern w:val="32"/>
        </w:rPr>
        <w:t>Step 3: Notify the OAIC and/or affected individuals (if required)</w:t>
      </w:r>
    </w:p>
    <w:p w14:paraId="42F50F0B" w14:textId="77777777" w:rsidR="000B3780" w:rsidRPr="000B3780" w:rsidRDefault="000B3780" w:rsidP="000B3780">
      <w:pPr>
        <w:spacing w:after="0"/>
        <w:contextualSpacing/>
      </w:pPr>
      <w:r w:rsidRPr="000B3780">
        <w:t xml:space="preserve">Make a decision, based on the investigation about whether the identified breach is an eligible data breach (see </w:t>
      </w:r>
      <w:hyperlink r:id="rId29" w:anchor="identifying-eligible-data-breaches" w:history="1">
        <w:r w:rsidRPr="000B3780">
          <w:rPr>
            <w:rFonts w:eastAsiaTheme="majorEastAsia"/>
            <w:color w:val="0000FF"/>
            <w:u w:val="single"/>
          </w:rPr>
          <w:t>Identifying Eligible Data Breaches</w:t>
        </w:r>
      </w:hyperlink>
      <w:r w:rsidRPr="000B3780">
        <w:t>).</w:t>
      </w:r>
    </w:p>
    <w:p w14:paraId="4E4EE114" w14:textId="77777777" w:rsidR="000B3780" w:rsidRPr="000B3780" w:rsidRDefault="000B3780" w:rsidP="000B3780">
      <w:pPr>
        <w:contextualSpacing/>
        <w:rPr>
          <w:rFonts w:asciiTheme="minorHAnsi" w:hAnsiTheme="minorHAnsi" w:cstheme="minorHAnsi"/>
          <w:b/>
          <w:bCs/>
          <w:kern w:val="32"/>
        </w:rPr>
      </w:pPr>
    </w:p>
    <w:p w14:paraId="431D8C10" w14:textId="77777777" w:rsidR="000B3780" w:rsidRPr="000B3780" w:rsidRDefault="000B3780" w:rsidP="000B3780">
      <w:pPr>
        <w:contextualSpacing/>
        <w:rPr>
          <w:rFonts w:asciiTheme="minorHAnsi" w:hAnsiTheme="minorHAnsi" w:cstheme="minorHAnsi"/>
          <w:b/>
          <w:bCs/>
          <w:kern w:val="32"/>
        </w:rPr>
      </w:pPr>
      <w:r w:rsidRPr="000B3780">
        <w:rPr>
          <w:rFonts w:asciiTheme="minorHAnsi" w:hAnsiTheme="minorHAnsi" w:cstheme="minorHAnsi"/>
          <w:b/>
          <w:bCs/>
          <w:kern w:val="32"/>
        </w:rPr>
        <w:t>Step 4: Review the incident and take action to prevent future breaches</w:t>
      </w:r>
    </w:p>
    <w:p w14:paraId="5F932CCF" w14:textId="77777777" w:rsidR="000B3780" w:rsidRPr="000B3780" w:rsidRDefault="000B3780" w:rsidP="000B3780">
      <w:pPr>
        <w:spacing w:after="288"/>
        <w:contextualSpacing/>
      </w:pPr>
      <w:r w:rsidRPr="000B3780">
        <w:t xml:space="preserve">Once steps 1 to 3 have been completed, you should review and learn from the data breach incident to improve your personal information handling practices. </w:t>
      </w:r>
    </w:p>
    <w:p w14:paraId="2C2AE9BA" w14:textId="77777777" w:rsidR="000B3780" w:rsidRPr="000B3780" w:rsidRDefault="000B3780" w:rsidP="000B3780">
      <w:pPr>
        <w:spacing w:after="288"/>
        <w:contextualSpacing/>
      </w:pPr>
    </w:p>
    <w:p w14:paraId="055546F6" w14:textId="77777777" w:rsidR="000B3780" w:rsidRPr="000B3780" w:rsidRDefault="000B3780" w:rsidP="000B3780">
      <w:pPr>
        <w:rPr>
          <w:b/>
          <w:bCs/>
        </w:rPr>
      </w:pPr>
      <w:r w:rsidRPr="000B3780">
        <w:rPr>
          <w:b/>
        </w:rPr>
        <w:t>Notifiable Date Breach: Reporting</w:t>
      </w:r>
    </w:p>
    <w:p w14:paraId="338FFC4C" w14:textId="77777777" w:rsidR="000B3780" w:rsidRPr="000B3780" w:rsidRDefault="000B3780" w:rsidP="000B3780">
      <w:pPr>
        <w:spacing w:after="0"/>
      </w:pPr>
      <w:r w:rsidRPr="000B3780">
        <w:t xml:space="preserve">You must complete </w:t>
      </w:r>
      <w:r w:rsidRPr="000B3780">
        <w:rPr>
          <w:b/>
        </w:rPr>
        <w:t>Part 2 of the PIR</w:t>
      </w:r>
      <w:r w:rsidRPr="000B3780">
        <w:t xml:space="preserve"> and submit to the department within 15 business days after the privacy incident. If through your investigation, you determine that there has been an eligible data breach’, as defined under the NDB Scheme, you must notify affected individuals, and the OAIC about the breach and inform the department.</w:t>
      </w:r>
    </w:p>
    <w:p w14:paraId="35CEBA8A" w14:textId="77777777" w:rsidR="000B3780" w:rsidRPr="000B3780" w:rsidRDefault="000B3780" w:rsidP="000B3780">
      <w:pPr>
        <w:spacing w:after="0"/>
      </w:pPr>
      <w:r w:rsidRPr="000B3780">
        <w:t xml:space="preserve">If the department holds a different view about </w:t>
      </w:r>
      <w:proofErr w:type="gramStart"/>
      <w:r w:rsidRPr="000B3780">
        <w:t>whether or not</w:t>
      </w:r>
      <w:proofErr w:type="gramEnd"/>
      <w:r w:rsidRPr="000B3780">
        <w:t xml:space="preserve"> the privacy incident is reportable under the NDB Scheme, the department will seek advice from our Privacy Officer and your Funding Arrangement Manager will contact you in these circumstances.</w:t>
      </w:r>
    </w:p>
    <w:p w14:paraId="37933B9A" w14:textId="77777777" w:rsidR="008B13D1" w:rsidRDefault="008B13D1">
      <w:pPr>
        <w:spacing w:before="0" w:after="200"/>
        <w:rPr>
          <w:rFonts w:eastAsiaTheme="majorEastAsia" w:cstheme="majorBidi"/>
          <w:bCs/>
          <w:color w:val="000000" w:themeColor="text1"/>
          <w:sz w:val="28"/>
          <w:szCs w:val="28"/>
        </w:rPr>
      </w:pPr>
      <w:bookmarkStart w:id="262" w:name="_Toc169017219"/>
      <w:r>
        <w:rPr>
          <w:rFonts w:eastAsiaTheme="majorEastAsia" w:cstheme="majorBidi"/>
          <w:bCs/>
          <w:color w:val="000000" w:themeColor="text1"/>
          <w:sz w:val="28"/>
          <w:szCs w:val="28"/>
        </w:rPr>
        <w:br w:type="page"/>
      </w:r>
    </w:p>
    <w:p w14:paraId="1F64E6FA" w14:textId="230951C8" w:rsidR="000B3780" w:rsidRPr="00445481" w:rsidRDefault="000B3780" w:rsidP="003917F3">
      <w:pPr>
        <w:pStyle w:val="Heading1"/>
        <w:numPr>
          <w:ilvl w:val="0"/>
          <w:numId w:val="0"/>
        </w:numPr>
      </w:pPr>
      <w:r w:rsidRPr="00445481">
        <w:lastRenderedPageBreak/>
        <w:t>Attachment B</w:t>
      </w:r>
      <w:bookmarkStart w:id="263" w:name="_Toc107235375"/>
      <w:r w:rsidR="00516F0B" w:rsidRPr="00445481">
        <w:t xml:space="preserve"> - </w:t>
      </w:r>
      <w:r w:rsidR="00445481">
        <w:t>Provider Privacy I</w:t>
      </w:r>
      <w:r w:rsidR="00445481" w:rsidRPr="00445481">
        <w:t xml:space="preserve">ncident </w:t>
      </w:r>
      <w:bookmarkEnd w:id="263"/>
      <w:r w:rsidR="00445481">
        <w:t>R</w:t>
      </w:r>
      <w:r w:rsidR="00445481" w:rsidRPr="00445481">
        <w:t>eport</w:t>
      </w:r>
      <w:bookmarkEnd w:id="262"/>
    </w:p>
    <w:p w14:paraId="7CFDBF7C" w14:textId="4CC66944" w:rsidR="000B3780" w:rsidRPr="000B3780" w:rsidRDefault="000B3780" w:rsidP="000B3780">
      <w:pPr>
        <w:rPr>
          <w:rFonts w:cstheme="minorHAnsi"/>
          <w:lang w:val="en"/>
        </w:rPr>
      </w:pPr>
      <w:r w:rsidRPr="000B3780">
        <w:rPr>
          <w:rFonts w:cstheme="minorHAnsi"/>
          <w:lang w:val="en"/>
        </w:rPr>
        <w:t xml:space="preserve">Use this form to report to the Department of Social Services (the Department) data incidents that involve personal information and records held by </w:t>
      </w:r>
      <w:r w:rsidR="00ED5AFE">
        <w:rPr>
          <w:rFonts w:cstheme="minorHAnsi"/>
          <w:lang w:val="en"/>
        </w:rPr>
        <w:t>the DWS</w:t>
      </w:r>
      <w:r w:rsidR="00C709C0">
        <w:rPr>
          <w:rFonts w:cstheme="minorHAnsi"/>
          <w:lang w:val="en"/>
        </w:rPr>
        <w:t>S</w:t>
      </w:r>
      <w:r w:rsidR="00ED5AFE">
        <w:rPr>
          <w:rFonts w:cstheme="minorHAnsi"/>
          <w:lang w:val="en"/>
        </w:rPr>
        <w:t xml:space="preserve"> provider</w:t>
      </w:r>
      <w:r w:rsidRPr="000B3780">
        <w:rPr>
          <w:rFonts w:cstheme="minorHAnsi"/>
          <w:lang w:val="en"/>
        </w:rPr>
        <w:t xml:space="preserve">. </w:t>
      </w:r>
    </w:p>
    <w:p w14:paraId="2DA800DE" w14:textId="02424C9E" w:rsidR="000B3780" w:rsidRPr="000B3780" w:rsidRDefault="000B3780" w:rsidP="000B3780">
      <w:pPr>
        <w:rPr>
          <w:rFonts w:cstheme="minorHAnsi"/>
          <w:lang w:val="en"/>
        </w:rPr>
      </w:pPr>
      <w:r w:rsidRPr="000B3780">
        <w:rPr>
          <w:rFonts w:cstheme="minorHAnsi"/>
          <w:lang w:val="en"/>
        </w:rPr>
        <w:t>Privacy incidents may involve any unauthorised access, disclosure</w:t>
      </w:r>
      <w:r w:rsidR="00685AD1">
        <w:rPr>
          <w:rFonts w:cstheme="minorHAnsi"/>
          <w:lang w:val="en"/>
        </w:rPr>
        <w:t>,</w:t>
      </w:r>
      <w:r w:rsidRPr="000B3780">
        <w:rPr>
          <w:rFonts w:cstheme="minorHAnsi"/>
          <w:lang w:val="en"/>
        </w:rPr>
        <w:t xml:space="preserve"> or loss of personal information, including damaged, destroyed</w:t>
      </w:r>
      <w:r w:rsidR="00685AD1">
        <w:rPr>
          <w:rFonts w:cstheme="minorHAnsi"/>
          <w:lang w:val="en"/>
        </w:rPr>
        <w:t>,</w:t>
      </w:r>
      <w:r w:rsidRPr="000B3780">
        <w:rPr>
          <w:rFonts w:cstheme="minorHAnsi"/>
          <w:lang w:val="en"/>
        </w:rPr>
        <w:t xml:space="preserve"> or stolen records. </w:t>
      </w:r>
    </w:p>
    <w:p w14:paraId="21361234" w14:textId="2C18FDB6" w:rsidR="000B3780" w:rsidRPr="000B3780" w:rsidRDefault="000B3780" w:rsidP="000B3780">
      <w:pPr>
        <w:rPr>
          <w:rFonts w:cstheme="minorHAnsi"/>
          <w:lang w:val="en"/>
        </w:rPr>
      </w:pPr>
      <w:r w:rsidRPr="000B3780">
        <w:rPr>
          <w:rFonts w:cstheme="minorHAnsi"/>
          <w:lang w:val="en"/>
        </w:rPr>
        <w:t>This form is in two parts, (1) initial incident reporting and (2) detailed reporting, and is designed to be progressively updated and submitted, as details of the incident become known over the investigation, assessment</w:t>
      </w:r>
      <w:r w:rsidR="00685AD1">
        <w:rPr>
          <w:rFonts w:cstheme="minorHAnsi"/>
          <w:lang w:val="en"/>
        </w:rPr>
        <w:t>,</w:t>
      </w:r>
      <w:r w:rsidRPr="000B3780">
        <w:rPr>
          <w:rFonts w:cstheme="minorHAnsi"/>
          <w:lang w:val="en"/>
        </w:rPr>
        <w:t xml:space="preserve"> and notification processes.</w:t>
      </w:r>
      <w:r w:rsidRPr="000B3780">
        <w:rPr>
          <w:rFonts w:cstheme="minorHAnsi"/>
          <w:lang w:val="en"/>
        </w:rPr>
        <w:br/>
      </w:r>
    </w:p>
    <w:p w14:paraId="3265084B" w14:textId="77777777" w:rsidR="000B3780" w:rsidRPr="000B3780" w:rsidRDefault="000B3780" w:rsidP="00685AD1">
      <w:pPr>
        <w:numPr>
          <w:ilvl w:val="0"/>
          <w:numId w:val="16"/>
        </w:numPr>
        <w:spacing w:before="0" w:after="0" w:line="240" w:lineRule="auto"/>
        <w:ind w:left="567" w:hanging="352"/>
        <w:rPr>
          <w:rFonts w:cstheme="minorHAnsi"/>
        </w:rPr>
      </w:pPr>
      <w:r w:rsidRPr="000B3780">
        <w:rPr>
          <w:rFonts w:cstheme="minorHAnsi"/>
          <w:b/>
          <w:lang w:val="en"/>
        </w:rPr>
        <w:t>Part 1</w:t>
      </w:r>
      <w:r w:rsidRPr="000B3780">
        <w:rPr>
          <w:rFonts w:cstheme="minorHAnsi"/>
          <w:lang w:val="en"/>
        </w:rPr>
        <w:t xml:space="preserve"> must be completed and submitted to the Department </w:t>
      </w:r>
      <w:r w:rsidRPr="000B3780">
        <w:rPr>
          <w:rFonts w:cstheme="minorHAnsi"/>
          <w:i/>
        </w:rPr>
        <w:t xml:space="preserve">no later </w:t>
      </w:r>
      <w:r w:rsidRPr="000B3780">
        <w:rPr>
          <w:rFonts w:cstheme="minorHAnsi"/>
          <w:b/>
        </w:rPr>
        <w:t>than one Business Day</w:t>
      </w:r>
      <w:r w:rsidRPr="000B3780">
        <w:rPr>
          <w:rFonts w:cstheme="minorHAnsi"/>
          <w:i/>
        </w:rPr>
        <w:t xml:space="preserve"> </w:t>
      </w:r>
      <w:r w:rsidRPr="000B3780">
        <w:rPr>
          <w:rFonts w:cstheme="minorHAnsi"/>
        </w:rPr>
        <w:t xml:space="preserve">after the date of a privacy incident or (if different) when the incident is first discovered. </w:t>
      </w:r>
    </w:p>
    <w:p w14:paraId="68FBEFF3" w14:textId="77777777" w:rsidR="000B3780" w:rsidRPr="000B3780" w:rsidRDefault="000B3780" w:rsidP="000B3780">
      <w:pPr>
        <w:spacing w:before="0"/>
        <w:ind w:left="567"/>
        <w:rPr>
          <w:rFonts w:cstheme="minorHAnsi"/>
        </w:rPr>
      </w:pPr>
    </w:p>
    <w:p w14:paraId="24311ACA" w14:textId="77777777" w:rsidR="000B3780" w:rsidRPr="000B3780" w:rsidRDefault="000B3780" w:rsidP="00685AD1">
      <w:pPr>
        <w:numPr>
          <w:ilvl w:val="0"/>
          <w:numId w:val="16"/>
        </w:numPr>
        <w:spacing w:before="0" w:line="240" w:lineRule="auto"/>
        <w:ind w:left="567" w:hanging="352"/>
        <w:rPr>
          <w:rFonts w:cstheme="minorHAnsi"/>
        </w:rPr>
      </w:pPr>
      <w:r w:rsidRPr="000B3780">
        <w:rPr>
          <w:rFonts w:cstheme="minorHAnsi"/>
          <w:b/>
        </w:rPr>
        <w:t>Part 2</w:t>
      </w:r>
      <w:r w:rsidRPr="000B3780">
        <w:rPr>
          <w:rFonts w:cstheme="minorHAnsi"/>
        </w:rPr>
        <w:t xml:space="preserve"> must be completed and submitted to the Department within 15 business days (21 calendar days) of the privacy incident (and earlier wherever possible). </w:t>
      </w:r>
    </w:p>
    <w:p w14:paraId="7C87791E" w14:textId="071F5C4D" w:rsidR="000B3780" w:rsidRPr="000C15B1" w:rsidRDefault="000B3780" w:rsidP="000C15B1">
      <w:pPr>
        <w:rPr>
          <w:rFonts w:cstheme="minorHAnsi"/>
          <w:lang w:val="en"/>
        </w:rPr>
      </w:pPr>
      <w:r w:rsidRPr="000B3780">
        <w:rPr>
          <w:rFonts w:cstheme="minorHAnsi"/>
        </w:rPr>
        <w:t>The form may also be used by Providers to undertake mandatory reporting of ‘</w:t>
      </w:r>
      <w:hyperlink r:id="rId30" w:history="1">
        <w:r w:rsidRPr="000B3780">
          <w:rPr>
            <w:rFonts w:cstheme="minorHAnsi"/>
            <w:color w:val="0000FF"/>
            <w:u w:val="single"/>
          </w:rPr>
          <w:t>eligible data breaches</w:t>
        </w:r>
      </w:hyperlink>
      <w:r w:rsidRPr="000B3780">
        <w:rPr>
          <w:rFonts w:cstheme="minorHAnsi"/>
        </w:rPr>
        <w:t xml:space="preserve">’ to the Office of the Australian Information Commissioner (OAIC), in accordance </w:t>
      </w:r>
      <w:r w:rsidR="00BE5141">
        <w:rPr>
          <w:rFonts w:cstheme="minorHAnsi"/>
        </w:rPr>
        <w:t xml:space="preserve">with </w:t>
      </w:r>
      <w:r w:rsidRPr="000B3780">
        <w:rPr>
          <w:rFonts w:cstheme="minorHAnsi"/>
        </w:rPr>
        <w:t xml:space="preserve">the Notifiable Data Breaches (NDB) Scheme. </w:t>
      </w:r>
      <w:r w:rsidRPr="000B3780">
        <w:rPr>
          <w:rFonts w:cstheme="minorHAnsi"/>
          <w:lang w:val="en"/>
        </w:rPr>
        <w:t xml:space="preserve">It is recommended that you read the resources provided by the OAIC about the </w:t>
      </w:r>
      <w:hyperlink r:id="rId31" w:history="1">
        <w:r w:rsidRPr="000B3780">
          <w:rPr>
            <w:rFonts w:cstheme="minorHAnsi"/>
            <w:color w:val="0000FF"/>
            <w:u w:val="single"/>
            <w:lang w:val="en"/>
          </w:rPr>
          <w:t>NDB Scheme</w:t>
        </w:r>
      </w:hyperlink>
      <w:r w:rsidRPr="000B3780">
        <w:rPr>
          <w:rFonts w:cstheme="minorHAnsi"/>
          <w:lang w:val="en"/>
        </w:rPr>
        <w:t xml:space="preserve"> and guidance on </w:t>
      </w:r>
      <w:hyperlink r:id="rId32" w:history="1">
        <w:r w:rsidRPr="000B3780">
          <w:rPr>
            <w:rFonts w:cstheme="minorHAnsi"/>
            <w:color w:val="0000FF"/>
            <w:u w:val="single"/>
            <w:lang w:val="en"/>
          </w:rPr>
          <w:t>reporting a data breach</w:t>
        </w:r>
      </w:hyperlink>
      <w:r w:rsidRPr="000B3780">
        <w:rPr>
          <w:rFonts w:cstheme="minorHAnsi"/>
          <w:lang w:val="en"/>
        </w:rPr>
        <w:t xml:space="preserve">. </w:t>
      </w:r>
    </w:p>
    <w:p w14:paraId="06AA6479" w14:textId="62CD0733" w:rsidR="00D61EDF" w:rsidRPr="00D61EDF" w:rsidRDefault="00D61EDF" w:rsidP="00D61EDF">
      <w:pPr>
        <w:pStyle w:val="Caption"/>
        <w:keepNext/>
        <w:rPr>
          <w:rFonts w:cstheme="minorHAnsi"/>
          <w:bCs w:val="0"/>
          <w:sz w:val="24"/>
          <w:szCs w:val="24"/>
        </w:rPr>
      </w:pPr>
      <w:r w:rsidRPr="00D61EDF">
        <w:rPr>
          <w:rFonts w:cstheme="minorHAnsi"/>
          <w:bCs w:val="0"/>
          <w:sz w:val="24"/>
          <w:szCs w:val="24"/>
        </w:rPr>
        <w:t>Part 1A - Provider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61EDF" w14:paraId="39113761" w14:textId="77777777" w:rsidTr="00BB67EF">
        <w:trPr>
          <w:trHeight w:val="567"/>
        </w:trPr>
        <w:tc>
          <w:tcPr>
            <w:tcW w:w="4672" w:type="dxa"/>
          </w:tcPr>
          <w:p w14:paraId="7FF53E89" w14:textId="035E65C1" w:rsidR="00D61EDF" w:rsidRDefault="00D61EDF" w:rsidP="00D61EDF">
            <w:r w:rsidRPr="000B3780">
              <w:rPr>
                <w:rFonts w:cstheme="minorHAnsi"/>
              </w:rPr>
              <w:t xml:space="preserve">Provider </w:t>
            </w:r>
            <w:r w:rsidRPr="000B3780">
              <w:rPr>
                <w:rFonts w:cstheme="minorHAnsi"/>
                <w:noProof/>
              </w:rPr>
              <w:t>Name</w:t>
            </w:r>
            <w:r w:rsidR="00BB67EF">
              <w:rPr>
                <w:rFonts w:cstheme="minorHAnsi"/>
                <w:noProof/>
              </w:rPr>
              <w:t>:</w:t>
            </w:r>
          </w:p>
        </w:tc>
        <w:tc>
          <w:tcPr>
            <w:tcW w:w="4673" w:type="dxa"/>
            <w:tcBorders>
              <w:bottom w:val="single" w:sz="4" w:space="0" w:color="auto"/>
            </w:tcBorders>
          </w:tcPr>
          <w:p w14:paraId="7E6D1024" w14:textId="77777777" w:rsidR="00D61EDF" w:rsidRDefault="00D61EDF" w:rsidP="00D61EDF"/>
        </w:tc>
      </w:tr>
      <w:tr w:rsidR="00D61EDF" w14:paraId="7A1AB592" w14:textId="77777777" w:rsidTr="00BB67EF">
        <w:trPr>
          <w:trHeight w:val="567"/>
        </w:trPr>
        <w:tc>
          <w:tcPr>
            <w:tcW w:w="4672" w:type="dxa"/>
          </w:tcPr>
          <w:p w14:paraId="64865948" w14:textId="28A0D435" w:rsidR="00D61EDF" w:rsidRDefault="00D61EDF" w:rsidP="00D61EDF">
            <w:r>
              <w:rPr>
                <w:rFonts w:cstheme="minorHAnsi"/>
              </w:rPr>
              <w:t xml:space="preserve">DWSS/Career Mentoring/headspace </w:t>
            </w:r>
            <w:r w:rsidRPr="000B3780">
              <w:rPr>
                <w:rFonts w:cstheme="minorHAnsi"/>
              </w:rPr>
              <w:t>Site</w:t>
            </w:r>
            <w:r w:rsidR="00BB67EF">
              <w:rPr>
                <w:rFonts w:cstheme="minorHAnsi"/>
              </w:rPr>
              <w:t>:</w:t>
            </w:r>
            <w:r w:rsidRPr="000B3780">
              <w:rPr>
                <w:rFonts w:cstheme="minorHAnsi"/>
              </w:rPr>
              <w:t xml:space="preserve"> </w:t>
            </w:r>
          </w:p>
        </w:tc>
        <w:tc>
          <w:tcPr>
            <w:tcW w:w="4673" w:type="dxa"/>
            <w:tcBorders>
              <w:top w:val="single" w:sz="4" w:space="0" w:color="auto"/>
              <w:bottom w:val="single" w:sz="4" w:space="0" w:color="auto"/>
            </w:tcBorders>
          </w:tcPr>
          <w:p w14:paraId="111BFF38" w14:textId="77777777" w:rsidR="00D61EDF" w:rsidRDefault="00D61EDF" w:rsidP="00D61EDF"/>
        </w:tc>
      </w:tr>
      <w:tr w:rsidR="00D61EDF" w14:paraId="06DF0396" w14:textId="77777777" w:rsidTr="00BB67EF">
        <w:trPr>
          <w:trHeight w:val="567"/>
        </w:trPr>
        <w:tc>
          <w:tcPr>
            <w:tcW w:w="4672" w:type="dxa"/>
          </w:tcPr>
          <w:p w14:paraId="6DB4A503" w14:textId="3CF9BC10" w:rsidR="00D61EDF" w:rsidRDefault="00D61EDF" w:rsidP="00D61EDF">
            <w:r w:rsidRPr="000B3780">
              <w:rPr>
                <w:rFonts w:cstheme="minorHAnsi"/>
              </w:rPr>
              <w:t xml:space="preserve">Name of person </w:t>
            </w:r>
            <w:r w:rsidRPr="000B3780">
              <w:rPr>
                <w:rFonts w:cstheme="minorHAnsi"/>
                <w:noProof/>
              </w:rPr>
              <w:t>completing report</w:t>
            </w:r>
            <w:r w:rsidR="00BB67EF">
              <w:rPr>
                <w:rFonts w:cstheme="minorHAnsi"/>
                <w:noProof/>
              </w:rPr>
              <w:t>:</w:t>
            </w:r>
          </w:p>
        </w:tc>
        <w:tc>
          <w:tcPr>
            <w:tcW w:w="4673" w:type="dxa"/>
            <w:tcBorders>
              <w:top w:val="single" w:sz="4" w:space="0" w:color="auto"/>
              <w:bottom w:val="single" w:sz="4" w:space="0" w:color="auto"/>
            </w:tcBorders>
          </w:tcPr>
          <w:p w14:paraId="462B5169" w14:textId="77777777" w:rsidR="00D61EDF" w:rsidRDefault="00D61EDF" w:rsidP="00D61EDF"/>
        </w:tc>
      </w:tr>
      <w:tr w:rsidR="00D61EDF" w14:paraId="12F3AC26" w14:textId="77777777" w:rsidTr="00BB67EF">
        <w:trPr>
          <w:trHeight w:val="567"/>
        </w:trPr>
        <w:tc>
          <w:tcPr>
            <w:tcW w:w="4672" w:type="dxa"/>
          </w:tcPr>
          <w:p w14:paraId="34994E2F" w14:textId="53B07E3D" w:rsidR="00D61EDF" w:rsidRDefault="00D61EDF" w:rsidP="00D61EDF">
            <w:r w:rsidRPr="000B3780">
              <w:rPr>
                <w:rFonts w:cstheme="minorHAnsi"/>
                <w:noProof/>
              </w:rPr>
              <w:t>Position</w:t>
            </w:r>
            <w:r w:rsidR="00BB67EF">
              <w:rPr>
                <w:rFonts w:cstheme="minorHAnsi"/>
                <w:noProof/>
              </w:rPr>
              <w:t>:</w:t>
            </w:r>
          </w:p>
        </w:tc>
        <w:tc>
          <w:tcPr>
            <w:tcW w:w="4673" w:type="dxa"/>
            <w:tcBorders>
              <w:top w:val="single" w:sz="4" w:space="0" w:color="auto"/>
              <w:bottom w:val="single" w:sz="4" w:space="0" w:color="auto"/>
            </w:tcBorders>
          </w:tcPr>
          <w:p w14:paraId="78593FDB" w14:textId="77777777" w:rsidR="00D61EDF" w:rsidRDefault="00D61EDF" w:rsidP="00D61EDF"/>
        </w:tc>
      </w:tr>
      <w:tr w:rsidR="00D61EDF" w14:paraId="3F991417" w14:textId="77777777" w:rsidTr="00BB67EF">
        <w:trPr>
          <w:trHeight w:val="567"/>
        </w:trPr>
        <w:tc>
          <w:tcPr>
            <w:tcW w:w="4672" w:type="dxa"/>
          </w:tcPr>
          <w:p w14:paraId="291FDD63" w14:textId="34E7CE7D" w:rsidR="00D61EDF" w:rsidRDefault="00D61EDF" w:rsidP="00D61EDF">
            <w:r w:rsidRPr="000B3780">
              <w:rPr>
                <w:rFonts w:cstheme="minorHAnsi"/>
                <w:noProof/>
              </w:rPr>
              <w:t>Phone / Email</w:t>
            </w:r>
            <w:r w:rsidR="00BB67EF">
              <w:rPr>
                <w:rFonts w:cstheme="minorHAnsi"/>
                <w:noProof/>
              </w:rPr>
              <w:t>:</w:t>
            </w:r>
          </w:p>
        </w:tc>
        <w:tc>
          <w:tcPr>
            <w:tcW w:w="4673" w:type="dxa"/>
            <w:tcBorders>
              <w:top w:val="single" w:sz="4" w:space="0" w:color="auto"/>
              <w:bottom w:val="single" w:sz="4" w:space="0" w:color="auto"/>
            </w:tcBorders>
          </w:tcPr>
          <w:p w14:paraId="467CDF8E" w14:textId="77777777" w:rsidR="00D61EDF" w:rsidRDefault="00D61EDF" w:rsidP="00D61EDF"/>
        </w:tc>
      </w:tr>
      <w:tr w:rsidR="00D61EDF" w14:paraId="0B7ACD9B" w14:textId="77777777" w:rsidTr="00BB67EF">
        <w:trPr>
          <w:trHeight w:val="567"/>
        </w:trPr>
        <w:tc>
          <w:tcPr>
            <w:tcW w:w="4672" w:type="dxa"/>
          </w:tcPr>
          <w:p w14:paraId="6EA49776" w14:textId="3BE97391" w:rsidR="00D61EDF" w:rsidRDefault="00D61EDF" w:rsidP="00D61EDF">
            <w:r w:rsidRPr="000B3780">
              <w:rPr>
                <w:rFonts w:cstheme="minorHAnsi"/>
                <w:noProof/>
              </w:rPr>
              <w:t>Date of submission to the Department</w:t>
            </w:r>
            <w:r w:rsidR="00BB67EF">
              <w:rPr>
                <w:rFonts w:cstheme="minorHAnsi"/>
                <w:noProof/>
              </w:rPr>
              <w:t>:</w:t>
            </w:r>
          </w:p>
        </w:tc>
        <w:tc>
          <w:tcPr>
            <w:tcW w:w="4673" w:type="dxa"/>
            <w:tcBorders>
              <w:top w:val="single" w:sz="4" w:space="0" w:color="auto"/>
              <w:bottom w:val="single" w:sz="4" w:space="0" w:color="auto"/>
            </w:tcBorders>
          </w:tcPr>
          <w:p w14:paraId="3B53734B" w14:textId="77777777" w:rsidR="00D61EDF" w:rsidRDefault="00D61EDF" w:rsidP="00D61EDF"/>
        </w:tc>
      </w:tr>
    </w:tbl>
    <w:p w14:paraId="54CBD85B" w14:textId="77777777" w:rsidR="00BB67EF" w:rsidRDefault="00BB67EF">
      <w:pPr>
        <w:spacing w:before="0" w:after="200"/>
        <w:rPr>
          <w:rFonts w:cstheme="minorHAnsi"/>
          <w:b/>
          <w:sz w:val="24"/>
          <w:szCs w:val="24"/>
        </w:rPr>
      </w:pPr>
      <w:r>
        <w:rPr>
          <w:rFonts w:cstheme="minorHAnsi"/>
          <w:bCs/>
          <w:sz w:val="24"/>
          <w:szCs w:val="24"/>
        </w:rPr>
        <w:br w:type="page"/>
      </w:r>
    </w:p>
    <w:p w14:paraId="1D517937" w14:textId="5A4CF124" w:rsidR="00D61EDF" w:rsidRPr="00D61EDF" w:rsidRDefault="00D61EDF" w:rsidP="00D61EDF">
      <w:pPr>
        <w:pStyle w:val="Caption"/>
        <w:keepNext/>
        <w:rPr>
          <w:rFonts w:cstheme="minorHAnsi"/>
          <w:bCs w:val="0"/>
          <w:sz w:val="24"/>
          <w:szCs w:val="24"/>
        </w:rPr>
      </w:pPr>
      <w:r w:rsidRPr="00D61EDF">
        <w:rPr>
          <w:rFonts w:cstheme="minorHAnsi"/>
          <w:bCs w:val="0"/>
          <w:sz w:val="24"/>
          <w:szCs w:val="24"/>
        </w:rPr>
        <w:lastRenderedPageBreak/>
        <w:t>Part 1</w:t>
      </w:r>
      <w:r>
        <w:rPr>
          <w:rFonts w:cstheme="minorHAnsi"/>
          <w:bCs w:val="0"/>
          <w:sz w:val="24"/>
          <w:szCs w:val="24"/>
        </w:rPr>
        <w:t>B</w:t>
      </w:r>
      <w:r w:rsidRPr="00D61EDF">
        <w:rPr>
          <w:rFonts w:cstheme="minorHAnsi"/>
          <w:bCs w:val="0"/>
          <w:sz w:val="24"/>
          <w:szCs w:val="24"/>
        </w:rPr>
        <w:t xml:space="preserve"> </w:t>
      </w:r>
      <w:r>
        <w:rPr>
          <w:rFonts w:cstheme="minorHAnsi"/>
          <w:bCs w:val="0"/>
          <w:sz w:val="24"/>
          <w:szCs w:val="24"/>
        </w:rPr>
        <w:t>–</w:t>
      </w:r>
      <w:r w:rsidRPr="00D61EDF">
        <w:rPr>
          <w:rFonts w:cstheme="minorHAnsi"/>
          <w:bCs w:val="0"/>
          <w:sz w:val="24"/>
          <w:szCs w:val="24"/>
        </w:rPr>
        <w:t xml:space="preserve"> </w:t>
      </w:r>
      <w:r>
        <w:rPr>
          <w:rFonts w:cstheme="minorHAnsi"/>
          <w:bCs w:val="0"/>
          <w:sz w:val="24"/>
          <w:szCs w:val="24"/>
        </w:rPr>
        <w:t>Details of the Incident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61EDF" w14:paraId="7067B69A" w14:textId="77777777" w:rsidTr="000A762B">
        <w:tc>
          <w:tcPr>
            <w:tcW w:w="4672" w:type="dxa"/>
          </w:tcPr>
          <w:p w14:paraId="614DFAB9" w14:textId="77777777" w:rsidR="00D61EDF" w:rsidRPr="000B3780" w:rsidRDefault="00D61EDF" w:rsidP="00D61EDF">
            <w:pPr>
              <w:spacing w:after="60"/>
              <w:rPr>
                <w:rFonts w:cstheme="minorHAnsi"/>
              </w:rPr>
            </w:pPr>
            <w:r w:rsidRPr="000B3780">
              <w:rPr>
                <w:rFonts w:cstheme="minorHAnsi"/>
              </w:rPr>
              <w:t xml:space="preserve">Date of privacy incident </w:t>
            </w:r>
          </w:p>
          <w:p w14:paraId="412FFC85" w14:textId="079875C2" w:rsidR="00D61EDF" w:rsidRDefault="00D61EDF" w:rsidP="00D61EDF">
            <w:r w:rsidRPr="000B3780">
              <w:rPr>
                <w:rFonts w:cstheme="minorHAnsi"/>
              </w:rPr>
              <w:t>(if different, the date when incident was first detected)</w:t>
            </w:r>
          </w:p>
        </w:tc>
        <w:tc>
          <w:tcPr>
            <w:tcW w:w="4673" w:type="dxa"/>
            <w:tcBorders>
              <w:bottom w:val="single" w:sz="4" w:space="0" w:color="auto"/>
            </w:tcBorders>
          </w:tcPr>
          <w:p w14:paraId="68F74039" w14:textId="77777777" w:rsidR="00D61EDF" w:rsidRDefault="00D61EDF" w:rsidP="00D61EDF"/>
        </w:tc>
      </w:tr>
      <w:tr w:rsidR="00D61EDF" w14:paraId="4AFF3312" w14:textId="77777777" w:rsidTr="000A762B">
        <w:tc>
          <w:tcPr>
            <w:tcW w:w="4672" w:type="dxa"/>
          </w:tcPr>
          <w:p w14:paraId="7EEA5230" w14:textId="77777777" w:rsidR="00D61EDF" w:rsidRPr="000B3780" w:rsidRDefault="00D61EDF" w:rsidP="00D61EDF">
            <w:pPr>
              <w:spacing w:after="60"/>
              <w:rPr>
                <w:rFonts w:cstheme="minorHAnsi"/>
              </w:rPr>
            </w:pPr>
            <w:r w:rsidRPr="000B3780">
              <w:rPr>
                <w:rFonts w:cstheme="minorHAnsi"/>
              </w:rPr>
              <w:t>Provide a description of the incident.</w:t>
            </w:r>
          </w:p>
          <w:p w14:paraId="7E5FFCE9" w14:textId="77777777" w:rsidR="00D61EDF" w:rsidRPr="000B3780" w:rsidRDefault="00D61EDF" w:rsidP="00D61EDF">
            <w:pPr>
              <w:spacing w:after="60"/>
              <w:rPr>
                <w:rFonts w:cstheme="minorHAnsi"/>
              </w:rPr>
            </w:pPr>
            <w:r w:rsidRPr="000B3780">
              <w:rPr>
                <w:rFonts w:cstheme="minorHAnsi"/>
              </w:rPr>
              <w:t xml:space="preserve">Include what operational systems were or may be affected and how the unauthorised access, loss or theft occurred. </w:t>
            </w:r>
          </w:p>
          <w:p w14:paraId="4376720D" w14:textId="77777777" w:rsidR="00D61EDF" w:rsidRPr="000B3780" w:rsidRDefault="00D61EDF" w:rsidP="00D61EDF">
            <w:pPr>
              <w:spacing w:after="60"/>
              <w:rPr>
                <w:rFonts w:cstheme="minorHAnsi"/>
              </w:rPr>
            </w:pPr>
            <w:r w:rsidRPr="000B3780">
              <w:rPr>
                <w:rFonts w:cstheme="minorHAnsi"/>
              </w:rPr>
              <w:t>If relevant, why were the Records vulnerable?</w:t>
            </w:r>
          </w:p>
          <w:p w14:paraId="55D5215D" w14:textId="77777777" w:rsidR="00D61EDF" w:rsidRDefault="00D61EDF" w:rsidP="00D61EDF"/>
        </w:tc>
        <w:tc>
          <w:tcPr>
            <w:tcW w:w="4673" w:type="dxa"/>
            <w:tcBorders>
              <w:top w:val="single" w:sz="4" w:space="0" w:color="auto"/>
              <w:bottom w:val="single" w:sz="4" w:space="0" w:color="auto"/>
            </w:tcBorders>
          </w:tcPr>
          <w:p w14:paraId="6C6DCA85" w14:textId="77777777" w:rsidR="00D61EDF" w:rsidRDefault="00D61EDF" w:rsidP="00D61EDF"/>
        </w:tc>
      </w:tr>
      <w:tr w:rsidR="00D61EDF" w14:paraId="2A166A4B" w14:textId="77777777" w:rsidTr="000A762B">
        <w:tc>
          <w:tcPr>
            <w:tcW w:w="4672" w:type="dxa"/>
          </w:tcPr>
          <w:p w14:paraId="32023CDB" w14:textId="77777777" w:rsidR="00D61EDF" w:rsidRPr="000B3780" w:rsidRDefault="00D61EDF" w:rsidP="00D61EDF">
            <w:pPr>
              <w:spacing w:after="60"/>
              <w:rPr>
                <w:rFonts w:cstheme="minorHAnsi"/>
              </w:rPr>
            </w:pPr>
            <w:r w:rsidRPr="000B3780">
              <w:rPr>
                <w:rFonts w:cstheme="minorHAnsi"/>
              </w:rPr>
              <w:t>How was the incident discovered?</w:t>
            </w:r>
          </w:p>
          <w:p w14:paraId="3B5722F7" w14:textId="77777777" w:rsidR="00D61EDF" w:rsidRDefault="00D61EDF" w:rsidP="00D61EDF"/>
        </w:tc>
        <w:tc>
          <w:tcPr>
            <w:tcW w:w="4673" w:type="dxa"/>
            <w:tcBorders>
              <w:top w:val="single" w:sz="4" w:space="0" w:color="auto"/>
              <w:bottom w:val="single" w:sz="4" w:space="0" w:color="auto"/>
            </w:tcBorders>
          </w:tcPr>
          <w:p w14:paraId="18E52703" w14:textId="77777777" w:rsidR="00D61EDF" w:rsidRDefault="00D61EDF" w:rsidP="00D61EDF"/>
        </w:tc>
      </w:tr>
      <w:tr w:rsidR="00D61EDF" w14:paraId="5F387E58" w14:textId="77777777" w:rsidTr="000A762B">
        <w:tc>
          <w:tcPr>
            <w:tcW w:w="4672" w:type="dxa"/>
          </w:tcPr>
          <w:p w14:paraId="1AE57920" w14:textId="77777777" w:rsidR="00D61EDF" w:rsidRPr="000B3780" w:rsidRDefault="00D61EDF" w:rsidP="00D61EDF">
            <w:pPr>
              <w:spacing w:after="60"/>
              <w:rPr>
                <w:rFonts w:cstheme="minorHAnsi"/>
                <w:noProof/>
              </w:rPr>
            </w:pPr>
            <w:r w:rsidRPr="000B3780">
              <w:rPr>
                <w:rFonts w:cstheme="minorHAnsi"/>
                <w:noProof/>
              </w:rPr>
              <w:t>What type of information was involved in the incident?  (e.g. financial details, TFN, identity information, contact information, health or other sensitive information).</w:t>
            </w:r>
          </w:p>
          <w:p w14:paraId="38F88EAC" w14:textId="77777777" w:rsidR="00D61EDF" w:rsidRDefault="00D61EDF" w:rsidP="00D61EDF"/>
        </w:tc>
        <w:tc>
          <w:tcPr>
            <w:tcW w:w="4673" w:type="dxa"/>
            <w:tcBorders>
              <w:top w:val="single" w:sz="4" w:space="0" w:color="auto"/>
              <w:bottom w:val="single" w:sz="4" w:space="0" w:color="auto"/>
            </w:tcBorders>
          </w:tcPr>
          <w:p w14:paraId="328624A4" w14:textId="77777777" w:rsidR="00D61EDF" w:rsidRDefault="00D61EDF" w:rsidP="00D61EDF"/>
        </w:tc>
      </w:tr>
      <w:tr w:rsidR="00D61EDF" w14:paraId="7F5B825F" w14:textId="77777777" w:rsidTr="000A762B">
        <w:tc>
          <w:tcPr>
            <w:tcW w:w="4672" w:type="dxa"/>
          </w:tcPr>
          <w:p w14:paraId="706472C0" w14:textId="77777777" w:rsidR="00D61EDF" w:rsidRPr="000B3780" w:rsidRDefault="00D61EDF" w:rsidP="00D61EDF">
            <w:pPr>
              <w:spacing w:after="60"/>
              <w:rPr>
                <w:rFonts w:cstheme="minorHAnsi"/>
              </w:rPr>
            </w:pPr>
            <w:r w:rsidRPr="000B3780">
              <w:rPr>
                <w:rFonts w:cstheme="minorHAnsi"/>
              </w:rPr>
              <w:t>Has anyone (or is anyone likely to have) obtained access to the information?</w:t>
            </w:r>
          </w:p>
          <w:p w14:paraId="1553DCD9" w14:textId="77777777" w:rsidR="00D61EDF" w:rsidRDefault="00D61EDF" w:rsidP="00D61EDF"/>
        </w:tc>
        <w:tc>
          <w:tcPr>
            <w:tcW w:w="4673" w:type="dxa"/>
            <w:tcBorders>
              <w:top w:val="single" w:sz="4" w:space="0" w:color="auto"/>
              <w:bottom w:val="single" w:sz="4" w:space="0" w:color="auto"/>
            </w:tcBorders>
          </w:tcPr>
          <w:p w14:paraId="4D4C335E" w14:textId="77777777" w:rsidR="00D61EDF" w:rsidRDefault="00D61EDF" w:rsidP="00D61EDF"/>
        </w:tc>
      </w:tr>
      <w:tr w:rsidR="00D61EDF" w14:paraId="2BC8952E" w14:textId="77777777" w:rsidTr="000A762B">
        <w:tc>
          <w:tcPr>
            <w:tcW w:w="4672" w:type="dxa"/>
          </w:tcPr>
          <w:p w14:paraId="58931D72" w14:textId="77777777" w:rsidR="00D61EDF" w:rsidRPr="000B3780" w:rsidRDefault="00D61EDF" w:rsidP="00D61EDF">
            <w:pPr>
              <w:spacing w:after="60"/>
              <w:rPr>
                <w:rFonts w:cstheme="minorHAnsi"/>
              </w:rPr>
            </w:pPr>
            <w:r w:rsidRPr="000B3780">
              <w:rPr>
                <w:rFonts w:cstheme="minorHAnsi"/>
              </w:rPr>
              <w:t>Was the incident considered deliberate or inadvertent?</w:t>
            </w:r>
          </w:p>
          <w:p w14:paraId="74A585EC" w14:textId="77777777" w:rsidR="00D61EDF" w:rsidRDefault="00D61EDF" w:rsidP="00D61EDF"/>
        </w:tc>
        <w:tc>
          <w:tcPr>
            <w:tcW w:w="4673" w:type="dxa"/>
            <w:tcBorders>
              <w:top w:val="single" w:sz="4" w:space="0" w:color="auto"/>
              <w:bottom w:val="single" w:sz="4" w:space="0" w:color="auto"/>
            </w:tcBorders>
          </w:tcPr>
          <w:p w14:paraId="0D0FA20D" w14:textId="77777777" w:rsidR="00D61EDF" w:rsidRDefault="00D61EDF" w:rsidP="00D61EDF"/>
        </w:tc>
      </w:tr>
      <w:tr w:rsidR="00D61EDF" w14:paraId="7EC04D5E" w14:textId="77777777" w:rsidTr="000A762B">
        <w:tc>
          <w:tcPr>
            <w:tcW w:w="4672" w:type="dxa"/>
          </w:tcPr>
          <w:p w14:paraId="1EDD7542" w14:textId="77777777" w:rsidR="00D61EDF" w:rsidRPr="000B3780" w:rsidRDefault="00D61EDF" w:rsidP="00D61EDF">
            <w:pPr>
              <w:spacing w:after="60"/>
              <w:rPr>
                <w:rFonts w:cstheme="minorHAnsi"/>
              </w:rPr>
            </w:pPr>
            <w:r w:rsidRPr="000B3780">
              <w:rPr>
                <w:rFonts w:cstheme="minorHAnsi"/>
              </w:rPr>
              <w:t>Was anyone else notified or a witness to the incident?</w:t>
            </w:r>
          </w:p>
          <w:p w14:paraId="30E82C76" w14:textId="77777777" w:rsidR="00D61EDF" w:rsidRPr="000B3780" w:rsidRDefault="00D61EDF" w:rsidP="00D61EDF">
            <w:pPr>
              <w:spacing w:after="60"/>
              <w:rPr>
                <w:rFonts w:cstheme="minorHAnsi"/>
              </w:rPr>
            </w:pPr>
            <w:r w:rsidRPr="000B3780">
              <w:rPr>
                <w:rFonts w:cstheme="minorHAnsi"/>
              </w:rPr>
              <w:t>If yes, provide details.</w:t>
            </w:r>
          </w:p>
          <w:p w14:paraId="490FD1FD" w14:textId="77777777" w:rsidR="00D61EDF" w:rsidRDefault="00D61EDF" w:rsidP="00D61EDF"/>
        </w:tc>
        <w:tc>
          <w:tcPr>
            <w:tcW w:w="4673" w:type="dxa"/>
            <w:tcBorders>
              <w:top w:val="single" w:sz="4" w:space="0" w:color="auto"/>
              <w:bottom w:val="single" w:sz="4" w:space="0" w:color="auto"/>
            </w:tcBorders>
          </w:tcPr>
          <w:p w14:paraId="7EF7AD4D" w14:textId="77777777" w:rsidR="00D61EDF" w:rsidRDefault="00D61EDF" w:rsidP="00D61EDF"/>
        </w:tc>
      </w:tr>
      <w:tr w:rsidR="00D61EDF" w14:paraId="2BAF906B" w14:textId="77777777" w:rsidTr="000A762B">
        <w:tc>
          <w:tcPr>
            <w:tcW w:w="4672" w:type="dxa"/>
          </w:tcPr>
          <w:p w14:paraId="094414D2" w14:textId="77777777" w:rsidR="00D61EDF" w:rsidRPr="000B3780" w:rsidRDefault="00D61EDF" w:rsidP="00D61EDF">
            <w:pPr>
              <w:spacing w:after="60"/>
              <w:rPr>
                <w:rFonts w:cstheme="minorHAnsi"/>
              </w:rPr>
            </w:pPr>
            <w:r w:rsidRPr="000B3780">
              <w:rPr>
                <w:rFonts w:cstheme="minorHAnsi"/>
              </w:rPr>
              <w:t>Has the incident been assessed in accordance with the NDB Scheme and is it considered an ‘</w:t>
            </w:r>
            <w:r w:rsidRPr="000B3780">
              <w:rPr>
                <w:rFonts w:cstheme="minorHAnsi"/>
                <w:i/>
              </w:rPr>
              <w:t>eligible data breach’</w:t>
            </w:r>
            <w:r w:rsidRPr="000B3780">
              <w:rPr>
                <w:rFonts w:cstheme="minorHAnsi"/>
              </w:rPr>
              <w:t xml:space="preserve">? </w:t>
            </w:r>
          </w:p>
          <w:p w14:paraId="13DF6C65" w14:textId="77777777" w:rsidR="00D61EDF" w:rsidRPr="000B3780" w:rsidRDefault="00D61EDF" w:rsidP="00D61EDF">
            <w:pPr>
              <w:spacing w:after="60"/>
              <w:rPr>
                <w:rFonts w:cstheme="minorHAnsi"/>
              </w:rPr>
            </w:pPr>
          </w:p>
          <w:p w14:paraId="7D4E29B1" w14:textId="77777777" w:rsidR="00D61EDF" w:rsidRPr="000B3780" w:rsidRDefault="00D61EDF" w:rsidP="00D61EDF">
            <w:pPr>
              <w:spacing w:after="60"/>
              <w:rPr>
                <w:rFonts w:cstheme="minorHAnsi"/>
              </w:rPr>
            </w:pPr>
            <w:r w:rsidRPr="000B3780">
              <w:rPr>
                <w:rFonts w:cstheme="minorHAnsi"/>
              </w:rPr>
              <w:t xml:space="preserve">Please explain why/why not and provide reasons. </w:t>
            </w:r>
          </w:p>
          <w:p w14:paraId="2603FC02" w14:textId="77777777" w:rsidR="00D61EDF" w:rsidRPr="000B3780" w:rsidRDefault="00D61EDF" w:rsidP="00D61EDF">
            <w:pPr>
              <w:spacing w:after="60"/>
              <w:rPr>
                <w:rFonts w:cstheme="minorHAnsi"/>
              </w:rPr>
            </w:pPr>
          </w:p>
        </w:tc>
        <w:tc>
          <w:tcPr>
            <w:tcW w:w="4673" w:type="dxa"/>
            <w:tcBorders>
              <w:top w:val="single" w:sz="4" w:space="0" w:color="auto"/>
              <w:bottom w:val="single" w:sz="4" w:space="0" w:color="auto"/>
            </w:tcBorders>
          </w:tcPr>
          <w:p w14:paraId="01E790ED" w14:textId="3AA264AF" w:rsidR="00D61EDF" w:rsidRDefault="00D61EDF" w:rsidP="00D61EDF">
            <w:r w:rsidRPr="000B3780">
              <w:rPr>
                <w:rFonts w:cstheme="minorHAnsi"/>
                <w:i/>
                <w:noProof/>
                <w:sz w:val="20"/>
                <w:szCs w:val="20"/>
                <w:u w:val="single"/>
              </w:rPr>
              <w:t>Note:</w:t>
            </w:r>
            <w:r w:rsidRPr="000B3780">
              <w:rPr>
                <w:rFonts w:cstheme="minorHAnsi"/>
                <w:i/>
                <w:noProof/>
                <w:sz w:val="20"/>
                <w:szCs w:val="20"/>
              </w:rPr>
              <w:t xml:space="preserve"> if the answer is unknown at the time of submitting this report, state this. Part 1 is due no later than one Business Day after the date of the privacy incident.</w:t>
            </w:r>
          </w:p>
        </w:tc>
      </w:tr>
    </w:tbl>
    <w:p w14:paraId="3DE66635" w14:textId="77777777" w:rsidR="000A762B" w:rsidRDefault="000A762B" w:rsidP="000B3780">
      <w:pPr>
        <w:rPr>
          <w:b/>
          <w:sz w:val="28"/>
          <w:szCs w:val="32"/>
        </w:rPr>
      </w:pPr>
      <w:r>
        <w:rPr>
          <w:b/>
          <w:sz w:val="28"/>
          <w:szCs w:val="32"/>
        </w:rPr>
        <w:br w:type="page"/>
      </w:r>
    </w:p>
    <w:p w14:paraId="300391F3" w14:textId="71434CCE" w:rsidR="000B3780" w:rsidRPr="000B3780" w:rsidRDefault="000B3780" w:rsidP="000B3780">
      <w:pPr>
        <w:rPr>
          <w:b/>
          <w:sz w:val="28"/>
          <w:szCs w:val="32"/>
        </w:rPr>
      </w:pPr>
      <w:r w:rsidRPr="000B3780">
        <w:rPr>
          <w:b/>
          <w:sz w:val="28"/>
          <w:szCs w:val="32"/>
        </w:rPr>
        <w:lastRenderedPageBreak/>
        <w:t>Part 2 – Detailed Reporting</w:t>
      </w:r>
    </w:p>
    <w:p w14:paraId="1402DBC4" w14:textId="77777777" w:rsidR="000B3780" w:rsidRDefault="000B3780" w:rsidP="000B3780">
      <w:pPr>
        <w:rPr>
          <w:b/>
          <w:i/>
          <w:sz w:val="24"/>
          <w:szCs w:val="24"/>
        </w:rPr>
      </w:pPr>
      <w:r w:rsidRPr="000B3780">
        <w:rPr>
          <w:b/>
          <w:i/>
          <w:sz w:val="24"/>
          <w:szCs w:val="24"/>
          <w:u w:val="single"/>
        </w:rPr>
        <w:t>Note:</w:t>
      </w:r>
      <w:r w:rsidRPr="000B3780">
        <w:rPr>
          <w:i/>
          <w:sz w:val="24"/>
          <w:szCs w:val="24"/>
        </w:rPr>
        <w:t xml:space="preserve"> Depending on the nature of the privacy breach or incident, not all questions/sections may be relevant. Please note ‘N/A’ accordingly. If details previously provided in Part 1 remain accurate and fulsome, feel free to refer to those relevant sections in completing Part 2.</w:t>
      </w:r>
      <w:r w:rsidRPr="000B3780">
        <w:rPr>
          <w:b/>
          <w:i/>
          <w:sz w:val="24"/>
          <w:szCs w:val="24"/>
        </w:rPr>
        <w:t xml:space="preserve"> </w:t>
      </w:r>
    </w:p>
    <w:p w14:paraId="044979D7" w14:textId="2C72E3F6" w:rsidR="00D61EDF" w:rsidRPr="00D61EDF" w:rsidRDefault="00D61EDF" w:rsidP="00D61EDF">
      <w:pPr>
        <w:pStyle w:val="Caption"/>
        <w:keepNext/>
        <w:rPr>
          <w:bCs w:val="0"/>
          <w:sz w:val="24"/>
          <w:szCs w:val="32"/>
        </w:rPr>
      </w:pPr>
      <w:r w:rsidRPr="00D61EDF">
        <w:rPr>
          <w:bCs w:val="0"/>
          <w:sz w:val="24"/>
          <w:szCs w:val="32"/>
        </w:rPr>
        <w:t>Part 2A - Investigation</w:t>
      </w:r>
    </w:p>
    <w:tbl>
      <w:tblPr>
        <w:tblStyle w:val="TableGrid"/>
        <w:tblW w:w="0" w:type="auto"/>
        <w:tblLook w:val="04A0" w:firstRow="1" w:lastRow="0" w:firstColumn="1" w:lastColumn="0" w:noHBand="0" w:noVBand="1"/>
      </w:tblPr>
      <w:tblGrid>
        <w:gridCol w:w="4672"/>
        <w:gridCol w:w="4673"/>
      </w:tblGrid>
      <w:tr w:rsidR="00D61EDF" w14:paraId="4BE806BA" w14:textId="77777777" w:rsidTr="00FD2B6B">
        <w:tc>
          <w:tcPr>
            <w:tcW w:w="4672" w:type="dxa"/>
            <w:tcBorders>
              <w:top w:val="nil"/>
              <w:left w:val="nil"/>
              <w:bottom w:val="nil"/>
              <w:right w:val="nil"/>
            </w:tcBorders>
          </w:tcPr>
          <w:p w14:paraId="69664536" w14:textId="3BBF39DC" w:rsidR="00D61EDF" w:rsidRDefault="00D61EDF" w:rsidP="000B3780">
            <w:pPr>
              <w:rPr>
                <w:b/>
                <w:iCs/>
                <w:sz w:val="24"/>
                <w:szCs w:val="24"/>
              </w:rPr>
            </w:pPr>
            <w:r w:rsidRPr="000B3780">
              <w:t>Describe the investigation undertaken and the evidence and findings. (Evidence of the breach and remedial action must be preserved)</w:t>
            </w:r>
          </w:p>
        </w:tc>
        <w:tc>
          <w:tcPr>
            <w:tcW w:w="4673" w:type="dxa"/>
            <w:tcBorders>
              <w:top w:val="nil"/>
              <w:left w:val="nil"/>
              <w:bottom w:val="single" w:sz="4" w:space="0" w:color="auto"/>
              <w:right w:val="nil"/>
            </w:tcBorders>
          </w:tcPr>
          <w:p w14:paraId="137A0A40" w14:textId="77777777" w:rsidR="00D61EDF" w:rsidRDefault="00D61EDF" w:rsidP="000B3780">
            <w:pPr>
              <w:rPr>
                <w:b/>
                <w:iCs/>
                <w:sz w:val="24"/>
                <w:szCs w:val="24"/>
              </w:rPr>
            </w:pPr>
          </w:p>
        </w:tc>
      </w:tr>
    </w:tbl>
    <w:p w14:paraId="213D4CCF" w14:textId="77777777" w:rsidR="00FD2B6B" w:rsidRDefault="00FD2B6B" w:rsidP="00D61EDF">
      <w:pPr>
        <w:pStyle w:val="Caption"/>
        <w:keepNext/>
        <w:rPr>
          <w:bCs w:val="0"/>
          <w:sz w:val="24"/>
          <w:szCs w:val="32"/>
        </w:rPr>
      </w:pPr>
    </w:p>
    <w:p w14:paraId="7A7F7262" w14:textId="057CD67E" w:rsidR="00D61EDF" w:rsidRPr="00D61EDF" w:rsidRDefault="00D61EDF" w:rsidP="00D61EDF">
      <w:pPr>
        <w:pStyle w:val="Caption"/>
        <w:keepNext/>
        <w:rPr>
          <w:bCs w:val="0"/>
          <w:sz w:val="24"/>
          <w:szCs w:val="32"/>
        </w:rPr>
      </w:pPr>
      <w:r w:rsidRPr="00D61EDF">
        <w:rPr>
          <w:bCs w:val="0"/>
          <w:sz w:val="24"/>
          <w:szCs w:val="32"/>
        </w:rPr>
        <w:t>Part 2B – Rectification/Remediation Action</w:t>
      </w:r>
    </w:p>
    <w:tbl>
      <w:tblPr>
        <w:tblStyle w:val="TableGrid"/>
        <w:tblW w:w="0" w:type="auto"/>
        <w:tblLook w:val="04A0" w:firstRow="1" w:lastRow="0" w:firstColumn="1" w:lastColumn="0" w:noHBand="0" w:noVBand="1"/>
      </w:tblPr>
      <w:tblGrid>
        <w:gridCol w:w="4672"/>
        <w:gridCol w:w="4673"/>
      </w:tblGrid>
      <w:tr w:rsidR="00D61EDF" w14:paraId="5B29B425" w14:textId="77777777" w:rsidTr="00FD2B6B">
        <w:tc>
          <w:tcPr>
            <w:tcW w:w="4672" w:type="dxa"/>
            <w:tcBorders>
              <w:top w:val="nil"/>
              <w:left w:val="nil"/>
              <w:bottom w:val="nil"/>
              <w:right w:val="nil"/>
            </w:tcBorders>
          </w:tcPr>
          <w:p w14:paraId="143B9A2B" w14:textId="77777777" w:rsidR="00D61EDF" w:rsidRPr="000B3780" w:rsidRDefault="00D61EDF" w:rsidP="00D61EDF">
            <w:r w:rsidRPr="000B3780">
              <w:t>Describe the actions taken to address the privacy incident and prevent harm to affected parties.</w:t>
            </w:r>
          </w:p>
          <w:p w14:paraId="6FCA0EE4" w14:textId="4D9621D0" w:rsidR="00D61EDF" w:rsidRDefault="00D61EDF" w:rsidP="00D61EDF">
            <w:pPr>
              <w:rPr>
                <w:b/>
                <w:iCs/>
                <w:sz w:val="24"/>
                <w:szCs w:val="24"/>
              </w:rPr>
            </w:pPr>
            <w:r w:rsidRPr="000B3780">
              <w:t>(E.g. retrieval of records etc.)</w:t>
            </w:r>
          </w:p>
        </w:tc>
        <w:tc>
          <w:tcPr>
            <w:tcW w:w="4673" w:type="dxa"/>
            <w:tcBorders>
              <w:top w:val="nil"/>
              <w:left w:val="nil"/>
              <w:bottom w:val="single" w:sz="4" w:space="0" w:color="auto"/>
              <w:right w:val="nil"/>
            </w:tcBorders>
          </w:tcPr>
          <w:p w14:paraId="35AA23BC" w14:textId="77777777" w:rsidR="00D61EDF" w:rsidRDefault="00D61EDF" w:rsidP="00D61EDF">
            <w:pPr>
              <w:rPr>
                <w:b/>
                <w:iCs/>
                <w:sz w:val="24"/>
                <w:szCs w:val="24"/>
              </w:rPr>
            </w:pPr>
          </w:p>
        </w:tc>
      </w:tr>
      <w:tr w:rsidR="00D61EDF" w14:paraId="35D4ACF4" w14:textId="77777777" w:rsidTr="00FD2B6B">
        <w:trPr>
          <w:trHeight w:val="569"/>
        </w:trPr>
        <w:tc>
          <w:tcPr>
            <w:tcW w:w="4672" w:type="dxa"/>
            <w:tcBorders>
              <w:top w:val="nil"/>
              <w:left w:val="nil"/>
              <w:bottom w:val="nil"/>
              <w:right w:val="nil"/>
            </w:tcBorders>
          </w:tcPr>
          <w:p w14:paraId="69F0C8E7" w14:textId="139BF943" w:rsidR="00D61EDF" w:rsidRDefault="00D61EDF" w:rsidP="00D61EDF">
            <w:pPr>
              <w:rPr>
                <w:b/>
                <w:iCs/>
                <w:sz w:val="24"/>
                <w:szCs w:val="24"/>
              </w:rPr>
            </w:pPr>
            <w:r w:rsidRPr="000B3780">
              <w:rPr>
                <w:color w:val="000000" w:themeColor="text1"/>
              </w:rPr>
              <w:t>Have steps been taken to prevent the breach from occurring again?</w:t>
            </w:r>
          </w:p>
        </w:tc>
        <w:tc>
          <w:tcPr>
            <w:tcW w:w="4673" w:type="dxa"/>
            <w:tcBorders>
              <w:top w:val="single" w:sz="4" w:space="0" w:color="auto"/>
              <w:left w:val="nil"/>
              <w:bottom w:val="single" w:sz="4" w:space="0" w:color="auto"/>
              <w:right w:val="nil"/>
            </w:tcBorders>
          </w:tcPr>
          <w:p w14:paraId="55584179" w14:textId="77777777" w:rsidR="00D61EDF" w:rsidRDefault="00D61EDF" w:rsidP="00D61EDF">
            <w:pPr>
              <w:rPr>
                <w:b/>
                <w:iCs/>
                <w:sz w:val="24"/>
                <w:szCs w:val="24"/>
              </w:rPr>
            </w:pPr>
          </w:p>
        </w:tc>
      </w:tr>
      <w:tr w:rsidR="00D61EDF" w14:paraId="7207DE20" w14:textId="77777777" w:rsidTr="00FD2B6B">
        <w:trPr>
          <w:trHeight w:val="651"/>
        </w:trPr>
        <w:tc>
          <w:tcPr>
            <w:tcW w:w="4672" w:type="dxa"/>
            <w:tcBorders>
              <w:top w:val="nil"/>
              <w:left w:val="nil"/>
              <w:bottom w:val="nil"/>
              <w:right w:val="nil"/>
            </w:tcBorders>
          </w:tcPr>
          <w:p w14:paraId="3AFBD8FE" w14:textId="61B64ADE" w:rsidR="00D61EDF" w:rsidRDefault="00D61EDF" w:rsidP="00D61EDF">
            <w:pPr>
              <w:rPr>
                <w:b/>
                <w:iCs/>
                <w:sz w:val="24"/>
                <w:szCs w:val="24"/>
              </w:rPr>
            </w:pPr>
            <w:r w:rsidRPr="000B3780">
              <w:rPr>
                <w:color w:val="000000" w:themeColor="text1"/>
              </w:rPr>
              <w:t>Is there any other further action proposed?</w:t>
            </w:r>
          </w:p>
        </w:tc>
        <w:tc>
          <w:tcPr>
            <w:tcW w:w="4673" w:type="dxa"/>
            <w:tcBorders>
              <w:top w:val="single" w:sz="4" w:space="0" w:color="auto"/>
              <w:left w:val="nil"/>
              <w:bottom w:val="single" w:sz="4" w:space="0" w:color="auto"/>
              <w:right w:val="nil"/>
            </w:tcBorders>
          </w:tcPr>
          <w:p w14:paraId="6AC065A2" w14:textId="77777777" w:rsidR="00D61EDF" w:rsidRDefault="00D61EDF" w:rsidP="00D61EDF">
            <w:pPr>
              <w:rPr>
                <w:b/>
                <w:iCs/>
                <w:sz w:val="24"/>
                <w:szCs w:val="24"/>
              </w:rPr>
            </w:pPr>
          </w:p>
        </w:tc>
      </w:tr>
    </w:tbl>
    <w:p w14:paraId="3C51002A" w14:textId="025723A7" w:rsidR="00D61EDF" w:rsidRDefault="00D61EDF" w:rsidP="00D61EDF">
      <w:pPr>
        <w:pStyle w:val="Caption"/>
        <w:keepNext/>
      </w:pPr>
      <w:r w:rsidRPr="000B3780">
        <w:rPr>
          <w:sz w:val="24"/>
          <w:szCs w:val="32"/>
        </w:rPr>
        <w:t>Part 2C – Eligible Data Breach</w:t>
      </w:r>
    </w:p>
    <w:tbl>
      <w:tblPr>
        <w:tblStyle w:val="TableGrid"/>
        <w:tblW w:w="0" w:type="auto"/>
        <w:tblLook w:val="04A0" w:firstRow="1" w:lastRow="0" w:firstColumn="1" w:lastColumn="0" w:noHBand="0" w:noVBand="1"/>
      </w:tblPr>
      <w:tblGrid>
        <w:gridCol w:w="4672"/>
        <w:gridCol w:w="4673"/>
      </w:tblGrid>
      <w:tr w:rsidR="00D61EDF" w14:paraId="7D2E5542" w14:textId="77777777" w:rsidTr="00FD2B6B">
        <w:tc>
          <w:tcPr>
            <w:tcW w:w="4672" w:type="dxa"/>
            <w:tcBorders>
              <w:top w:val="nil"/>
              <w:left w:val="nil"/>
              <w:bottom w:val="nil"/>
              <w:right w:val="nil"/>
            </w:tcBorders>
          </w:tcPr>
          <w:p w14:paraId="3446D7AE" w14:textId="37A2F3B9" w:rsidR="00D61EDF" w:rsidRPr="00D61EDF" w:rsidRDefault="00D61EDF" w:rsidP="00D61EDF">
            <w:pPr>
              <w:spacing w:after="60"/>
            </w:pPr>
            <w:r w:rsidRPr="000B3780">
              <w:t>Has the incident been assessed in accordance with the NDB Scheme and is it considered an ‘eligible data breach’?</w:t>
            </w:r>
          </w:p>
        </w:tc>
        <w:tc>
          <w:tcPr>
            <w:tcW w:w="4673" w:type="dxa"/>
            <w:tcBorders>
              <w:top w:val="nil"/>
              <w:left w:val="nil"/>
              <w:bottom w:val="single" w:sz="4" w:space="0" w:color="auto"/>
              <w:right w:val="nil"/>
            </w:tcBorders>
          </w:tcPr>
          <w:p w14:paraId="1CCCF060" w14:textId="77777777" w:rsidR="00D61EDF" w:rsidRDefault="00D61EDF" w:rsidP="000B3780">
            <w:pPr>
              <w:rPr>
                <w:b/>
                <w:iCs/>
                <w:sz w:val="24"/>
                <w:szCs w:val="24"/>
              </w:rPr>
            </w:pPr>
          </w:p>
        </w:tc>
      </w:tr>
      <w:tr w:rsidR="00D61EDF" w14:paraId="338E23A8" w14:textId="77777777" w:rsidTr="00FD2B6B">
        <w:tc>
          <w:tcPr>
            <w:tcW w:w="4672" w:type="dxa"/>
            <w:tcBorders>
              <w:top w:val="nil"/>
              <w:left w:val="nil"/>
              <w:bottom w:val="nil"/>
              <w:right w:val="nil"/>
            </w:tcBorders>
          </w:tcPr>
          <w:p w14:paraId="7589C2A1" w14:textId="18815DA2" w:rsidR="00D61EDF" w:rsidRDefault="00D61EDF" w:rsidP="00D61EDF">
            <w:pPr>
              <w:rPr>
                <w:b/>
                <w:iCs/>
                <w:sz w:val="24"/>
                <w:szCs w:val="24"/>
              </w:rPr>
            </w:pPr>
            <w:r w:rsidRPr="000B3780">
              <w:t>Have affected individuals and the Office of the Australian Information Commissioner been notified of the breach and when?</w:t>
            </w:r>
            <w:r w:rsidRPr="000B3780">
              <w:rPr>
                <w:rFonts w:cstheme="minorHAnsi"/>
              </w:rPr>
              <w:t xml:space="preserve"> (Please describe how affected individuals will be or were informed about the breach of their personal information).</w:t>
            </w:r>
          </w:p>
        </w:tc>
        <w:tc>
          <w:tcPr>
            <w:tcW w:w="4673" w:type="dxa"/>
            <w:tcBorders>
              <w:top w:val="single" w:sz="4" w:space="0" w:color="auto"/>
              <w:left w:val="nil"/>
              <w:bottom w:val="single" w:sz="4" w:space="0" w:color="auto"/>
              <w:right w:val="nil"/>
            </w:tcBorders>
          </w:tcPr>
          <w:p w14:paraId="40FC8BDB" w14:textId="77777777" w:rsidR="00D61EDF" w:rsidRDefault="00D61EDF" w:rsidP="00D61EDF">
            <w:pPr>
              <w:rPr>
                <w:b/>
                <w:iCs/>
                <w:sz w:val="24"/>
                <w:szCs w:val="24"/>
              </w:rPr>
            </w:pPr>
          </w:p>
        </w:tc>
      </w:tr>
      <w:tr w:rsidR="00D61EDF" w14:paraId="7A518D6A" w14:textId="77777777" w:rsidTr="00FD2B6B">
        <w:tc>
          <w:tcPr>
            <w:tcW w:w="4672" w:type="dxa"/>
            <w:tcBorders>
              <w:top w:val="nil"/>
              <w:left w:val="nil"/>
              <w:bottom w:val="nil"/>
              <w:right w:val="nil"/>
            </w:tcBorders>
          </w:tcPr>
          <w:p w14:paraId="6EFAA85D" w14:textId="24A762CC" w:rsidR="00D61EDF" w:rsidRDefault="00D61EDF" w:rsidP="00D61EDF">
            <w:pPr>
              <w:rPr>
                <w:b/>
                <w:iCs/>
                <w:sz w:val="24"/>
                <w:szCs w:val="24"/>
              </w:rPr>
            </w:pPr>
            <w:r w:rsidRPr="000B3780">
              <w:rPr>
                <w:rFonts w:cstheme="minorHAnsi"/>
              </w:rPr>
              <w:t xml:space="preserve">If you do not intend to notify individuals because of an exception, please provide your reasons, including details about a relevant exception under the </w:t>
            </w:r>
            <w:r w:rsidRPr="000B3780">
              <w:rPr>
                <w:rFonts w:cstheme="minorHAnsi"/>
                <w:i/>
              </w:rPr>
              <w:t>Privacy Act 1988</w:t>
            </w:r>
            <w:r w:rsidRPr="000B3780">
              <w:rPr>
                <w:rFonts w:cstheme="minorHAnsi"/>
              </w:rPr>
              <w:t>.</w:t>
            </w:r>
          </w:p>
        </w:tc>
        <w:tc>
          <w:tcPr>
            <w:tcW w:w="4673" w:type="dxa"/>
            <w:tcBorders>
              <w:top w:val="single" w:sz="4" w:space="0" w:color="auto"/>
              <w:left w:val="nil"/>
              <w:bottom w:val="single" w:sz="4" w:space="0" w:color="auto"/>
              <w:right w:val="nil"/>
            </w:tcBorders>
          </w:tcPr>
          <w:p w14:paraId="2119EACD" w14:textId="77777777" w:rsidR="00D61EDF" w:rsidRDefault="00D61EDF" w:rsidP="00D61EDF">
            <w:pPr>
              <w:rPr>
                <w:b/>
                <w:iCs/>
                <w:sz w:val="24"/>
                <w:szCs w:val="24"/>
              </w:rPr>
            </w:pPr>
          </w:p>
        </w:tc>
      </w:tr>
    </w:tbl>
    <w:p w14:paraId="3FA84332" w14:textId="77777777" w:rsidR="000A762B" w:rsidRDefault="000A762B">
      <w:r>
        <w:br w:type="page"/>
      </w:r>
    </w:p>
    <w:tbl>
      <w:tblPr>
        <w:tblStyle w:val="TableGrid"/>
        <w:tblW w:w="0" w:type="auto"/>
        <w:tblLook w:val="04A0" w:firstRow="1" w:lastRow="0" w:firstColumn="1" w:lastColumn="0" w:noHBand="0" w:noVBand="1"/>
      </w:tblPr>
      <w:tblGrid>
        <w:gridCol w:w="9345"/>
      </w:tblGrid>
      <w:tr w:rsidR="00FD2B6B" w14:paraId="07B50182" w14:textId="77777777" w:rsidTr="00FD2B6B">
        <w:trPr>
          <w:trHeight w:val="1984"/>
        </w:trPr>
        <w:tc>
          <w:tcPr>
            <w:tcW w:w="9345" w:type="dxa"/>
            <w:tcBorders>
              <w:top w:val="nil"/>
              <w:left w:val="nil"/>
              <w:bottom w:val="single" w:sz="4" w:space="0" w:color="auto"/>
              <w:right w:val="nil"/>
            </w:tcBorders>
          </w:tcPr>
          <w:p w14:paraId="68DCBCEA" w14:textId="1F775298" w:rsidR="00FD2B6B" w:rsidRDefault="00FD2B6B" w:rsidP="00FD2B6B">
            <w:r w:rsidRPr="00466BEC">
              <w:rPr>
                <w:rFonts w:cstheme="minorHAnsi"/>
                <w:b/>
              </w:rPr>
              <w:lastRenderedPageBreak/>
              <w:t>Additional Information?</w:t>
            </w:r>
            <w:r>
              <w:rPr>
                <w:rFonts w:cstheme="minorHAnsi"/>
              </w:rPr>
              <w:t xml:space="preserve"> (Please include any relevant information that you believe is important)</w:t>
            </w:r>
          </w:p>
          <w:p w14:paraId="2CE27BD2" w14:textId="77777777" w:rsidR="00FD2B6B" w:rsidRDefault="00FD2B6B" w:rsidP="000B3780">
            <w:pPr>
              <w:rPr>
                <w:b/>
                <w:iCs/>
                <w:sz w:val="24"/>
                <w:szCs w:val="24"/>
              </w:rPr>
            </w:pPr>
          </w:p>
        </w:tc>
      </w:tr>
    </w:tbl>
    <w:p w14:paraId="1EAE9860" w14:textId="77777777" w:rsidR="00FD2B6B" w:rsidRPr="00D61EDF" w:rsidRDefault="00FD2B6B" w:rsidP="000B3780">
      <w:pPr>
        <w:rPr>
          <w:b/>
          <w:iCs/>
          <w:sz w:val="24"/>
          <w:szCs w:val="24"/>
        </w:rPr>
      </w:pPr>
    </w:p>
    <w:p w14:paraId="7B6874AB" w14:textId="77777777" w:rsidR="000B3780" w:rsidRPr="000B3780" w:rsidRDefault="000B3780" w:rsidP="000B3780">
      <w:pPr>
        <w:ind w:left="142" w:right="142"/>
        <w:rPr>
          <w:sz w:val="24"/>
          <w:szCs w:val="24"/>
        </w:rPr>
      </w:pPr>
      <w:r w:rsidRPr="000B3780">
        <w:rPr>
          <w:b/>
          <w:bCs/>
          <w:sz w:val="24"/>
          <w:szCs w:val="24"/>
        </w:rPr>
        <w:t xml:space="preserve">**If applicable, please provide a </w:t>
      </w:r>
      <w:r w:rsidRPr="000B3780">
        <w:rPr>
          <w:b/>
          <w:bCs/>
          <w:sz w:val="24"/>
          <w:szCs w:val="24"/>
          <w:u w:val="single"/>
        </w:rPr>
        <w:t>s</w:t>
      </w:r>
      <w:r w:rsidRPr="000B3780">
        <w:rPr>
          <w:sz w:val="24"/>
          <w:szCs w:val="24"/>
          <w:u w:val="single"/>
        </w:rPr>
        <w:t>tatutory declaration for Part 2</w:t>
      </w:r>
      <w:r w:rsidRPr="000B3780">
        <w:rPr>
          <w:sz w:val="24"/>
          <w:szCs w:val="24"/>
        </w:rPr>
        <w:t>, stating the Records are damaged beyond salvage or were lost or stolen.</w:t>
      </w:r>
    </w:p>
    <w:p w14:paraId="7150AD51" w14:textId="77777777" w:rsidR="000B3780" w:rsidRPr="000B3780" w:rsidRDefault="000B3780" w:rsidP="000B3780"/>
    <w:p w14:paraId="3F15FD87" w14:textId="77777777" w:rsidR="000B3780" w:rsidRPr="00D72221" w:rsidRDefault="000B3780" w:rsidP="00FD2B6B">
      <w:pPr>
        <w:numPr>
          <w:ilvl w:val="0"/>
          <w:numId w:val="1"/>
        </w:numPr>
        <w:tabs>
          <w:tab w:val="left" w:pos="170"/>
        </w:tabs>
        <w:spacing w:before="0"/>
        <w:ind w:left="142" w:right="142" w:firstLine="0"/>
        <w:rPr>
          <w:bCs/>
        </w:rPr>
      </w:pPr>
      <w:r w:rsidRPr="00D72221">
        <w:t xml:space="preserve">I confirm the details and attachments provided in this final version of the report (Parts 1 and 2) are accurate and correct and the CEO (or equivalent) </w:t>
      </w:r>
      <w:r w:rsidRPr="00D72221">
        <w:rPr>
          <w:shd w:val="clear" w:color="auto" w:fill="CCCCCC" w:themeFill="text2" w:themeFillTint="33"/>
        </w:rPr>
        <w:t>&lt;insert CEO’s name here&gt;</w:t>
      </w:r>
      <w:r w:rsidRPr="00D72221">
        <w:t xml:space="preserve"> </w:t>
      </w:r>
      <w:r w:rsidRPr="00D72221">
        <w:rPr>
          <w:b/>
          <w:bCs/>
        </w:rPr>
        <w:t>has been informed of this data breach</w:t>
      </w:r>
      <w:r w:rsidRPr="00D72221">
        <w:t>.</w:t>
      </w:r>
      <w:r w:rsidRPr="00D72221">
        <w:rPr>
          <w:bCs/>
        </w:rPr>
        <w:t xml:space="preserve"> </w:t>
      </w:r>
    </w:p>
    <w:p w14:paraId="49ABFCAF" w14:textId="77777777" w:rsidR="000B3780" w:rsidRPr="000B3780" w:rsidRDefault="000B3780" w:rsidP="00FD2B6B">
      <w:pPr>
        <w:numPr>
          <w:ilvl w:val="0"/>
          <w:numId w:val="1"/>
        </w:numPr>
        <w:tabs>
          <w:tab w:val="left" w:pos="170"/>
        </w:tabs>
        <w:spacing w:before="0"/>
        <w:ind w:left="142" w:right="142" w:firstLine="0"/>
        <w:rPr>
          <w:bCs/>
        </w:rPr>
      </w:pPr>
    </w:p>
    <w:p w14:paraId="66099AD7" w14:textId="77777777" w:rsidR="000B3780" w:rsidRPr="000B3780" w:rsidRDefault="000B3780" w:rsidP="00FD2B6B">
      <w:pPr>
        <w:numPr>
          <w:ilvl w:val="0"/>
          <w:numId w:val="1"/>
        </w:numPr>
        <w:tabs>
          <w:tab w:val="left" w:pos="170"/>
        </w:tabs>
        <w:spacing w:before="0"/>
        <w:ind w:left="142" w:right="142" w:firstLine="0"/>
        <w:rPr>
          <w:bCs/>
        </w:rPr>
      </w:pPr>
    </w:p>
    <w:p w14:paraId="19861F12" w14:textId="77777777" w:rsidR="000B3780" w:rsidRPr="000B3780" w:rsidRDefault="000B3780" w:rsidP="00FD2B6B">
      <w:pPr>
        <w:numPr>
          <w:ilvl w:val="0"/>
          <w:numId w:val="1"/>
        </w:numPr>
        <w:tabs>
          <w:tab w:val="left" w:pos="170"/>
        </w:tabs>
        <w:spacing w:before="240" w:after="240"/>
        <w:ind w:left="142" w:right="142" w:firstLine="0"/>
        <w:rPr>
          <w:rFonts w:cstheme="minorHAnsi"/>
        </w:rPr>
      </w:pPr>
      <w:r w:rsidRPr="000B3780">
        <w:rPr>
          <w:rFonts w:cstheme="minorHAnsi"/>
        </w:rPr>
        <w:t xml:space="preserve">Name:  __________________________________ Title: </w:t>
      </w:r>
    </w:p>
    <w:p w14:paraId="3E7812D5" w14:textId="77777777" w:rsidR="000A762B" w:rsidRDefault="000B3780" w:rsidP="00C662F7">
      <w:pPr>
        <w:tabs>
          <w:tab w:val="left" w:pos="170"/>
        </w:tabs>
        <w:spacing w:before="0" w:after="200"/>
        <w:ind w:right="142"/>
        <w:rPr>
          <w:rFonts w:cstheme="minorHAnsi"/>
        </w:rPr>
      </w:pPr>
      <w:r w:rsidRPr="000A762B">
        <w:rPr>
          <w:rFonts w:cstheme="minorHAnsi"/>
        </w:rPr>
        <w:t>Date:         /         /</w:t>
      </w:r>
      <w:bookmarkStart w:id="264" w:name="_Toc169017220"/>
      <w:r w:rsidR="000A762B">
        <w:rPr>
          <w:rFonts w:cstheme="minorHAnsi"/>
        </w:rPr>
        <w:br w:type="page"/>
      </w:r>
    </w:p>
    <w:p w14:paraId="690470FE" w14:textId="0E49C0DA" w:rsidR="001B769F" w:rsidRPr="00445481" w:rsidRDefault="00445481" w:rsidP="000160EE">
      <w:pPr>
        <w:pStyle w:val="Heading1"/>
        <w:numPr>
          <w:ilvl w:val="0"/>
          <w:numId w:val="0"/>
        </w:numPr>
      </w:pPr>
      <w:r>
        <w:lastRenderedPageBreak/>
        <w:t>Attachment C</w:t>
      </w:r>
      <w:r w:rsidRPr="00445481">
        <w:t xml:space="preserve"> - </w:t>
      </w:r>
      <w:r w:rsidR="001B769F" w:rsidRPr="00445481">
        <w:t>Incident Notification form</w:t>
      </w:r>
      <w:bookmarkEnd w:id="264"/>
    </w:p>
    <w:p w14:paraId="6A6FAFEA" w14:textId="77777777" w:rsidR="00AD4D68" w:rsidRPr="003D7ED5" w:rsidRDefault="00AD4D68" w:rsidP="003D7ED5">
      <w:pPr>
        <w:rPr>
          <w:b/>
        </w:rPr>
      </w:pPr>
      <w:bookmarkStart w:id="265" w:name="_Attachment_A_–"/>
      <w:bookmarkEnd w:id="265"/>
      <w:r w:rsidRPr="003D7ED5">
        <w:rPr>
          <w:b/>
        </w:rPr>
        <w:t>Who should use this form</w:t>
      </w:r>
    </w:p>
    <w:p w14:paraId="59BC9692" w14:textId="50F03250" w:rsidR="00AD4D68" w:rsidRPr="003D7ED5" w:rsidRDefault="00AD4D68" w:rsidP="003D7ED5">
      <w:pPr>
        <w:rPr>
          <w:b/>
          <w:sz w:val="20"/>
          <w:szCs w:val="20"/>
        </w:rPr>
      </w:pPr>
      <w:r w:rsidRPr="003D7ED5">
        <w:rPr>
          <w:sz w:val="20"/>
          <w:szCs w:val="20"/>
        </w:rPr>
        <w:t xml:space="preserve">This template is provided for the use of </w:t>
      </w:r>
      <w:r w:rsidR="00FE75C6">
        <w:rPr>
          <w:sz w:val="20"/>
          <w:szCs w:val="20"/>
        </w:rPr>
        <w:t xml:space="preserve">the </w:t>
      </w:r>
      <w:r w:rsidRPr="003D7ED5">
        <w:rPr>
          <w:sz w:val="20"/>
          <w:szCs w:val="20"/>
        </w:rPr>
        <w:t xml:space="preserve">provider of the </w:t>
      </w:r>
      <w:r w:rsidR="00FE75C6">
        <w:rPr>
          <w:sz w:val="20"/>
          <w:szCs w:val="20"/>
        </w:rPr>
        <w:t xml:space="preserve">Digital Work and Study </w:t>
      </w:r>
      <w:r w:rsidR="00C709C0">
        <w:rPr>
          <w:sz w:val="20"/>
          <w:szCs w:val="20"/>
        </w:rPr>
        <w:t>S</w:t>
      </w:r>
      <w:r w:rsidR="00FE75C6">
        <w:rPr>
          <w:sz w:val="20"/>
          <w:szCs w:val="20"/>
        </w:rPr>
        <w:t>ervice</w:t>
      </w:r>
      <w:r w:rsidR="00C709C0">
        <w:rPr>
          <w:sz w:val="20"/>
          <w:szCs w:val="20"/>
        </w:rPr>
        <w:t xml:space="preserve"> (DWSS)</w:t>
      </w:r>
      <w:r w:rsidR="00E22EC5" w:rsidRPr="003D7ED5">
        <w:rPr>
          <w:sz w:val="20"/>
          <w:szCs w:val="20"/>
        </w:rPr>
        <w:t>. Providers</w:t>
      </w:r>
      <w:r w:rsidRPr="003D7ED5">
        <w:rPr>
          <w:sz w:val="20"/>
          <w:szCs w:val="20"/>
        </w:rPr>
        <w:t xml:space="preserve"> are funded by the Department of S</w:t>
      </w:r>
      <w:r w:rsidR="0054188F">
        <w:rPr>
          <w:sz w:val="20"/>
          <w:szCs w:val="20"/>
        </w:rPr>
        <w:t>ocial Services (the department).</w:t>
      </w:r>
    </w:p>
    <w:p w14:paraId="32E954D4" w14:textId="77777777" w:rsidR="00AD4D68" w:rsidRPr="003D7ED5" w:rsidRDefault="00AD4D68" w:rsidP="003D7ED5">
      <w:pPr>
        <w:rPr>
          <w:b/>
        </w:rPr>
      </w:pPr>
      <w:r w:rsidRPr="003D7ED5">
        <w:rPr>
          <w:b/>
        </w:rPr>
        <w:t>When to use this form</w:t>
      </w:r>
    </w:p>
    <w:p w14:paraId="3C68112C" w14:textId="3BCB419D" w:rsidR="003D7ED5" w:rsidRPr="00A66068" w:rsidRDefault="00AD4D68" w:rsidP="003D7ED5">
      <w:pPr>
        <w:rPr>
          <w:sz w:val="20"/>
          <w:szCs w:val="24"/>
        </w:rPr>
      </w:pPr>
      <w:r w:rsidRPr="003D7ED5">
        <w:rPr>
          <w:sz w:val="20"/>
        </w:rPr>
        <w:t xml:space="preserve">Providers should use this form when notifying the department of a serious or reportable incident, as outlined in the </w:t>
      </w:r>
      <w:r w:rsidR="00623D80">
        <w:rPr>
          <w:sz w:val="20"/>
        </w:rPr>
        <w:t xml:space="preserve">DWSS </w:t>
      </w:r>
      <w:r w:rsidRPr="003D7ED5">
        <w:rPr>
          <w:sz w:val="20"/>
        </w:rPr>
        <w:t xml:space="preserve">Operational Guidelines. Providers should submit a completed form to their Funding Arrangement Manager within the timeframes outlined in the Operational Guidelines, while updates on incidents should be provided within five </w:t>
      </w:r>
      <w:r w:rsidRPr="00A66068">
        <w:rPr>
          <w:sz w:val="20"/>
        </w:rPr>
        <w:t>days.</w:t>
      </w:r>
      <w:r w:rsidR="003D7ED5" w:rsidRPr="00A66068">
        <w:rPr>
          <w:sz w:val="20"/>
        </w:rPr>
        <w:t xml:space="preserve"> Providers should report incidents to their DSS </w:t>
      </w:r>
      <w:r w:rsidR="006A631F">
        <w:rPr>
          <w:sz w:val="20"/>
        </w:rPr>
        <w:t>Funding</w:t>
      </w:r>
      <w:r w:rsidR="006A631F" w:rsidRPr="00A66068">
        <w:rPr>
          <w:sz w:val="20"/>
        </w:rPr>
        <w:t xml:space="preserve"> </w:t>
      </w:r>
      <w:r w:rsidR="003D7ED5" w:rsidRPr="00A66068">
        <w:rPr>
          <w:sz w:val="20"/>
        </w:rPr>
        <w:t>Agreement Manager within 24 hours of occurrence/discovery.  Reportable incidents include:</w:t>
      </w:r>
    </w:p>
    <w:p w14:paraId="7F679BBF" w14:textId="7B35ECF9" w:rsidR="00E22EC5" w:rsidRPr="00A66068" w:rsidRDefault="00E22EC5" w:rsidP="0019427F">
      <w:pPr>
        <w:pStyle w:val="ListBullet"/>
        <w:spacing w:before="0" w:after="0" w:line="240" w:lineRule="auto"/>
        <w:ind w:left="357" w:hanging="357"/>
        <w:rPr>
          <w:sz w:val="20"/>
        </w:rPr>
      </w:pPr>
      <w:r w:rsidRPr="00A66068">
        <w:rPr>
          <w:sz w:val="20"/>
        </w:rPr>
        <w:t xml:space="preserve">Death, injury or abuse of a participant </w:t>
      </w:r>
      <w:r w:rsidR="003D7ED5" w:rsidRPr="00A66068">
        <w:rPr>
          <w:sz w:val="20"/>
        </w:rPr>
        <w:t>while in the program, or of staff/</w:t>
      </w:r>
      <w:r w:rsidRPr="00A66068">
        <w:rPr>
          <w:sz w:val="20"/>
        </w:rPr>
        <w:t>volunteers u</w:t>
      </w:r>
      <w:r w:rsidR="003D7ED5" w:rsidRPr="00A66068">
        <w:rPr>
          <w:sz w:val="20"/>
        </w:rPr>
        <w:t xml:space="preserve">ndertaking delivery of </w:t>
      </w:r>
      <w:r w:rsidR="00ED5AFE">
        <w:rPr>
          <w:sz w:val="20"/>
        </w:rPr>
        <w:t>DWS</w:t>
      </w:r>
      <w:r w:rsidR="00C709C0">
        <w:rPr>
          <w:sz w:val="20"/>
        </w:rPr>
        <w:t>S</w:t>
      </w:r>
    </w:p>
    <w:p w14:paraId="44CEFBA0" w14:textId="77777777" w:rsidR="00E22EC5" w:rsidRPr="00A66068" w:rsidRDefault="00E22EC5" w:rsidP="0019427F">
      <w:pPr>
        <w:pStyle w:val="ListBullet"/>
        <w:spacing w:before="0" w:after="0" w:line="240" w:lineRule="auto"/>
        <w:ind w:left="357" w:hanging="357"/>
        <w:rPr>
          <w:sz w:val="20"/>
        </w:rPr>
      </w:pPr>
      <w:r w:rsidRPr="00A66068">
        <w:rPr>
          <w:sz w:val="20"/>
        </w:rPr>
        <w:t xml:space="preserve">Inappropriate conduct between a participant, especially a child or young person, and employee </w:t>
      </w:r>
    </w:p>
    <w:p w14:paraId="53981219" w14:textId="77777777" w:rsidR="00E22EC5" w:rsidRPr="00A66068" w:rsidRDefault="00E22EC5" w:rsidP="0019427F">
      <w:pPr>
        <w:pStyle w:val="ListBullet"/>
        <w:spacing w:before="0" w:after="0" w:line="240" w:lineRule="auto"/>
        <w:ind w:left="357" w:hanging="357"/>
        <w:rPr>
          <w:sz w:val="20"/>
        </w:rPr>
      </w:pPr>
      <w:r w:rsidRPr="00A66068">
        <w:rPr>
          <w:sz w:val="20"/>
        </w:rPr>
        <w:t>Significant damage to or destruction of property impacting service delivery</w:t>
      </w:r>
    </w:p>
    <w:p w14:paraId="0BFB3548" w14:textId="70170555" w:rsidR="00E22EC5" w:rsidRPr="00A66068" w:rsidRDefault="00E22EC5" w:rsidP="0019427F">
      <w:pPr>
        <w:pStyle w:val="ListBullet"/>
        <w:spacing w:before="0" w:after="0" w:line="240" w:lineRule="auto"/>
        <w:ind w:left="357" w:hanging="357"/>
        <w:rPr>
          <w:sz w:val="20"/>
        </w:rPr>
      </w:pPr>
      <w:r w:rsidRPr="00A66068">
        <w:rPr>
          <w:sz w:val="20"/>
        </w:rPr>
        <w:t xml:space="preserve">Adverse community reaction to the </w:t>
      </w:r>
      <w:r w:rsidR="00ED5AFE">
        <w:rPr>
          <w:sz w:val="20"/>
        </w:rPr>
        <w:t>DWS</w:t>
      </w:r>
      <w:r w:rsidR="00C709C0">
        <w:rPr>
          <w:sz w:val="20"/>
        </w:rPr>
        <w:t>S</w:t>
      </w:r>
      <w:r w:rsidR="00ED5AFE" w:rsidRPr="00A66068">
        <w:rPr>
          <w:sz w:val="20"/>
        </w:rPr>
        <w:t xml:space="preserve"> </w:t>
      </w:r>
      <w:r w:rsidRPr="00A66068">
        <w:rPr>
          <w:sz w:val="20"/>
        </w:rPr>
        <w:t>activities</w:t>
      </w:r>
    </w:p>
    <w:p w14:paraId="3F37C9B9" w14:textId="428FCA4A" w:rsidR="00E22EC5" w:rsidRDefault="00E22EC5" w:rsidP="0019427F">
      <w:pPr>
        <w:pStyle w:val="ListBullet"/>
        <w:spacing w:before="0" w:after="0" w:line="240" w:lineRule="auto"/>
        <w:ind w:left="357" w:hanging="357"/>
        <w:rPr>
          <w:sz w:val="20"/>
        </w:rPr>
      </w:pPr>
      <w:r w:rsidRPr="00A66068">
        <w:rPr>
          <w:sz w:val="20"/>
        </w:rPr>
        <w:t xml:space="preserve">Misuse of the </w:t>
      </w:r>
      <w:r w:rsidR="00633A78">
        <w:rPr>
          <w:sz w:val="20"/>
        </w:rPr>
        <w:t>DWSS</w:t>
      </w:r>
      <w:r w:rsidRPr="00A66068">
        <w:rPr>
          <w:sz w:val="20"/>
        </w:rPr>
        <w:t xml:space="preserve"> funding.</w:t>
      </w:r>
    </w:p>
    <w:p w14:paraId="605C867A" w14:textId="77777777" w:rsidR="000B11F3" w:rsidRPr="00A66068" w:rsidRDefault="000B11F3" w:rsidP="000B11F3">
      <w:pPr>
        <w:pStyle w:val="ListBullet"/>
        <w:numPr>
          <w:ilvl w:val="0"/>
          <w:numId w:val="0"/>
        </w:numPr>
        <w:spacing w:before="0" w:after="0" w:line="240" w:lineRule="auto"/>
        <w:ind w:left="360" w:hanging="360"/>
        <w:rPr>
          <w:sz w:val="20"/>
        </w:rPr>
      </w:pPr>
    </w:p>
    <w:p w14:paraId="6E581645" w14:textId="066BF5EC" w:rsidR="00F77CE8" w:rsidRDefault="00F77CE8" w:rsidP="00F77CE8">
      <w:pPr>
        <w:pStyle w:val="Caption"/>
        <w:keepNext/>
      </w:pPr>
      <w:r>
        <w:t>Organisation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F77CE8" w14:paraId="76003FAB" w14:textId="77777777" w:rsidTr="000A762B">
        <w:trPr>
          <w:trHeight w:val="624"/>
        </w:trPr>
        <w:tc>
          <w:tcPr>
            <w:tcW w:w="5098" w:type="dxa"/>
          </w:tcPr>
          <w:p w14:paraId="22FA3FDB" w14:textId="2A17F617" w:rsidR="00F77CE8" w:rsidRDefault="00F77CE8" w:rsidP="003D7ED5">
            <w:r>
              <w:t>Organisation</w:t>
            </w:r>
            <w:r w:rsidR="000B11F3">
              <w:t>:</w:t>
            </w:r>
          </w:p>
        </w:tc>
        <w:tc>
          <w:tcPr>
            <w:tcW w:w="5098" w:type="dxa"/>
            <w:tcBorders>
              <w:bottom w:val="single" w:sz="4" w:space="0" w:color="auto"/>
            </w:tcBorders>
          </w:tcPr>
          <w:p w14:paraId="75707332" w14:textId="77777777" w:rsidR="00F77CE8" w:rsidRDefault="00F77CE8" w:rsidP="003D7ED5"/>
        </w:tc>
      </w:tr>
      <w:tr w:rsidR="00F77CE8" w14:paraId="627B80CA" w14:textId="77777777" w:rsidTr="000A762B">
        <w:trPr>
          <w:trHeight w:val="624"/>
        </w:trPr>
        <w:tc>
          <w:tcPr>
            <w:tcW w:w="5098" w:type="dxa"/>
          </w:tcPr>
          <w:p w14:paraId="029782BA" w14:textId="7448ACAA" w:rsidR="00F77CE8" w:rsidRDefault="00F77CE8" w:rsidP="003D7ED5">
            <w:r>
              <w:t>Site Details</w:t>
            </w:r>
            <w:r w:rsidR="000B11F3">
              <w:t>:</w:t>
            </w:r>
          </w:p>
        </w:tc>
        <w:tc>
          <w:tcPr>
            <w:tcW w:w="5098" w:type="dxa"/>
            <w:tcBorders>
              <w:top w:val="single" w:sz="4" w:space="0" w:color="auto"/>
              <w:bottom w:val="single" w:sz="4" w:space="0" w:color="auto"/>
            </w:tcBorders>
          </w:tcPr>
          <w:p w14:paraId="097ED9F0" w14:textId="77777777" w:rsidR="00F77CE8" w:rsidRDefault="00F77CE8" w:rsidP="003D7ED5"/>
        </w:tc>
      </w:tr>
      <w:tr w:rsidR="00F77CE8" w14:paraId="51915835" w14:textId="77777777" w:rsidTr="000A762B">
        <w:trPr>
          <w:trHeight w:val="624"/>
        </w:trPr>
        <w:tc>
          <w:tcPr>
            <w:tcW w:w="5098" w:type="dxa"/>
          </w:tcPr>
          <w:p w14:paraId="3708A37C" w14:textId="2314ED92" w:rsidR="00F77CE8" w:rsidRDefault="00F77CE8" w:rsidP="003D7ED5">
            <w:r>
              <w:t>Name of site manager</w:t>
            </w:r>
            <w:r w:rsidR="000B11F3">
              <w:t>:</w:t>
            </w:r>
          </w:p>
        </w:tc>
        <w:tc>
          <w:tcPr>
            <w:tcW w:w="5098" w:type="dxa"/>
            <w:tcBorders>
              <w:top w:val="single" w:sz="4" w:space="0" w:color="auto"/>
              <w:bottom w:val="single" w:sz="4" w:space="0" w:color="auto"/>
            </w:tcBorders>
          </w:tcPr>
          <w:p w14:paraId="61749BFE" w14:textId="77777777" w:rsidR="00F77CE8" w:rsidRDefault="00F77CE8" w:rsidP="003D7ED5"/>
        </w:tc>
      </w:tr>
      <w:tr w:rsidR="00F77CE8" w14:paraId="2A3F0551" w14:textId="77777777" w:rsidTr="000A762B">
        <w:trPr>
          <w:trHeight w:val="624"/>
        </w:trPr>
        <w:tc>
          <w:tcPr>
            <w:tcW w:w="5098" w:type="dxa"/>
          </w:tcPr>
          <w:p w14:paraId="4FF1C989" w14:textId="74EABE98" w:rsidR="00F77CE8" w:rsidRDefault="00F77CE8" w:rsidP="003D7ED5">
            <w:r>
              <w:t>Signature of site manager</w:t>
            </w:r>
            <w:r w:rsidR="000B11F3">
              <w:t>:</w:t>
            </w:r>
          </w:p>
        </w:tc>
        <w:tc>
          <w:tcPr>
            <w:tcW w:w="5098" w:type="dxa"/>
            <w:tcBorders>
              <w:top w:val="single" w:sz="4" w:space="0" w:color="auto"/>
              <w:bottom w:val="single" w:sz="4" w:space="0" w:color="auto"/>
            </w:tcBorders>
          </w:tcPr>
          <w:p w14:paraId="09CD7646" w14:textId="77777777" w:rsidR="00F77CE8" w:rsidRDefault="00F77CE8" w:rsidP="003D7ED5"/>
        </w:tc>
      </w:tr>
      <w:tr w:rsidR="00F77CE8" w14:paraId="701DAC2D" w14:textId="77777777" w:rsidTr="000A762B">
        <w:trPr>
          <w:trHeight w:val="624"/>
        </w:trPr>
        <w:tc>
          <w:tcPr>
            <w:tcW w:w="5098" w:type="dxa"/>
          </w:tcPr>
          <w:p w14:paraId="4EBBBC82" w14:textId="6C9ED523" w:rsidR="00F77CE8" w:rsidRDefault="00F77CE8" w:rsidP="003D7ED5">
            <w:r>
              <w:t>Date</w:t>
            </w:r>
            <w:r w:rsidR="000B11F3">
              <w:t>:</w:t>
            </w:r>
          </w:p>
        </w:tc>
        <w:tc>
          <w:tcPr>
            <w:tcW w:w="5098" w:type="dxa"/>
            <w:tcBorders>
              <w:top w:val="single" w:sz="4" w:space="0" w:color="auto"/>
              <w:bottom w:val="single" w:sz="4" w:space="0" w:color="auto"/>
            </w:tcBorders>
          </w:tcPr>
          <w:p w14:paraId="133B9707" w14:textId="77777777" w:rsidR="00F77CE8" w:rsidRDefault="00F77CE8" w:rsidP="003D7ED5"/>
        </w:tc>
      </w:tr>
    </w:tbl>
    <w:p w14:paraId="295D2BA9" w14:textId="528D51D3" w:rsidR="000B11F3" w:rsidRDefault="000B11F3" w:rsidP="000B11F3">
      <w:pPr>
        <w:pStyle w:val="Caption"/>
        <w:keepNext/>
      </w:pPr>
      <w:r>
        <w:t>Incident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F77CE8" w14:paraId="32E0FDEF" w14:textId="77777777" w:rsidTr="000A762B">
        <w:trPr>
          <w:trHeight w:val="680"/>
        </w:trPr>
        <w:tc>
          <w:tcPr>
            <w:tcW w:w="5098" w:type="dxa"/>
          </w:tcPr>
          <w:p w14:paraId="0C59D035" w14:textId="1288EDD0" w:rsidR="00F77CE8" w:rsidRDefault="00F77CE8" w:rsidP="003D7ED5">
            <w:r>
              <w:t>Type of incident (serious or reportable)</w:t>
            </w:r>
            <w:r w:rsidR="000B11F3">
              <w:t>:</w:t>
            </w:r>
          </w:p>
        </w:tc>
        <w:tc>
          <w:tcPr>
            <w:tcW w:w="5098" w:type="dxa"/>
            <w:tcBorders>
              <w:bottom w:val="single" w:sz="4" w:space="0" w:color="auto"/>
            </w:tcBorders>
          </w:tcPr>
          <w:p w14:paraId="6C953361" w14:textId="77777777" w:rsidR="00F77CE8" w:rsidRDefault="00F77CE8" w:rsidP="003D7ED5"/>
        </w:tc>
      </w:tr>
      <w:tr w:rsidR="00F77CE8" w14:paraId="53EC73DF" w14:textId="77777777" w:rsidTr="000A762B">
        <w:trPr>
          <w:trHeight w:val="680"/>
        </w:trPr>
        <w:tc>
          <w:tcPr>
            <w:tcW w:w="5098" w:type="dxa"/>
          </w:tcPr>
          <w:p w14:paraId="7C7A90AA" w14:textId="24638CBD" w:rsidR="00F77CE8" w:rsidRDefault="00F77CE8" w:rsidP="003D7ED5">
            <w:r>
              <w:t>Date of incident</w:t>
            </w:r>
            <w:r w:rsidR="000B11F3">
              <w:t>:</w:t>
            </w:r>
          </w:p>
        </w:tc>
        <w:tc>
          <w:tcPr>
            <w:tcW w:w="5098" w:type="dxa"/>
            <w:tcBorders>
              <w:top w:val="single" w:sz="4" w:space="0" w:color="auto"/>
              <w:bottom w:val="single" w:sz="4" w:space="0" w:color="auto"/>
            </w:tcBorders>
          </w:tcPr>
          <w:p w14:paraId="050CB79B" w14:textId="77777777" w:rsidR="00F77CE8" w:rsidRDefault="00F77CE8" w:rsidP="003D7ED5"/>
        </w:tc>
      </w:tr>
      <w:tr w:rsidR="00F77CE8" w14:paraId="5D71AD89" w14:textId="77777777" w:rsidTr="000A762B">
        <w:trPr>
          <w:trHeight w:val="680"/>
        </w:trPr>
        <w:tc>
          <w:tcPr>
            <w:tcW w:w="5098" w:type="dxa"/>
          </w:tcPr>
          <w:p w14:paraId="3126258D" w14:textId="1A1AED3A" w:rsidR="00F77CE8" w:rsidRDefault="00F77CE8" w:rsidP="003D7ED5">
            <w:r>
              <w:t>Time of incident</w:t>
            </w:r>
            <w:r w:rsidR="000B11F3">
              <w:t>:</w:t>
            </w:r>
          </w:p>
        </w:tc>
        <w:tc>
          <w:tcPr>
            <w:tcW w:w="5098" w:type="dxa"/>
            <w:tcBorders>
              <w:top w:val="single" w:sz="4" w:space="0" w:color="auto"/>
              <w:bottom w:val="single" w:sz="4" w:space="0" w:color="auto"/>
            </w:tcBorders>
          </w:tcPr>
          <w:p w14:paraId="1F7B6F83" w14:textId="77777777" w:rsidR="00F77CE8" w:rsidRDefault="00F77CE8" w:rsidP="003D7ED5"/>
        </w:tc>
      </w:tr>
      <w:tr w:rsidR="00F77CE8" w14:paraId="3778AAE3" w14:textId="77777777" w:rsidTr="000A762B">
        <w:trPr>
          <w:trHeight w:val="680"/>
        </w:trPr>
        <w:tc>
          <w:tcPr>
            <w:tcW w:w="5098" w:type="dxa"/>
          </w:tcPr>
          <w:p w14:paraId="6D1B3C68" w14:textId="160B9740" w:rsidR="00F77CE8" w:rsidRDefault="00F77CE8" w:rsidP="003D7ED5">
            <w:r>
              <w:t>Number of individuals involved</w:t>
            </w:r>
            <w:r w:rsidR="000B11F3">
              <w:t>:</w:t>
            </w:r>
          </w:p>
        </w:tc>
        <w:tc>
          <w:tcPr>
            <w:tcW w:w="5098" w:type="dxa"/>
            <w:tcBorders>
              <w:top w:val="single" w:sz="4" w:space="0" w:color="auto"/>
              <w:bottom w:val="single" w:sz="4" w:space="0" w:color="auto"/>
            </w:tcBorders>
          </w:tcPr>
          <w:p w14:paraId="48E9413D" w14:textId="77777777" w:rsidR="00F77CE8" w:rsidRDefault="00F77CE8" w:rsidP="003D7ED5"/>
        </w:tc>
      </w:tr>
      <w:tr w:rsidR="00F77CE8" w14:paraId="20D2AD97" w14:textId="77777777" w:rsidTr="000A762B">
        <w:trPr>
          <w:trHeight w:val="680"/>
        </w:trPr>
        <w:tc>
          <w:tcPr>
            <w:tcW w:w="5098" w:type="dxa"/>
          </w:tcPr>
          <w:p w14:paraId="2B408542" w14:textId="55B6292C" w:rsidR="00F77CE8" w:rsidRDefault="00F77CE8" w:rsidP="003D7ED5">
            <w:r>
              <w:t>Gender of individuals</w:t>
            </w:r>
            <w:r w:rsidR="000B11F3">
              <w:t>:</w:t>
            </w:r>
          </w:p>
        </w:tc>
        <w:tc>
          <w:tcPr>
            <w:tcW w:w="5098" w:type="dxa"/>
            <w:tcBorders>
              <w:top w:val="single" w:sz="4" w:space="0" w:color="auto"/>
              <w:bottom w:val="single" w:sz="4" w:space="0" w:color="auto"/>
            </w:tcBorders>
          </w:tcPr>
          <w:p w14:paraId="6544F0B1" w14:textId="77777777" w:rsidR="00F77CE8" w:rsidRDefault="00F77CE8" w:rsidP="003D7ED5"/>
        </w:tc>
      </w:tr>
      <w:tr w:rsidR="00F77CE8" w14:paraId="08B94BFF" w14:textId="77777777" w:rsidTr="000A762B">
        <w:trPr>
          <w:trHeight w:val="680"/>
        </w:trPr>
        <w:tc>
          <w:tcPr>
            <w:tcW w:w="5098" w:type="dxa"/>
          </w:tcPr>
          <w:p w14:paraId="4D5A33ED" w14:textId="48565C4B" w:rsidR="00F77CE8" w:rsidRDefault="00F77CE8" w:rsidP="003D7ED5">
            <w:r>
              <w:t>Age/s of individuals involved</w:t>
            </w:r>
            <w:r w:rsidR="000B11F3">
              <w:t>:</w:t>
            </w:r>
          </w:p>
        </w:tc>
        <w:tc>
          <w:tcPr>
            <w:tcW w:w="5098" w:type="dxa"/>
            <w:tcBorders>
              <w:top w:val="single" w:sz="4" w:space="0" w:color="auto"/>
              <w:bottom w:val="single" w:sz="4" w:space="0" w:color="auto"/>
            </w:tcBorders>
          </w:tcPr>
          <w:p w14:paraId="1886DC2C" w14:textId="77777777" w:rsidR="00F77CE8" w:rsidRDefault="00F77CE8" w:rsidP="003D7ED5"/>
        </w:tc>
      </w:tr>
      <w:tr w:rsidR="00F77CE8" w14:paraId="7B0F5876" w14:textId="77777777" w:rsidTr="000A762B">
        <w:trPr>
          <w:trHeight w:val="680"/>
        </w:trPr>
        <w:tc>
          <w:tcPr>
            <w:tcW w:w="5098" w:type="dxa"/>
          </w:tcPr>
          <w:p w14:paraId="47A5181B" w14:textId="341F84E2" w:rsidR="00F77CE8" w:rsidRDefault="00F77CE8" w:rsidP="003D7ED5">
            <w:r>
              <w:t>Status of individuals</w:t>
            </w:r>
            <w:r w:rsidR="000B11F3">
              <w:t>:</w:t>
            </w:r>
          </w:p>
        </w:tc>
        <w:tc>
          <w:tcPr>
            <w:tcW w:w="5098" w:type="dxa"/>
            <w:tcBorders>
              <w:top w:val="single" w:sz="4" w:space="0" w:color="auto"/>
              <w:bottom w:val="single" w:sz="4" w:space="0" w:color="auto"/>
            </w:tcBorders>
          </w:tcPr>
          <w:p w14:paraId="239A8C91" w14:textId="77777777" w:rsidR="00F77CE8" w:rsidRDefault="00F77CE8" w:rsidP="003D7ED5"/>
        </w:tc>
      </w:tr>
      <w:tr w:rsidR="00F77CE8" w14:paraId="754F1B0D" w14:textId="77777777" w:rsidTr="000A762B">
        <w:trPr>
          <w:trHeight w:val="680"/>
        </w:trPr>
        <w:tc>
          <w:tcPr>
            <w:tcW w:w="5098" w:type="dxa"/>
          </w:tcPr>
          <w:p w14:paraId="1B1D4A86" w14:textId="3839B190" w:rsidR="00F77CE8" w:rsidRDefault="00F77CE8" w:rsidP="003D7ED5">
            <w:r>
              <w:t>Location of incident (address and location)</w:t>
            </w:r>
            <w:r w:rsidR="000B11F3">
              <w:t>:</w:t>
            </w:r>
          </w:p>
        </w:tc>
        <w:tc>
          <w:tcPr>
            <w:tcW w:w="5098" w:type="dxa"/>
            <w:tcBorders>
              <w:top w:val="single" w:sz="4" w:space="0" w:color="auto"/>
              <w:bottom w:val="single" w:sz="4" w:space="0" w:color="auto"/>
            </w:tcBorders>
          </w:tcPr>
          <w:p w14:paraId="4DC0B791" w14:textId="77777777" w:rsidR="00F77CE8" w:rsidRDefault="00F77CE8" w:rsidP="003D7ED5"/>
        </w:tc>
      </w:tr>
      <w:tr w:rsidR="00F77CE8" w14:paraId="45B402C0" w14:textId="77777777" w:rsidTr="000A762B">
        <w:trPr>
          <w:trHeight w:val="1928"/>
        </w:trPr>
        <w:tc>
          <w:tcPr>
            <w:tcW w:w="5098" w:type="dxa"/>
          </w:tcPr>
          <w:p w14:paraId="1F8FEC34" w14:textId="589FED9B" w:rsidR="00F77CE8" w:rsidRDefault="00F77CE8" w:rsidP="003D7ED5">
            <w:r>
              <w:lastRenderedPageBreak/>
              <w:t>Incident details</w:t>
            </w:r>
            <w:r w:rsidR="000B11F3">
              <w:t>:</w:t>
            </w:r>
            <w:r>
              <w:t xml:space="preserve"> </w:t>
            </w:r>
          </w:p>
          <w:p w14:paraId="18A59BBB" w14:textId="6002F468" w:rsidR="00F77CE8" w:rsidRDefault="00F77CE8" w:rsidP="003D7ED5">
            <w:r>
              <w:t>(describe what occurred, including what led up to the incident, if applicable. Where there is more than one individual involved, you may refer to the individuals involved as Staff1, Client1, if needed)</w:t>
            </w:r>
          </w:p>
        </w:tc>
        <w:tc>
          <w:tcPr>
            <w:tcW w:w="5098" w:type="dxa"/>
            <w:tcBorders>
              <w:top w:val="single" w:sz="4" w:space="0" w:color="auto"/>
              <w:bottom w:val="single" w:sz="4" w:space="0" w:color="auto"/>
            </w:tcBorders>
          </w:tcPr>
          <w:p w14:paraId="245400EB" w14:textId="77777777" w:rsidR="00F77CE8" w:rsidRDefault="00F77CE8" w:rsidP="003D7ED5"/>
        </w:tc>
      </w:tr>
      <w:tr w:rsidR="00F77CE8" w14:paraId="72CED683" w14:textId="77777777" w:rsidTr="000B11F3">
        <w:tc>
          <w:tcPr>
            <w:tcW w:w="5098" w:type="dxa"/>
          </w:tcPr>
          <w:p w14:paraId="16FA528F" w14:textId="68668361" w:rsidR="000B11F3" w:rsidRDefault="000B11F3" w:rsidP="003D7ED5">
            <w:r>
              <w:t>Response to the incident:</w:t>
            </w:r>
          </w:p>
          <w:p w14:paraId="29493FCE" w14:textId="31D01675" w:rsidR="00F77CE8" w:rsidRDefault="000B11F3" w:rsidP="003D7ED5">
            <w:r>
              <w:t xml:space="preserve">(what actions were taken </w:t>
            </w:r>
            <w:proofErr w:type="gramStart"/>
            <w:r>
              <w:t>as a result of</w:t>
            </w:r>
            <w:proofErr w:type="gramEnd"/>
            <w:r>
              <w:t xml:space="preserve"> the incident occurring)</w:t>
            </w:r>
          </w:p>
        </w:tc>
        <w:tc>
          <w:tcPr>
            <w:tcW w:w="5098" w:type="dxa"/>
            <w:tcBorders>
              <w:top w:val="single" w:sz="4" w:space="0" w:color="auto"/>
              <w:bottom w:val="single" w:sz="4" w:space="0" w:color="auto"/>
            </w:tcBorders>
          </w:tcPr>
          <w:p w14:paraId="7A2183EB" w14:textId="77777777" w:rsidR="00F77CE8" w:rsidRDefault="00F77CE8" w:rsidP="003D7ED5"/>
        </w:tc>
      </w:tr>
      <w:tr w:rsidR="00F77CE8" w14:paraId="1C1580A2" w14:textId="77777777" w:rsidTr="000B11F3">
        <w:tc>
          <w:tcPr>
            <w:tcW w:w="5098" w:type="dxa"/>
          </w:tcPr>
          <w:p w14:paraId="10970E17" w14:textId="6BDF80CB" w:rsidR="000B11F3" w:rsidRDefault="000B11F3" w:rsidP="003D7ED5">
            <w:r>
              <w:t>Preventative action:</w:t>
            </w:r>
          </w:p>
          <w:p w14:paraId="0681A9D9" w14:textId="1C3DF970" w:rsidR="00F77CE8" w:rsidRDefault="000B11F3" w:rsidP="003D7ED5">
            <w:r>
              <w:t xml:space="preserve">(what has been implemented, or will be, </w:t>
            </w:r>
            <w:proofErr w:type="gramStart"/>
            <w:r>
              <w:t>in order to</w:t>
            </w:r>
            <w:proofErr w:type="gramEnd"/>
            <w:r>
              <w:t xml:space="preserve"> prevent the incident from happening again)</w:t>
            </w:r>
          </w:p>
        </w:tc>
        <w:tc>
          <w:tcPr>
            <w:tcW w:w="5098" w:type="dxa"/>
            <w:tcBorders>
              <w:top w:val="single" w:sz="4" w:space="0" w:color="auto"/>
              <w:bottom w:val="single" w:sz="4" w:space="0" w:color="auto"/>
            </w:tcBorders>
          </w:tcPr>
          <w:p w14:paraId="375D9478" w14:textId="77777777" w:rsidR="00F77CE8" w:rsidRDefault="00F77CE8" w:rsidP="003D7ED5"/>
        </w:tc>
      </w:tr>
      <w:tr w:rsidR="00F77CE8" w14:paraId="177FDCF7" w14:textId="77777777" w:rsidTr="000B11F3">
        <w:trPr>
          <w:trHeight w:val="70"/>
        </w:trPr>
        <w:tc>
          <w:tcPr>
            <w:tcW w:w="5098" w:type="dxa"/>
          </w:tcPr>
          <w:p w14:paraId="52E592A5" w14:textId="1DB27399" w:rsidR="000B11F3" w:rsidRDefault="000B11F3" w:rsidP="003D7ED5">
            <w:r>
              <w:t>Media coverage:</w:t>
            </w:r>
          </w:p>
          <w:p w14:paraId="16C19324" w14:textId="0E043803" w:rsidR="00F77CE8" w:rsidRDefault="000B11F3" w:rsidP="003D7ED5">
            <w:r>
              <w:t>(outline whether media coverage is likely)</w:t>
            </w:r>
          </w:p>
        </w:tc>
        <w:tc>
          <w:tcPr>
            <w:tcW w:w="5098" w:type="dxa"/>
            <w:tcBorders>
              <w:top w:val="single" w:sz="4" w:space="0" w:color="auto"/>
              <w:bottom w:val="single" w:sz="4" w:space="0" w:color="auto"/>
            </w:tcBorders>
          </w:tcPr>
          <w:p w14:paraId="1B3691B0" w14:textId="77777777" w:rsidR="00F77CE8" w:rsidRDefault="00F77CE8" w:rsidP="003D7ED5"/>
        </w:tc>
      </w:tr>
    </w:tbl>
    <w:p w14:paraId="356B1A7F" w14:textId="77777777" w:rsidR="000A762B" w:rsidRDefault="000A762B" w:rsidP="003917F3">
      <w:pPr>
        <w:pStyle w:val="Heading1"/>
        <w:numPr>
          <w:ilvl w:val="0"/>
          <w:numId w:val="0"/>
        </w:numPr>
      </w:pPr>
      <w:bookmarkStart w:id="266" w:name="_Attachment_B_–"/>
      <w:bookmarkStart w:id="267" w:name="_Toc112938224"/>
      <w:bookmarkStart w:id="268" w:name="_Toc169017221"/>
      <w:bookmarkEnd w:id="266"/>
      <w:r>
        <w:br w:type="page"/>
      </w:r>
    </w:p>
    <w:p w14:paraId="19E1E9C6" w14:textId="6040EA58" w:rsidR="007606A4" w:rsidRPr="00445481" w:rsidRDefault="00445481" w:rsidP="003917F3">
      <w:pPr>
        <w:pStyle w:val="Heading1"/>
        <w:numPr>
          <w:ilvl w:val="0"/>
          <w:numId w:val="0"/>
        </w:numPr>
      </w:pPr>
      <w:r>
        <w:lastRenderedPageBreak/>
        <w:t>Attachment D</w:t>
      </w:r>
      <w:r w:rsidRPr="00445481">
        <w:t xml:space="preserve"> - </w:t>
      </w:r>
      <w:bookmarkEnd w:id="267"/>
      <w:r w:rsidR="007606A4" w:rsidRPr="00445481">
        <w:t>Data Exchange information</w:t>
      </w:r>
      <w:bookmarkEnd w:id="268"/>
    </w:p>
    <w:p w14:paraId="0AD216EB" w14:textId="77777777" w:rsidR="007606A4" w:rsidRPr="00D43756" w:rsidRDefault="007606A4"/>
    <w:p w14:paraId="38C5DB83" w14:textId="77777777" w:rsidR="007606A4" w:rsidRDefault="007606A4">
      <w:pPr>
        <w:rPr>
          <w:b/>
        </w:rPr>
      </w:pPr>
      <w:r>
        <w:t>There is a range of information about the Data Exchange, including training resources and policy guidance, ava</w:t>
      </w:r>
      <w:r w:rsidR="0074154B">
        <w:t>ilable on the Data Exchange web-p</w:t>
      </w:r>
      <w:r>
        <w:t xml:space="preserve">ortal at </w:t>
      </w:r>
      <w:r w:rsidRPr="007B53AC">
        <w:rPr>
          <w:b/>
        </w:rPr>
        <w:t>dex.dss.gov.au</w:t>
      </w:r>
    </w:p>
    <w:p w14:paraId="1982F587" w14:textId="77777777" w:rsidR="007606A4" w:rsidRDefault="0074154B">
      <w:r>
        <w:t>You can search ‘training resources’ to find fact sheets and step-by-step task cards, or search the following to find other useful resources</w:t>
      </w:r>
      <w:r w:rsidR="007606A4">
        <w:t>:</w:t>
      </w:r>
    </w:p>
    <w:p w14:paraId="5011F3B7" w14:textId="77777777" w:rsidR="007606A4" w:rsidRPr="009C327C" w:rsidRDefault="007606A4" w:rsidP="00C67E15">
      <w:pPr>
        <w:pStyle w:val="ListParagraph"/>
        <w:numPr>
          <w:ilvl w:val="0"/>
          <w:numId w:val="10"/>
        </w:numPr>
      </w:pPr>
      <w:r w:rsidRPr="009C327C">
        <w:t>Getting Started:</w:t>
      </w:r>
    </w:p>
    <w:p w14:paraId="5BBF8BBF" w14:textId="77777777" w:rsidR="007606A4" w:rsidRPr="009C327C" w:rsidRDefault="007606A4" w:rsidP="00C67E15">
      <w:pPr>
        <w:pStyle w:val="ListParagraph"/>
        <w:numPr>
          <w:ilvl w:val="1"/>
          <w:numId w:val="10"/>
        </w:numPr>
        <w:spacing w:before="0" w:after="200"/>
      </w:pPr>
      <w:r w:rsidRPr="0074154B">
        <w:t>Quick Start Guide</w:t>
      </w:r>
    </w:p>
    <w:p w14:paraId="5E60F72D" w14:textId="77777777" w:rsidR="007606A4" w:rsidRPr="009C327C" w:rsidRDefault="007606A4" w:rsidP="00C67E15">
      <w:pPr>
        <w:pStyle w:val="ListParagraph"/>
        <w:numPr>
          <w:ilvl w:val="1"/>
          <w:numId w:val="10"/>
        </w:numPr>
        <w:spacing w:before="0" w:after="200"/>
      </w:pPr>
      <w:r w:rsidRPr="0074154B">
        <w:t xml:space="preserve">Log in to the </w:t>
      </w:r>
      <w:r w:rsidR="0074154B">
        <w:t xml:space="preserve">Data Exchange </w:t>
      </w:r>
      <w:r w:rsidRPr="0074154B">
        <w:t>web</w:t>
      </w:r>
      <w:r w:rsidR="0074154B">
        <w:t>-</w:t>
      </w:r>
      <w:r w:rsidRPr="0074154B">
        <w:t>based portal</w:t>
      </w:r>
    </w:p>
    <w:p w14:paraId="48F75C8D" w14:textId="77777777" w:rsidR="007606A4" w:rsidRPr="009C327C" w:rsidRDefault="007606A4" w:rsidP="00C67E15">
      <w:pPr>
        <w:pStyle w:val="ListParagraph"/>
        <w:numPr>
          <w:ilvl w:val="0"/>
          <w:numId w:val="11"/>
        </w:numPr>
      </w:pPr>
      <w:r w:rsidRPr="009C327C">
        <w:t>Organisation Administration:</w:t>
      </w:r>
    </w:p>
    <w:p w14:paraId="54A679F1" w14:textId="77777777" w:rsidR="0074154B" w:rsidRPr="0074154B" w:rsidRDefault="0074154B" w:rsidP="00C67E15">
      <w:pPr>
        <w:pStyle w:val="ListParagraph"/>
        <w:numPr>
          <w:ilvl w:val="1"/>
          <w:numId w:val="14"/>
        </w:numPr>
        <w:spacing w:before="0" w:after="200"/>
      </w:pPr>
      <w:r w:rsidRPr="0074154B">
        <w:t>Overview of the My Organisation section</w:t>
      </w:r>
    </w:p>
    <w:p w14:paraId="11A101E6" w14:textId="77777777" w:rsidR="007606A4" w:rsidRPr="009C327C" w:rsidRDefault="007606A4" w:rsidP="00C67E15">
      <w:pPr>
        <w:pStyle w:val="ListParagraph"/>
        <w:numPr>
          <w:ilvl w:val="1"/>
          <w:numId w:val="14"/>
        </w:numPr>
        <w:spacing w:before="0" w:after="200"/>
      </w:pPr>
      <w:r w:rsidRPr="0074154B">
        <w:t xml:space="preserve">Setting up </w:t>
      </w:r>
      <w:r w:rsidR="0074154B" w:rsidRPr="0074154B">
        <w:t>the structure of your</w:t>
      </w:r>
      <w:r w:rsidR="0074154B">
        <w:t xml:space="preserve"> organisation</w:t>
      </w:r>
    </w:p>
    <w:p w14:paraId="68D284E2" w14:textId="77777777" w:rsidR="007606A4" w:rsidRPr="009C327C" w:rsidRDefault="0074154B" w:rsidP="00C67E15">
      <w:pPr>
        <w:pStyle w:val="ListParagraph"/>
        <w:numPr>
          <w:ilvl w:val="1"/>
          <w:numId w:val="14"/>
        </w:numPr>
        <w:spacing w:before="0" w:after="200"/>
      </w:pPr>
      <w:r>
        <w:t>Create and m</w:t>
      </w:r>
      <w:r w:rsidR="007606A4" w:rsidRPr="0074154B">
        <w:t>anage outlets</w:t>
      </w:r>
    </w:p>
    <w:p w14:paraId="6F40B202" w14:textId="77777777" w:rsidR="007606A4" w:rsidRPr="009C327C" w:rsidRDefault="007606A4" w:rsidP="00C67E15">
      <w:pPr>
        <w:pStyle w:val="ListParagraph"/>
        <w:numPr>
          <w:ilvl w:val="1"/>
          <w:numId w:val="14"/>
        </w:numPr>
        <w:spacing w:before="0" w:after="200"/>
      </w:pPr>
      <w:r w:rsidRPr="0074154B">
        <w:t>Add and edit a user</w:t>
      </w:r>
    </w:p>
    <w:p w14:paraId="1FF9E3C0" w14:textId="77777777" w:rsidR="007606A4" w:rsidRDefault="007606A4" w:rsidP="00C67E15">
      <w:pPr>
        <w:pStyle w:val="ListParagraph"/>
        <w:numPr>
          <w:ilvl w:val="1"/>
          <w:numId w:val="14"/>
        </w:numPr>
        <w:spacing w:before="0" w:after="200"/>
      </w:pPr>
      <w:r w:rsidRPr="0074154B">
        <w:t>Update participation in the partnership approach</w:t>
      </w:r>
    </w:p>
    <w:p w14:paraId="50A2FB50" w14:textId="77777777" w:rsidR="0074154B" w:rsidRDefault="0074154B" w:rsidP="00C67E15">
      <w:pPr>
        <w:pStyle w:val="ListParagraph"/>
        <w:numPr>
          <w:ilvl w:val="0"/>
          <w:numId w:val="11"/>
        </w:numPr>
        <w:spacing w:before="0" w:after="200"/>
      </w:pPr>
      <w:r>
        <w:t>Data Exchange Reports:</w:t>
      </w:r>
    </w:p>
    <w:p w14:paraId="17901F9B" w14:textId="77777777" w:rsidR="0074154B" w:rsidRDefault="0074154B" w:rsidP="00C67E15">
      <w:pPr>
        <w:pStyle w:val="ListParagraph"/>
        <w:numPr>
          <w:ilvl w:val="1"/>
          <w:numId w:val="14"/>
        </w:numPr>
        <w:spacing w:before="0" w:after="200"/>
      </w:pPr>
      <w:r>
        <w:t>Report Structure</w:t>
      </w:r>
    </w:p>
    <w:p w14:paraId="0F19343C" w14:textId="77777777" w:rsidR="0074154B" w:rsidRPr="00D43756" w:rsidRDefault="0074154B" w:rsidP="00C67E15">
      <w:pPr>
        <w:pStyle w:val="ListParagraph"/>
        <w:numPr>
          <w:ilvl w:val="1"/>
          <w:numId w:val="14"/>
        </w:numPr>
        <w:spacing w:before="0" w:after="200"/>
      </w:pPr>
      <w:r>
        <w:t>Quick guide to using reports</w:t>
      </w:r>
    </w:p>
    <w:p w14:paraId="54F59ABE" w14:textId="77777777" w:rsidR="0063451E" w:rsidRPr="003D7ED5" w:rsidRDefault="0063451E" w:rsidP="003D7ED5">
      <w:pPr>
        <w:rPr>
          <w:szCs w:val="20"/>
        </w:rPr>
      </w:pPr>
    </w:p>
    <w:sectPr w:rsidR="0063451E" w:rsidRPr="003D7ED5" w:rsidSect="000A762B">
      <w:headerReference w:type="first" r:id="rId33"/>
      <w:pgSz w:w="11906" w:h="16838"/>
      <w:pgMar w:top="1135" w:right="849" w:bottom="568" w:left="851" w:header="284" w:footer="166"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510B5" w14:textId="77777777" w:rsidR="009717C5" w:rsidRDefault="009717C5" w:rsidP="003D7ED5">
      <w:r>
        <w:separator/>
      </w:r>
    </w:p>
  </w:endnote>
  <w:endnote w:type="continuationSeparator" w:id="0">
    <w:p w14:paraId="36B1228C" w14:textId="77777777" w:rsidR="009717C5" w:rsidRDefault="009717C5" w:rsidP="003D7ED5">
      <w:r>
        <w:continuationSeparator/>
      </w:r>
    </w:p>
  </w:endnote>
  <w:endnote w:type="continuationNotice" w:id="1">
    <w:p w14:paraId="1042A446" w14:textId="77777777" w:rsidR="009717C5" w:rsidRDefault="009717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844914"/>
      <w:docPartObj>
        <w:docPartGallery w:val="Page Numbers (Bottom of Page)"/>
        <w:docPartUnique/>
      </w:docPartObj>
    </w:sdtPr>
    <w:sdtEndPr>
      <w:rPr>
        <w:noProof/>
      </w:rPr>
    </w:sdtEndPr>
    <w:sdtContent>
      <w:p w14:paraId="422C4547" w14:textId="6E98EB63" w:rsidR="008D1231" w:rsidRDefault="008D1231" w:rsidP="003D7ED5">
        <w:pPr>
          <w:pStyle w:val="Footer"/>
        </w:pPr>
        <w:r w:rsidRPr="00AF6EFE">
          <w:t xml:space="preserve">Operational Guidelines for </w:t>
        </w:r>
        <w:r>
          <w:t>Digital Work and Study Service</w:t>
        </w:r>
        <w:r w:rsidRPr="00AF6EFE">
          <w:t xml:space="preserve"> </w:t>
        </w:r>
        <w:r>
          <w:tab/>
        </w:r>
        <w:r>
          <w:fldChar w:fldCharType="begin"/>
        </w:r>
        <w:r>
          <w:instrText xml:space="preserve"> PAGE   \* MERGEFORMAT </w:instrText>
        </w:r>
        <w:r>
          <w:fldChar w:fldCharType="separate"/>
        </w:r>
        <w:r w:rsidR="000F5F2B">
          <w:rPr>
            <w:noProof/>
          </w:rPr>
          <w:t>5</w:t>
        </w:r>
        <w:r>
          <w:rPr>
            <w:noProof/>
          </w:rPr>
          <w:fldChar w:fldCharType="end"/>
        </w:r>
      </w:p>
    </w:sdtContent>
  </w:sdt>
  <w:p w14:paraId="376A826B" w14:textId="77777777" w:rsidR="008D1231" w:rsidRDefault="008D1231" w:rsidP="003D7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CDCF" w14:textId="2FD46D2E" w:rsidR="008D1231" w:rsidRDefault="008D1231" w:rsidP="003D7ED5">
    <w:pPr>
      <w:pStyle w:val="Footer"/>
    </w:pPr>
    <w:r w:rsidRPr="00AF6EFE">
      <w:rPr>
        <w:sz w:val="20"/>
      </w:rPr>
      <w:t xml:space="preserve"> </w:t>
    </w:r>
    <w:sdt>
      <w:sdtPr>
        <w:id w:val="-2042813759"/>
        <w:docPartObj>
          <w:docPartGallery w:val="Page Numbers (Bottom of Page)"/>
          <w:docPartUnique/>
        </w:docPartObj>
      </w:sdtPr>
      <w:sdtEndPr>
        <w:rPr>
          <w:noProof/>
        </w:rPr>
      </w:sdtEndPr>
      <w:sdtContent>
        <w:r w:rsidR="000160EE" w:rsidRPr="00AF6EFE">
          <w:t xml:space="preserve">Operational Guidelines for </w:t>
        </w:r>
        <w:r w:rsidR="000160EE">
          <w:t>Digital Work and Study Service</w:t>
        </w:r>
        <w:r w:rsidR="000160EE" w:rsidRPr="00AF6EFE">
          <w:t xml:space="preserve"> </w:t>
        </w:r>
        <w:r w:rsidR="000160EE">
          <w:tab/>
        </w:r>
        <w:r w:rsidR="000160EE">
          <w:fldChar w:fldCharType="begin"/>
        </w:r>
        <w:r w:rsidR="000160EE">
          <w:instrText xml:space="preserve"> PAGE   \* MERGEFORMAT </w:instrText>
        </w:r>
        <w:r w:rsidR="000160EE">
          <w:fldChar w:fldCharType="separate"/>
        </w:r>
        <w:r w:rsidR="000160EE">
          <w:t>4</w:t>
        </w:r>
        <w:r w:rsidR="000160EE">
          <w:rPr>
            <w:noProof/>
          </w:rPr>
          <w:fldChar w:fldCharType="end"/>
        </w:r>
      </w:sdtContent>
    </w:sdt>
    <w:sdt>
      <w:sdtPr>
        <w:id w:val="95303039"/>
        <w:docPartObj>
          <w:docPartGallery w:val="Page Numbers (Bottom of Page)"/>
          <w:docPartUnique/>
        </w:docPartObj>
      </w:sdtPr>
      <w:sdtEndPr>
        <w:rPr>
          <w:noProof/>
        </w:rPr>
      </w:sdtEndPr>
      <w:sdtContent/>
    </w:sdt>
  </w:p>
  <w:p w14:paraId="66C05F3B" w14:textId="77777777" w:rsidR="008D1231" w:rsidRDefault="008D1231" w:rsidP="003D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1427B" w14:textId="77777777" w:rsidR="009717C5" w:rsidRDefault="009717C5" w:rsidP="003D7ED5">
      <w:r>
        <w:separator/>
      </w:r>
    </w:p>
  </w:footnote>
  <w:footnote w:type="continuationSeparator" w:id="0">
    <w:p w14:paraId="57393B82" w14:textId="77777777" w:rsidR="009717C5" w:rsidRDefault="009717C5" w:rsidP="003D7ED5">
      <w:r>
        <w:continuationSeparator/>
      </w:r>
    </w:p>
  </w:footnote>
  <w:footnote w:type="continuationNotice" w:id="1">
    <w:p w14:paraId="070F6DA4" w14:textId="77777777" w:rsidR="009717C5" w:rsidRDefault="009717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B7E4" w14:textId="77777777" w:rsidR="008D1231" w:rsidRPr="0084227C" w:rsidRDefault="008D1231" w:rsidP="00C449B3">
    <w:pPr>
      <w:tabs>
        <w:tab w:val="left" w:pos="56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FB48" w14:textId="77777777" w:rsidR="008D1231" w:rsidRPr="0017304F" w:rsidRDefault="008D1231" w:rsidP="003D7ED5">
    <w:pPr>
      <w:rPr>
        <w:b/>
        <w:sz w:val="28"/>
        <w:szCs w:val="28"/>
      </w:rPr>
    </w:pP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E50533"/>
    <w:multiLevelType w:val="hybridMultilevel"/>
    <w:tmpl w:val="D4FE8CF0"/>
    <w:lvl w:ilvl="0" w:tplc="1D7A5300">
      <w:numFmt w:val="bullet"/>
      <w:lvlText w:val="-"/>
      <w:lvlJc w:val="left"/>
      <w:pPr>
        <w:ind w:left="1440" w:hanging="360"/>
      </w:pPr>
      <w:rPr>
        <w:rFonts w:ascii="Calibri" w:eastAsia="Calibr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8BC1468"/>
    <w:multiLevelType w:val="hybridMultilevel"/>
    <w:tmpl w:val="205E28F8"/>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0205E2"/>
    <w:multiLevelType w:val="multilevel"/>
    <w:tmpl w:val="8FF8C4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0633BFD"/>
    <w:multiLevelType w:val="hybridMultilevel"/>
    <w:tmpl w:val="3A8462EE"/>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6966FF3"/>
    <w:multiLevelType w:val="hybridMultilevel"/>
    <w:tmpl w:val="39DC30E8"/>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C410254"/>
    <w:multiLevelType w:val="hybridMultilevel"/>
    <w:tmpl w:val="D8C6D222"/>
    <w:lvl w:ilvl="0" w:tplc="1D7A5300">
      <w:numFmt w:val="bullet"/>
      <w:lvlText w:val="-"/>
      <w:lvlJc w:val="left"/>
      <w:pPr>
        <w:ind w:left="360" w:hanging="360"/>
      </w:pPr>
      <w:rPr>
        <w:rFonts w:ascii="Calibri" w:eastAsia="Calibri" w:hAnsi="Calibri" w:cs="Calibri" w:hint="default"/>
      </w:rPr>
    </w:lvl>
    <w:lvl w:ilvl="1" w:tplc="1D7A5300">
      <w:numFmt w:val="bullet"/>
      <w:lvlText w:val="-"/>
      <w:lvlJc w:val="left"/>
      <w:pPr>
        <w:ind w:left="1080" w:hanging="360"/>
      </w:pPr>
      <w:rPr>
        <w:rFonts w:ascii="Calibri" w:eastAsia="Calibri" w:hAnsi="Calibri"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C85CA2"/>
    <w:multiLevelType w:val="hybridMultilevel"/>
    <w:tmpl w:val="E21CCBD6"/>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C32031E"/>
    <w:multiLevelType w:val="hybridMultilevel"/>
    <w:tmpl w:val="7C7AF57E"/>
    <w:lvl w:ilvl="0" w:tplc="1D7A5300">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E6B2672"/>
    <w:multiLevelType w:val="hybridMultilevel"/>
    <w:tmpl w:val="53066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7338CD"/>
    <w:multiLevelType w:val="multilevel"/>
    <w:tmpl w:val="7E54DA50"/>
    <w:lvl w:ilvl="0">
      <w:start w:val="1"/>
      <w:numFmt w:val="decimal"/>
      <w:lvlText w:val="%1."/>
      <w:lvlJc w:val="left"/>
      <w:pPr>
        <w:ind w:left="720" w:hanging="360"/>
      </w:pPr>
      <w:rPr>
        <w:rFonts w:hint="default"/>
      </w:rPr>
    </w:lvl>
    <w:lvl w:ilvl="1">
      <w:start w:val="1"/>
      <w:numFmt w:val="decimal"/>
      <w:pStyle w:val="Heading2w"/>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1" w15:restartNumberingAfterBreak="0">
    <w:nsid w:val="5AFF4342"/>
    <w:multiLevelType w:val="hybridMultilevel"/>
    <w:tmpl w:val="FC0C1212"/>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E07051"/>
    <w:multiLevelType w:val="hybridMultilevel"/>
    <w:tmpl w:val="580C4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73123E"/>
    <w:multiLevelType w:val="hybridMultilevel"/>
    <w:tmpl w:val="FCDAB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CB2B00"/>
    <w:multiLevelType w:val="hybridMultilevel"/>
    <w:tmpl w:val="A260DD06"/>
    <w:lvl w:ilvl="0" w:tplc="0C090001">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275BEA"/>
    <w:multiLevelType w:val="hybridMultilevel"/>
    <w:tmpl w:val="968A9568"/>
    <w:lvl w:ilvl="0" w:tplc="1D7A530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7D90E6D"/>
    <w:multiLevelType w:val="multilevel"/>
    <w:tmpl w:val="11B8344A"/>
    <w:lvl w:ilvl="0">
      <w:start w:val="1"/>
      <w:numFmt w:val="decimal"/>
      <w:pStyle w:val="TOC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B261F5"/>
    <w:multiLevelType w:val="hybridMultilevel"/>
    <w:tmpl w:val="8612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708246">
    <w:abstractNumId w:val="0"/>
  </w:num>
  <w:num w:numId="2" w16cid:durableId="641498511">
    <w:abstractNumId w:val="10"/>
  </w:num>
  <w:num w:numId="3" w16cid:durableId="713778081">
    <w:abstractNumId w:val="15"/>
  </w:num>
  <w:num w:numId="4" w16cid:durableId="9375626">
    <w:abstractNumId w:val="14"/>
  </w:num>
  <w:num w:numId="5" w16cid:durableId="1015839486">
    <w:abstractNumId w:val="9"/>
  </w:num>
  <w:num w:numId="6" w16cid:durableId="1933318493">
    <w:abstractNumId w:val="3"/>
  </w:num>
  <w:num w:numId="7" w16cid:durableId="1330132691">
    <w:abstractNumId w:val="16"/>
  </w:num>
  <w:num w:numId="8" w16cid:durableId="330842348">
    <w:abstractNumId w:val="8"/>
  </w:num>
  <w:num w:numId="9" w16cid:durableId="751003249">
    <w:abstractNumId w:val="13"/>
  </w:num>
  <w:num w:numId="10" w16cid:durableId="1910728582">
    <w:abstractNumId w:val="5"/>
  </w:num>
  <w:num w:numId="11" w16cid:durableId="1303581667">
    <w:abstractNumId w:val="4"/>
  </w:num>
  <w:num w:numId="12" w16cid:durableId="1315916913">
    <w:abstractNumId w:val="2"/>
  </w:num>
  <w:num w:numId="13" w16cid:durableId="27416649">
    <w:abstractNumId w:val="11"/>
  </w:num>
  <w:num w:numId="14" w16cid:durableId="601764899">
    <w:abstractNumId w:val="7"/>
  </w:num>
  <w:num w:numId="15" w16cid:durableId="2120449281">
    <w:abstractNumId w:val="6"/>
  </w:num>
  <w:num w:numId="16" w16cid:durableId="110832520">
    <w:abstractNumId w:val="12"/>
  </w:num>
  <w:num w:numId="17" w16cid:durableId="284586098">
    <w:abstractNumId w:val="1"/>
  </w:num>
  <w:num w:numId="18" w16cid:durableId="58807581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4C"/>
    <w:rsid w:val="00002F3B"/>
    <w:rsid w:val="00003D2B"/>
    <w:rsid w:val="00004735"/>
    <w:rsid w:val="000047D1"/>
    <w:rsid w:val="00004E9F"/>
    <w:rsid w:val="000057A0"/>
    <w:rsid w:val="00005C61"/>
    <w:rsid w:val="0000686F"/>
    <w:rsid w:val="00006BF0"/>
    <w:rsid w:val="00007020"/>
    <w:rsid w:val="00007974"/>
    <w:rsid w:val="000103A1"/>
    <w:rsid w:val="000104A8"/>
    <w:rsid w:val="00010844"/>
    <w:rsid w:val="00010E97"/>
    <w:rsid w:val="000116C6"/>
    <w:rsid w:val="0001183E"/>
    <w:rsid w:val="000128E2"/>
    <w:rsid w:val="00012D98"/>
    <w:rsid w:val="00013248"/>
    <w:rsid w:val="00013DD1"/>
    <w:rsid w:val="000140B8"/>
    <w:rsid w:val="0001420E"/>
    <w:rsid w:val="00015416"/>
    <w:rsid w:val="0001579F"/>
    <w:rsid w:val="00015835"/>
    <w:rsid w:val="00015CDF"/>
    <w:rsid w:val="0001604C"/>
    <w:rsid w:val="000160EE"/>
    <w:rsid w:val="00016536"/>
    <w:rsid w:val="00016AEF"/>
    <w:rsid w:val="00017BE4"/>
    <w:rsid w:val="00021382"/>
    <w:rsid w:val="00021EE0"/>
    <w:rsid w:val="00022AB2"/>
    <w:rsid w:val="00022E6F"/>
    <w:rsid w:val="000236AD"/>
    <w:rsid w:val="00023B57"/>
    <w:rsid w:val="00023B5F"/>
    <w:rsid w:val="0002438C"/>
    <w:rsid w:val="00024B16"/>
    <w:rsid w:val="00024BAA"/>
    <w:rsid w:val="00025B81"/>
    <w:rsid w:val="00025E6D"/>
    <w:rsid w:val="000262F2"/>
    <w:rsid w:val="000264F9"/>
    <w:rsid w:val="000266E1"/>
    <w:rsid w:val="00026C0B"/>
    <w:rsid w:val="000276F5"/>
    <w:rsid w:val="0002773E"/>
    <w:rsid w:val="00030D35"/>
    <w:rsid w:val="00031CEE"/>
    <w:rsid w:val="000320F2"/>
    <w:rsid w:val="0003231B"/>
    <w:rsid w:val="0003237B"/>
    <w:rsid w:val="000324B7"/>
    <w:rsid w:val="00033522"/>
    <w:rsid w:val="0003359C"/>
    <w:rsid w:val="00033E63"/>
    <w:rsid w:val="00034885"/>
    <w:rsid w:val="000357FE"/>
    <w:rsid w:val="00036039"/>
    <w:rsid w:val="00037C1F"/>
    <w:rsid w:val="0004079B"/>
    <w:rsid w:val="00041529"/>
    <w:rsid w:val="00041830"/>
    <w:rsid w:val="00041EA1"/>
    <w:rsid w:val="00042923"/>
    <w:rsid w:val="000432AF"/>
    <w:rsid w:val="00044B15"/>
    <w:rsid w:val="00045F48"/>
    <w:rsid w:val="00046CB4"/>
    <w:rsid w:val="00046F97"/>
    <w:rsid w:val="000471B3"/>
    <w:rsid w:val="00047BC2"/>
    <w:rsid w:val="00047D50"/>
    <w:rsid w:val="00047E4C"/>
    <w:rsid w:val="00050B75"/>
    <w:rsid w:val="00050D4C"/>
    <w:rsid w:val="00051016"/>
    <w:rsid w:val="0005168F"/>
    <w:rsid w:val="00051DCB"/>
    <w:rsid w:val="00051FB7"/>
    <w:rsid w:val="00052025"/>
    <w:rsid w:val="00052740"/>
    <w:rsid w:val="00053845"/>
    <w:rsid w:val="0005597F"/>
    <w:rsid w:val="000560E2"/>
    <w:rsid w:val="000564C5"/>
    <w:rsid w:val="00056D91"/>
    <w:rsid w:val="000572BA"/>
    <w:rsid w:val="0005799C"/>
    <w:rsid w:val="00057FB9"/>
    <w:rsid w:val="00060799"/>
    <w:rsid w:val="00060BC8"/>
    <w:rsid w:val="00060CD9"/>
    <w:rsid w:val="00061991"/>
    <w:rsid w:val="00062017"/>
    <w:rsid w:val="000630BE"/>
    <w:rsid w:val="00063AA2"/>
    <w:rsid w:val="000641EE"/>
    <w:rsid w:val="0006599A"/>
    <w:rsid w:val="00065EA8"/>
    <w:rsid w:val="0006639C"/>
    <w:rsid w:val="0006691A"/>
    <w:rsid w:val="00066D6C"/>
    <w:rsid w:val="00067D13"/>
    <w:rsid w:val="00067F73"/>
    <w:rsid w:val="000701F9"/>
    <w:rsid w:val="000702FC"/>
    <w:rsid w:val="000703E2"/>
    <w:rsid w:val="000737BC"/>
    <w:rsid w:val="00073BE3"/>
    <w:rsid w:val="00074742"/>
    <w:rsid w:val="00074A03"/>
    <w:rsid w:val="00074C75"/>
    <w:rsid w:val="00074D6D"/>
    <w:rsid w:val="00075880"/>
    <w:rsid w:val="00075888"/>
    <w:rsid w:val="00075FEC"/>
    <w:rsid w:val="00076062"/>
    <w:rsid w:val="0007651D"/>
    <w:rsid w:val="000775AF"/>
    <w:rsid w:val="000778AD"/>
    <w:rsid w:val="000807F7"/>
    <w:rsid w:val="00081042"/>
    <w:rsid w:val="00081610"/>
    <w:rsid w:val="00081F71"/>
    <w:rsid w:val="00082C2F"/>
    <w:rsid w:val="00083AC9"/>
    <w:rsid w:val="00083FD7"/>
    <w:rsid w:val="0008489C"/>
    <w:rsid w:val="00084A01"/>
    <w:rsid w:val="000852B3"/>
    <w:rsid w:val="00086030"/>
    <w:rsid w:val="0008612D"/>
    <w:rsid w:val="00087088"/>
    <w:rsid w:val="00087525"/>
    <w:rsid w:val="000904E0"/>
    <w:rsid w:val="00091AAF"/>
    <w:rsid w:val="00092D0F"/>
    <w:rsid w:val="00093360"/>
    <w:rsid w:val="00093637"/>
    <w:rsid w:val="0009399A"/>
    <w:rsid w:val="00093C2C"/>
    <w:rsid w:val="00094814"/>
    <w:rsid w:val="000960C7"/>
    <w:rsid w:val="00096140"/>
    <w:rsid w:val="00096AB4"/>
    <w:rsid w:val="00096B06"/>
    <w:rsid w:val="00097368"/>
    <w:rsid w:val="000A0013"/>
    <w:rsid w:val="000A0B0F"/>
    <w:rsid w:val="000A0CE3"/>
    <w:rsid w:val="000A158B"/>
    <w:rsid w:val="000A1A68"/>
    <w:rsid w:val="000A1EF1"/>
    <w:rsid w:val="000A226D"/>
    <w:rsid w:val="000A2FF5"/>
    <w:rsid w:val="000A3914"/>
    <w:rsid w:val="000A3EFB"/>
    <w:rsid w:val="000A4AF2"/>
    <w:rsid w:val="000A4E43"/>
    <w:rsid w:val="000A50CE"/>
    <w:rsid w:val="000A5120"/>
    <w:rsid w:val="000A577D"/>
    <w:rsid w:val="000A5856"/>
    <w:rsid w:val="000A762B"/>
    <w:rsid w:val="000A77CC"/>
    <w:rsid w:val="000A7D83"/>
    <w:rsid w:val="000B0F95"/>
    <w:rsid w:val="000B11F3"/>
    <w:rsid w:val="000B283B"/>
    <w:rsid w:val="000B2E7C"/>
    <w:rsid w:val="000B33C5"/>
    <w:rsid w:val="000B3780"/>
    <w:rsid w:val="000B3928"/>
    <w:rsid w:val="000B4608"/>
    <w:rsid w:val="000B4BD7"/>
    <w:rsid w:val="000B4BD9"/>
    <w:rsid w:val="000B537A"/>
    <w:rsid w:val="000B56CC"/>
    <w:rsid w:val="000B5ABD"/>
    <w:rsid w:val="000B6D09"/>
    <w:rsid w:val="000B7BE6"/>
    <w:rsid w:val="000C0568"/>
    <w:rsid w:val="000C0C3E"/>
    <w:rsid w:val="000C15B1"/>
    <w:rsid w:val="000C1828"/>
    <w:rsid w:val="000C1CFA"/>
    <w:rsid w:val="000C1E70"/>
    <w:rsid w:val="000C1F19"/>
    <w:rsid w:val="000C214A"/>
    <w:rsid w:val="000C2F1C"/>
    <w:rsid w:val="000C374E"/>
    <w:rsid w:val="000C4203"/>
    <w:rsid w:val="000C55C9"/>
    <w:rsid w:val="000C5C6F"/>
    <w:rsid w:val="000C73FE"/>
    <w:rsid w:val="000C7908"/>
    <w:rsid w:val="000D0072"/>
    <w:rsid w:val="000D0B55"/>
    <w:rsid w:val="000D24CC"/>
    <w:rsid w:val="000D250C"/>
    <w:rsid w:val="000D2A84"/>
    <w:rsid w:val="000D332F"/>
    <w:rsid w:val="000D3534"/>
    <w:rsid w:val="000D3E9C"/>
    <w:rsid w:val="000D4103"/>
    <w:rsid w:val="000D5BC1"/>
    <w:rsid w:val="000D6AAD"/>
    <w:rsid w:val="000D70BD"/>
    <w:rsid w:val="000D72D2"/>
    <w:rsid w:val="000D77E7"/>
    <w:rsid w:val="000D7F1C"/>
    <w:rsid w:val="000E195A"/>
    <w:rsid w:val="000E275D"/>
    <w:rsid w:val="000E3042"/>
    <w:rsid w:val="000E3424"/>
    <w:rsid w:val="000E3752"/>
    <w:rsid w:val="000E3A57"/>
    <w:rsid w:val="000E545D"/>
    <w:rsid w:val="000E59CB"/>
    <w:rsid w:val="000E5C0D"/>
    <w:rsid w:val="000E62D9"/>
    <w:rsid w:val="000E64D5"/>
    <w:rsid w:val="000E65CA"/>
    <w:rsid w:val="000E6E43"/>
    <w:rsid w:val="000E705B"/>
    <w:rsid w:val="000F0AB7"/>
    <w:rsid w:val="000F15A3"/>
    <w:rsid w:val="000F1D74"/>
    <w:rsid w:val="000F21C0"/>
    <w:rsid w:val="000F2477"/>
    <w:rsid w:val="000F3DA0"/>
    <w:rsid w:val="000F3F85"/>
    <w:rsid w:val="000F4016"/>
    <w:rsid w:val="000F44FA"/>
    <w:rsid w:val="000F4CAB"/>
    <w:rsid w:val="000F4D1E"/>
    <w:rsid w:val="000F59A7"/>
    <w:rsid w:val="000F5CCF"/>
    <w:rsid w:val="000F5F2B"/>
    <w:rsid w:val="000F656F"/>
    <w:rsid w:val="000F7554"/>
    <w:rsid w:val="000F7B12"/>
    <w:rsid w:val="00100550"/>
    <w:rsid w:val="00100C8F"/>
    <w:rsid w:val="00100D49"/>
    <w:rsid w:val="00101401"/>
    <w:rsid w:val="0010145F"/>
    <w:rsid w:val="00101E25"/>
    <w:rsid w:val="00102075"/>
    <w:rsid w:val="001025F0"/>
    <w:rsid w:val="00102912"/>
    <w:rsid w:val="00102965"/>
    <w:rsid w:val="00102FDF"/>
    <w:rsid w:val="001030CE"/>
    <w:rsid w:val="001031C2"/>
    <w:rsid w:val="00103753"/>
    <w:rsid w:val="0010384C"/>
    <w:rsid w:val="00103AD1"/>
    <w:rsid w:val="00103C8A"/>
    <w:rsid w:val="001044BB"/>
    <w:rsid w:val="00105037"/>
    <w:rsid w:val="001055B4"/>
    <w:rsid w:val="001056C9"/>
    <w:rsid w:val="00105DB6"/>
    <w:rsid w:val="00106836"/>
    <w:rsid w:val="00106A29"/>
    <w:rsid w:val="00106B03"/>
    <w:rsid w:val="00106BA8"/>
    <w:rsid w:val="001073C7"/>
    <w:rsid w:val="0010740B"/>
    <w:rsid w:val="00107D6D"/>
    <w:rsid w:val="001114E3"/>
    <w:rsid w:val="0011371B"/>
    <w:rsid w:val="00113A70"/>
    <w:rsid w:val="00114907"/>
    <w:rsid w:val="00115263"/>
    <w:rsid w:val="0011555B"/>
    <w:rsid w:val="00115AFD"/>
    <w:rsid w:val="00115CE1"/>
    <w:rsid w:val="001163B2"/>
    <w:rsid w:val="00120286"/>
    <w:rsid w:val="00121410"/>
    <w:rsid w:val="00121423"/>
    <w:rsid w:val="00121DF1"/>
    <w:rsid w:val="00122D79"/>
    <w:rsid w:val="00123733"/>
    <w:rsid w:val="00123EA3"/>
    <w:rsid w:val="001241A9"/>
    <w:rsid w:val="00124669"/>
    <w:rsid w:val="00125137"/>
    <w:rsid w:val="001257DD"/>
    <w:rsid w:val="00125A82"/>
    <w:rsid w:val="00125C35"/>
    <w:rsid w:val="001260CB"/>
    <w:rsid w:val="00126A33"/>
    <w:rsid w:val="00126D70"/>
    <w:rsid w:val="00126EAC"/>
    <w:rsid w:val="00126ED5"/>
    <w:rsid w:val="001302AA"/>
    <w:rsid w:val="00130737"/>
    <w:rsid w:val="00130D55"/>
    <w:rsid w:val="0013166C"/>
    <w:rsid w:val="00131B37"/>
    <w:rsid w:val="00132E52"/>
    <w:rsid w:val="00133738"/>
    <w:rsid w:val="001337E3"/>
    <w:rsid w:val="00133CDC"/>
    <w:rsid w:val="00133F7D"/>
    <w:rsid w:val="00134C8F"/>
    <w:rsid w:val="00135534"/>
    <w:rsid w:val="00136648"/>
    <w:rsid w:val="00137BB9"/>
    <w:rsid w:val="00137D54"/>
    <w:rsid w:val="00137F48"/>
    <w:rsid w:val="00140F44"/>
    <w:rsid w:val="00141493"/>
    <w:rsid w:val="0014149B"/>
    <w:rsid w:val="00141960"/>
    <w:rsid w:val="00141D2A"/>
    <w:rsid w:val="001440CA"/>
    <w:rsid w:val="00144487"/>
    <w:rsid w:val="00144F7C"/>
    <w:rsid w:val="0014511F"/>
    <w:rsid w:val="00145E68"/>
    <w:rsid w:val="00145EAE"/>
    <w:rsid w:val="001462C0"/>
    <w:rsid w:val="001467F1"/>
    <w:rsid w:val="0014743E"/>
    <w:rsid w:val="00150BEB"/>
    <w:rsid w:val="001510D7"/>
    <w:rsid w:val="0015199E"/>
    <w:rsid w:val="00151CB4"/>
    <w:rsid w:val="00152349"/>
    <w:rsid w:val="001523CF"/>
    <w:rsid w:val="001550B4"/>
    <w:rsid w:val="0015535F"/>
    <w:rsid w:val="00156276"/>
    <w:rsid w:val="00156996"/>
    <w:rsid w:val="00156F41"/>
    <w:rsid w:val="00157BBD"/>
    <w:rsid w:val="00160B34"/>
    <w:rsid w:val="00161666"/>
    <w:rsid w:val="001621E2"/>
    <w:rsid w:val="0016429B"/>
    <w:rsid w:val="00164836"/>
    <w:rsid w:val="001652F2"/>
    <w:rsid w:val="001653B9"/>
    <w:rsid w:val="00165C02"/>
    <w:rsid w:val="00165E0F"/>
    <w:rsid w:val="00166449"/>
    <w:rsid w:val="001665EC"/>
    <w:rsid w:val="0016685F"/>
    <w:rsid w:val="00166BC7"/>
    <w:rsid w:val="00166D41"/>
    <w:rsid w:val="0016713E"/>
    <w:rsid w:val="001674C6"/>
    <w:rsid w:val="001679FE"/>
    <w:rsid w:val="001707C4"/>
    <w:rsid w:val="0017082F"/>
    <w:rsid w:val="00170956"/>
    <w:rsid w:val="00170D10"/>
    <w:rsid w:val="0017104F"/>
    <w:rsid w:val="00171D69"/>
    <w:rsid w:val="0017264D"/>
    <w:rsid w:val="00172D4B"/>
    <w:rsid w:val="00172D50"/>
    <w:rsid w:val="00172EAD"/>
    <w:rsid w:val="00172F98"/>
    <w:rsid w:val="0017304F"/>
    <w:rsid w:val="00173254"/>
    <w:rsid w:val="00174085"/>
    <w:rsid w:val="001746D5"/>
    <w:rsid w:val="00175237"/>
    <w:rsid w:val="00175E68"/>
    <w:rsid w:val="00176187"/>
    <w:rsid w:val="001776DC"/>
    <w:rsid w:val="0017792F"/>
    <w:rsid w:val="00177A37"/>
    <w:rsid w:val="00177A43"/>
    <w:rsid w:val="00180C2B"/>
    <w:rsid w:val="00180D12"/>
    <w:rsid w:val="00180DF9"/>
    <w:rsid w:val="001813A6"/>
    <w:rsid w:val="001818DC"/>
    <w:rsid w:val="00181CE9"/>
    <w:rsid w:val="00184077"/>
    <w:rsid w:val="001843E8"/>
    <w:rsid w:val="001849AD"/>
    <w:rsid w:val="0018525A"/>
    <w:rsid w:val="00186344"/>
    <w:rsid w:val="00186EDA"/>
    <w:rsid w:val="00187C0E"/>
    <w:rsid w:val="00190190"/>
    <w:rsid w:val="00190502"/>
    <w:rsid w:val="00191886"/>
    <w:rsid w:val="00192288"/>
    <w:rsid w:val="00192B26"/>
    <w:rsid w:val="00193102"/>
    <w:rsid w:val="001936A2"/>
    <w:rsid w:val="0019427F"/>
    <w:rsid w:val="00195059"/>
    <w:rsid w:val="001951A5"/>
    <w:rsid w:val="00195503"/>
    <w:rsid w:val="00195A40"/>
    <w:rsid w:val="001963DB"/>
    <w:rsid w:val="001965D3"/>
    <w:rsid w:val="00196630"/>
    <w:rsid w:val="001967F0"/>
    <w:rsid w:val="001970A5"/>
    <w:rsid w:val="00197AE3"/>
    <w:rsid w:val="00197B16"/>
    <w:rsid w:val="001A0CCF"/>
    <w:rsid w:val="001A0CEC"/>
    <w:rsid w:val="001A10A6"/>
    <w:rsid w:val="001A30DF"/>
    <w:rsid w:val="001A35D2"/>
    <w:rsid w:val="001A3D73"/>
    <w:rsid w:val="001A5798"/>
    <w:rsid w:val="001A675D"/>
    <w:rsid w:val="001A7461"/>
    <w:rsid w:val="001A7B08"/>
    <w:rsid w:val="001B0998"/>
    <w:rsid w:val="001B0B98"/>
    <w:rsid w:val="001B12CC"/>
    <w:rsid w:val="001B1598"/>
    <w:rsid w:val="001B1B94"/>
    <w:rsid w:val="001B2AEC"/>
    <w:rsid w:val="001B32DE"/>
    <w:rsid w:val="001B5642"/>
    <w:rsid w:val="001B568B"/>
    <w:rsid w:val="001B56F2"/>
    <w:rsid w:val="001B5B40"/>
    <w:rsid w:val="001B5CF2"/>
    <w:rsid w:val="001B5D0A"/>
    <w:rsid w:val="001B6B00"/>
    <w:rsid w:val="001B750C"/>
    <w:rsid w:val="001B769F"/>
    <w:rsid w:val="001B7FF5"/>
    <w:rsid w:val="001C1DF1"/>
    <w:rsid w:val="001C1E03"/>
    <w:rsid w:val="001C22F9"/>
    <w:rsid w:val="001C2CDB"/>
    <w:rsid w:val="001C3039"/>
    <w:rsid w:val="001C3496"/>
    <w:rsid w:val="001C3EA9"/>
    <w:rsid w:val="001C428F"/>
    <w:rsid w:val="001C52B4"/>
    <w:rsid w:val="001C5502"/>
    <w:rsid w:val="001C588A"/>
    <w:rsid w:val="001C5D05"/>
    <w:rsid w:val="001C5D97"/>
    <w:rsid w:val="001C7FE7"/>
    <w:rsid w:val="001D0EBA"/>
    <w:rsid w:val="001D10C5"/>
    <w:rsid w:val="001D1BC8"/>
    <w:rsid w:val="001D2778"/>
    <w:rsid w:val="001D29DE"/>
    <w:rsid w:val="001D2DF2"/>
    <w:rsid w:val="001D30AC"/>
    <w:rsid w:val="001D3D52"/>
    <w:rsid w:val="001D43B6"/>
    <w:rsid w:val="001D45E7"/>
    <w:rsid w:val="001D6A03"/>
    <w:rsid w:val="001D729A"/>
    <w:rsid w:val="001D785F"/>
    <w:rsid w:val="001D7B5C"/>
    <w:rsid w:val="001E01F8"/>
    <w:rsid w:val="001E04CA"/>
    <w:rsid w:val="001E05DC"/>
    <w:rsid w:val="001E124C"/>
    <w:rsid w:val="001E14A8"/>
    <w:rsid w:val="001E1B58"/>
    <w:rsid w:val="001E1BD2"/>
    <w:rsid w:val="001E1C58"/>
    <w:rsid w:val="001E23EB"/>
    <w:rsid w:val="001E3819"/>
    <w:rsid w:val="001E49C0"/>
    <w:rsid w:val="001E49CD"/>
    <w:rsid w:val="001E5112"/>
    <w:rsid w:val="001E51B0"/>
    <w:rsid w:val="001E5385"/>
    <w:rsid w:val="001E55B5"/>
    <w:rsid w:val="001E5623"/>
    <w:rsid w:val="001E630D"/>
    <w:rsid w:val="001E63BA"/>
    <w:rsid w:val="001E6B23"/>
    <w:rsid w:val="001E719F"/>
    <w:rsid w:val="001E7689"/>
    <w:rsid w:val="001E7BA2"/>
    <w:rsid w:val="001F0017"/>
    <w:rsid w:val="001F082E"/>
    <w:rsid w:val="001F29C4"/>
    <w:rsid w:val="001F2A70"/>
    <w:rsid w:val="001F2E09"/>
    <w:rsid w:val="001F3B46"/>
    <w:rsid w:val="001F3ED0"/>
    <w:rsid w:val="001F4C4A"/>
    <w:rsid w:val="001F4CD6"/>
    <w:rsid w:val="001F512D"/>
    <w:rsid w:val="001F5260"/>
    <w:rsid w:val="001F5426"/>
    <w:rsid w:val="001F61C7"/>
    <w:rsid w:val="001F6D53"/>
    <w:rsid w:val="001F6F0A"/>
    <w:rsid w:val="0020031D"/>
    <w:rsid w:val="002003E9"/>
    <w:rsid w:val="002003F0"/>
    <w:rsid w:val="00200E71"/>
    <w:rsid w:val="002011FE"/>
    <w:rsid w:val="00201429"/>
    <w:rsid w:val="0020213F"/>
    <w:rsid w:val="00202CD9"/>
    <w:rsid w:val="00202D09"/>
    <w:rsid w:val="00203277"/>
    <w:rsid w:val="00203C61"/>
    <w:rsid w:val="00204713"/>
    <w:rsid w:val="00205A4D"/>
    <w:rsid w:val="002075CD"/>
    <w:rsid w:val="00207AD0"/>
    <w:rsid w:val="00210A26"/>
    <w:rsid w:val="00211486"/>
    <w:rsid w:val="0021170F"/>
    <w:rsid w:val="00211D85"/>
    <w:rsid w:val="00212201"/>
    <w:rsid w:val="0021251D"/>
    <w:rsid w:val="00212E81"/>
    <w:rsid w:val="002140BA"/>
    <w:rsid w:val="002156C1"/>
    <w:rsid w:val="00216585"/>
    <w:rsid w:val="00217AC4"/>
    <w:rsid w:val="0022009A"/>
    <w:rsid w:val="0022069B"/>
    <w:rsid w:val="00220874"/>
    <w:rsid w:val="00220D1B"/>
    <w:rsid w:val="00221547"/>
    <w:rsid w:val="00222026"/>
    <w:rsid w:val="0022218B"/>
    <w:rsid w:val="002239B2"/>
    <w:rsid w:val="002243D6"/>
    <w:rsid w:val="00224B67"/>
    <w:rsid w:val="002253E4"/>
    <w:rsid w:val="002256A6"/>
    <w:rsid w:val="002258C6"/>
    <w:rsid w:val="00225BAD"/>
    <w:rsid w:val="002266FB"/>
    <w:rsid w:val="00226B85"/>
    <w:rsid w:val="00226B8D"/>
    <w:rsid w:val="00226E1C"/>
    <w:rsid w:val="00227247"/>
    <w:rsid w:val="00227595"/>
    <w:rsid w:val="0022764A"/>
    <w:rsid w:val="00227796"/>
    <w:rsid w:val="00227D21"/>
    <w:rsid w:val="00230071"/>
    <w:rsid w:val="00231938"/>
    <w:rsid w:val="00231CE3"/>
    <w:rsid w:val="00232E8F"/>
    <w:rsid w:val="002332D5"/>
    <w:rsid w:val="00234299"/>
    <w:rsid w:val="002347CB"/>
    <w:rsid w:val="00234841"/>
    <w:rsid w:val="002349F5"/>
    <w:rsid w:val="00234EFC"/>
    <w:rsid w:val="00235AF8"/>
    <w:rsid w:val="00235B9B"/>
    <w:rsid w:val="0023654C"/>
    <w:rsid w:val="00236962"/>
    <w:rsid w:val="00236C73"/>
    <w:rsid w:val="00241AEE"/>
    <w:rsid w:val="00241E32"/>
    <w:rsid w:val="00242E3C"/>
    <w:rsid w:val="002431A7"/>
    <w:rsid w:val="00243BF5"/>
    <w:rsid w:val="0024481F"/>
    <w:rsid w:val="0024521D"/>
    <w:rsid w:val="00245399"/>
    <w:rsid w:val="002454F3"/>
    <w:rsid w:val="00245683"/>
    <w:rsid w:val="0024582E"/>
    <w:rsid w:val="00246DE6"/>
    <w:rsid w:val="00246DFA"/>
    <w:rsid w:val="00246E45"/>
    <w:rsid w:val="002500B4"/>
    <w:rsid w:val="002507D4"/>
    <w:rsid w:val="002514F4"/>
    <w:rsid w:val="002517AC"/>
    <w:rsid w:val="0025280E"/>
    <w:rsid w:val="0025293D"/>
    <w:rsid w:val="00252D14"/>
    <w:rsid w:val="00253C3A"/>
    <w:rsid w:val="002543D6"/>
    <w:rsid w:val="00256C77"/>
    <w:rsid w:val="00257772"/>
    <w:rsid w:val="00260B87"/>
    <w:rsid w:val="00261719"/>
    <w:rsid w:val="0026171D"/>
    <w:rsid w:val="00263A34"/>
    <w:rsid w:val="00263AE5"/>
    <w:rsid w:val="00263DAD"/>
    <w:rsid w:val="00264344"/>
    <w:rsid w:val="00264360"/>
    <w:rsid w:val="002646A0"/>
    <w:rsid w:val="0026581B"/>
    <w:rsid w:val="002658D0"/>
    <w:rsid w:val="00265907"/>
    <w:rsid w:val="0026629B"/>
    <w:rsid w:val="0026668B"/>
    <w:rsid w:val="002666AA"/>
    <w:rsid w:val="002667E2"/>
    <w:rsid w:val="002705D9"/>
    <w:rsid w:val="00271307"/>
    <w:rsid w:val="00271D26"/>
    <w:rsid w:val="00272395"/>
    <w:rsid w:val="00272957"/>
    <w:rsid w:val="00272DBC"/>
    <w:rsid w:val="00272EF1"/>
    <w:rsid w:val="00273058"/>
    <w:rsid w:val="00273348"/>
    <w:rsid w:val="00273820"/>
    <w:rsid w:val="00274F8B"/>
    <w:rsid w:val="00275182"/>
    <w:rsid w:val="002751CF"/>
    <w:rsid w:val="00275346"/>
    <w:rsid w:val="0027556E"/>
    <w:rsid w:val="002760EF"/>
    <w:rsid w:val="0027632C"/>
    <w:rsid w:val="002770D0"/>
    <w:rsid w:val="00277463"/>
    <w:rsid w:val="0028031E"/>
    <w:rsid w:val="00280C96"/>
    <w:rsid w:val="00280D4E"/>
    <w:rsid w:val="00281DFB"/>
    <w:rsid w:val="002820ED"/>
    <w:rsid w:val="00282C92"/>
    <w:rsid w:val="00283B86"/>
    <w:rsid w:val="00284907"/>
    <w:rsid w:val="00284B6F"/>
    <w:rsid w:val="00285525"/>
    <w:rsid w:val="00285A01"/>
    <w:rsid w:val="00286026"/>
    <w:rsid w:val="00286109"/>
    <w:rsid w:val="00287434"/>
    <w:rsid w:val="002874C2"/>
    <w:rsid w:val="002876BD"/>
    <w:rsid w:val="00287E44"/>
    <w:rsid w:val="0029186D"/>
    <w:rsid w:val="00291EC7"/>
    <w:rsid w:val="00292006"/>
    <w:rsid w:val="00292D3E"/>
    <w:rsid w:val="0029396D"/>
    <w:rsid w:val="002941C3"/>
    <w:rsid w:val="00294867"/>
    <w:rsid w:val="002958E4"/>
    <w:rsid w:val="002A09D9"/>
    <w:rsid w:val="002A0B7A"/>
    <w:rsid w:val="002A0F4F"/>
    <w:rsid w:val="002A126D"/>
    <w:rsid w:val="002A14AB"/>
    <w:rsid w:val="002A18AF"/>
    <w:rsid w:val="002A1CA4"/>
    <w:rsid w:val="002A2407"/>
    <w:rsid w:val="002A243F"/>
    <w:rsid w:val="002A313D"/>
    <w:rsid w:val="002A32C5"/>
    <w:rsid w:val="002A3A69"/>
    <w:rsid w:val="002A3DA5"/>
    <w:rsid w:val="002A49EF"/>
    <w:rsid w:val="002A50BA"/>
    <w:rsid w:val="002A5270"/>
    <w:rsid w:val="002A5820"/>
    <w:rsid w:val="002A5F9D"/>
    <w:rsid w:val="002A6535"/>
    <w:rsid w:val="002A67E7"/>
    <w:rsid w:val="002A70E8"/>
    <w:rsid w:val="002A7178"/>
    <w:rsid w:val="002A748A"/>
    <w:rsid w:val="002A749C"/>
    <w:rsid w:val="002A7649"/>
    <w:rsid w:val="002A79A0"/>
    <w:rsid w:val="002A7C41"/>
    <w:rsid w:val="002B015B"/>
    <w:rsid w:val="002B08B5"/>
    <w:rsid w:val="002B0DF3"/>
    <w:rsid w:val="002B11E2"/>
    <w:rsid w:val="002B13F3"/>
    <w:rsid w:val="002B225A"/>
    <w:rsid w:val="002B3CC6"/>
    <w:rsid w:val="002B3FF9"/>
    <w:rsid w:val="002B5D2A"/>
    <w:rsid w:val="002B5DE4"/>
    <w:rsid w:val="002B5EC1"/>
    <w:rsid w:val="002B6BC6"/>
    <w:rsid w:val="002B7456"/>
    <w:rsid w:val="002B7848"/>
    <w:rsid w:val="002B7C19"/>
    <w:rsid w:val="002C0073"/>
    <w:rsid w:val="002C01FA"/>
    <w:rsid w:val="002C0378"/>
    <w:rsid w:val="002C066C"/>
    <w:rsid w:val="002C0B0A"/>
    <w:rsid w:val="002C124E"/>
    <w:rsid w:val="002C12B1"/>
    <w:rsid w:val="002C192D"/>
    <w:rsid w:val="002C1E15"/>
    <w:rsid w:val="002C22A7"/>
    <w:rsid w:val="002C2362"/>
    <w:rsid w:val="002C2779"/>
    <w:rsid w:val="002C28BE"/>
    <w:rsid w:val="002C2955"/>
    <w:rsid w:val="002C2B5A"/>
    <w:rsid w:val="002C33B0"/>
    <w:rsid w:val="002C348D"/>
    <w:rsid w:val="002C36C8"/>
    <w:rsid w:val="002C5398"/>
    <w:rsid w:val="002C54A5"/>
    <w:rsid w:val="002C5B48"/>
    <w:rsid w:val="002C6273"/>
    <w:rsid w:val="002C6794"/>
    <w:rsid w:val="002C68CD"/>
    <w:rsid w:val="002C6B1B"/>
    <w:rsid w:val="002C7251"/>
    <w:rsid w:val="002C7DDA"/>
    <w:rsid w:val="002D0517"/>
    <w:rsid w:val="002D12CE"/>
    <w:rsid w:val="002D1B5D"/>
    <w:rsid w:val="002D1FB9"/>
    <w:rsid w:val="002D2251"/>
    <w:rsid w:val="002D2429"/>
    <w:rsid w:val="002D2922"/>
    <w:rsid w:val="002D3424"/>
    <w:rsid w:val="002D4414"/>
    <w:rsid w:val="002D4C33"/>
    <w:rsid w:val="002D4DEA"/>
    <w:rsid w:val="002D54A8"/>
    <w:rsid w:val="002D661F"/>
    <w:rsid w:val="002D685B"/>
    <w:rsid w:val="002D6A15"/>
    <w:rsid w:val="002D7975"/>
    <w:rsid w:val="002D7BB4"/>
    <w:rsid w:val="002E079F"/>
    <w:rsid w:val="002E0ED8"/>
    <w:rsid w:val="002E12FA"/>
    <w:rsid w:val="002E156A"/>
    <w:rsid w:val="002E181B"/>
    <w:rsid w:val="002E186D"/>
    <w:rsid w:val="002E199F"/>
    <w:rsid w:val="002E1B3F"/>
    <w:rsid w:val="002E1BEF"/>
    <w:rsid w:val="002E2611"/>
    <w:rsid w:val="002E279A"/>
    <w:rsid w:val="002E2F19"/>
    <w:rsid w:val="002E3075"/>
    <w:rsid w:val="002E30BE"/>
    <w:rsid w:val="002E4237"/>
    <w:rsid w:val="002E4D96"/>
    <w:rsid w:val="002E510F"/>
    <w:rsid w:val="002E51D5"/>
    <w:rsid w:val="002E5517"/>
    <w:rsid w:val="002E5765"/>
    <w:rsid w:val="002E6717"/>
    <w:rsid w:val="002E695A"/>
    <w:rsid w:val="002E6E79"/>
    <w:rsid w:val="002E7D48"/>
    <w:rsid w:val="002F06E5"/>
    <w:rsid w:val="002F12DC"/>
    <w:rsid w:val="002F155E"/>
    <w:rsid w:val="002F20A0"/>
    <w:rsid w:val="002F320E"/>
    <w:rsid w:val="002F39E8"/>
    <w:rsid w:val="002F451E"/>
    <w:rsid w:val="002F5C3B"/>
    <w:rsid w:val="002F5C8A"/>
    <w:rsid w:val="002F60BD"/>
    <w:rsid w:val="002F6C01"/>
    <w:rsid w:val="002F7E9A"/>
    <w:rsid w:val="0030043B"/>
    <w:rsid w:val="003009EB"/>
    <w:rsid w:val="00300D6B"/>
    <w:rsid w:val="0030101C"/>
    <w:rsid w:val="00301B89"/>
    <w:rsid w:val="00301F7D"/>
    <w:rsid w:val="00303594"/>
    <w:rsid w:val="003046F1"/>
    <w:rsid w:val="00304899"/>
    <w:rsid w:val="00307021"/>
    <w:rsid w:val="00307F11"/>
    <w:rsid w:val="0031042A"/>
    <w:rsid w:val="003109EC"/>
    <w:rsid w:val="00310C01"/>
    <w:rsid w:val="00311016"/>
    <w:rsid w:val="00311303"/>
    <w:rsid w:val="003118B3"/>
    <w:rsid w:val="00311AAC"/>
    <w:rsid w:val="00311D31"/>
    <w:rsid w:val="00311FC7"/>
    <w:rsid w:val="00312078"/>
    <w:rsid w:val="003122B4"/>
    <w:rsid w:val="003124E9"/>
    <w:rsid w:val="00312D84"/>
    <w:rsid w:val="00313587"/>
    <w:rsid w:val="00314036"/>
    <w:rsid w:val="0031426B"/>
    <w:rsid w:val="0031438A"/>
    <w:rsid w:val="00314A85"/>
    <w:rsid w:val="00314DE7"/>
    <w:rsid w:val="00315D2C"/>
    <w:rsid w:val="00316AC9"/>
    <w:rsid w:val="00317167"/>
    <w:rsid w:val="0031718B"/>
    <w:rsid w:val="003200EF"/>
    <w:rsid w:val="00320656"/>
    <w:rsid w:val="003207B3"/>
    <w:rsid w:val="00320FCD"/>
    <w:rsid w:val="00321297"/>
    <w:rsid w:val="0032287D"/>
    <w:rsid w:val="00324FEA"/>
    <w:rsid w:val="0032539E"/>
    <w:rsid w:val="003258D7"/>
    <w:rsid w:val="00325900"/>
    <w:rsid w:val="00325B75"/>
    <w:rsid w:val="00325DFD"/>
    <w:rsid w:val="0032669F"/>
    <w:rsid w:val="0032786A"/>
    <w:rsid w:val="003303B6"/>
    <w:rsid w:val="00330449"/>
    <w:rsid w:val="00330820"/>
    <w:rsid w:val="00330938"/>
    <w:rsid w:val="00330CDC"/>
    <w:rsid w:val="003311C3"/>
    <w:rsid w:val="0033125E"/>
    <w:rsid w:val="003326BF"/>
    <w:rsid w:val="00332872"/>
    <w:rsid w:val="00332E0D"/>
    <w:rsid w:val="00333612"/>
    <w:rsid w:val="0033437D"/>
    <w:rsid w:val="00334B2A"/>
    <w:rsid w:val="00334B60"/>
    <w:rsid w:val="003353D6"/>
    <w:rsid w:val="00335D95"/>
    <w:rsid w:val="00336EBE"/>
    <w:rsid w:val="00337A37"/>
    <w:rsid w:val="00337A5C"/>
    <w:rsid w:val="0034099E"/>
    <w:rsid w:val="003409D1"/>
    <w:rsid w:val="00341115"/>
    <w:rsid w:val="003418F3"/>
    <w:rsid w:val="00342167"/>
    <w:rsid w:val="00343AAA"/>
    <w:rsid w:val="0034490A"/>
    <w:rsid w:val="00345746"/>
    <w:rsid w:val="0034631A"/>
    <w:rsid w:val="003467B6"/>
    <w:rsid w:val="0034722B"/>
    <w:rsid w:val="003473E5"/>
    <w:rsid w:val="003474B5"/>
    <w:rsid w:val="00347E16"/>
    <w:rsid w:val="003506E5"/>
    <w:rsid w:val="003510CF"/>
    <w:rsid w:val="00351A76"/>
    <w:rsid w:val="0035202C"/>
    <w:rsid w:val="003520FF"/>
    <w:rsid w:val="003526DF"/>
    <w:rsid w:val="00352D34"/>
    <w:rsid w:val="0035334A"/>
    <w:rsid w:val="00355113"/>
    <w:rsid w:val="003551ED"/>
    <w:rsid w:val="00355262"/>
    <w:rsid w:val="00355316"/>
    <w:rsid w:val="00355356"/>
    <w:rsid w:val="00355413"/>
    <w:rsid w:val="00355ACB"/>
    <w:rsid w:val="00355E14"/>
    <w:rsid w:val="0035752C"/>
    <w:rsid w:val="00360A11"/>
    <w:rsid w:val="00360BF7"/>
    <w:rsid w:val="00360D35"/>
    <w:rsid w:val="00361B32"/>
    <w:rsid w:val="00361FC7"/>
    <w:rsid w:val="0036242D"/>
    <w:rsid w:val="00363E38"/>
    <w:rsid w:val="0036551E"/>
    <w:rsid w:val="003656BE"/>
    <w:rsid w:val="00365987"/>
    <w:rsid w:val="003664E1"/>
    <w:rsid w:val="003667BE"/>
    <w:rsid w:val="00366AB7"/>
    <w:rsid w:val="00367436"/>
    <w:rsid w:val="00367838"/>
    <w:rsid w:val="00367BD4"/>
    <w:rsid w:val="00370DEB"/>
    <w:rsid w:val="00370FAB"/>
    <w:rsid w:val="003717E5"/>
    <w:rsid w:val="00373422"/>
    <w:rsid w:val="00373C69"/>
    <w:rsid w:val="00373E5F"/>
    <w:rsid w:val="00374587"/>
    <w:rsid w:val="0037471D"/>
    <w:rsid w:val="003748AD"/>
    <w:rsid w:val="0037670D"/>
    <w:rsid w:val="00376F30"/>
    <w:rsid w:val="00377714"/>
    <w:rsid w:val="003778B2"/>
    <w:rsid w:val="0038044C"/>
    <w:rsid w:val="00380D33"/>
    <w:rsid w:val="0038260A"/>
    <w:rsid w:val="00382AF5"/>
    <w:rsid w:val="00383441"/>
    <w:rsid w:val="003837C3"/>
    <w:rsid w:val="0038473B"/>
    <w:rsid w:val="00384BAE"/>
    <w:rsid w:val="00384F1D"/>
    <w:rsid w:val="0038501A"/>
    <w:rsid w:val="0038612A"/>
    <w:rsid w:val="00386858"/>
    <w:rsid w:val="003873A0"/>
    <w:rsid w:val="00387AE3"/>
    <w:rsid w:val="00387BA5"/>
    <w:rsid w:val="00387CBD"/>
    <w:rsid w:val="00390BB7"/>
    <w:rsid w:val="003917F3"/>
    <w:rsid w:val="00392308"/>
    <w:rsid w:val="00392556"/>
    <w:rsid w:val="003926C4"/>
    <w:rsid w:val="0039309C"/>
    <w:rsid w:val="003932CE"/>
    <w:rsid w:val="003933EB"/>
    <w:rsid w:val="0039522F"/>
    <w:rsid w:val="0039564C"/>
    <w:rsid w:val="003958B6"/>
    <w:rsid w:val="00395A4C"/>
    <w:rsid w:val="00395D81"/>
    <w:rsid w:val="00396273"/>
    <w:rsid w:val="003969A8"/>
    <w:rsid w:val="003973BC"/>
    <w:rsid w:val="00397515"/>
    <w:rsid w:val="00397789"/>
    <w:rsid w:val="003A01AE"/>
    <w:rsid w:val="003A0202"/>
    <w:rsid w:val="003A03E5"/>
    <w:rsid w:val="003A068D"/>
    <w:rsid w:val="003A07D8"/>
    <w:rsid w:val="003A1EAB"/>
    <w:rsid w:val="003A289B"/>
    <w:rsid w:val="003A2E35"/>
    <w:rsid w:val="003A36C5"/>
    <w:rsid w:val="003A37A4"/>
    <w:rsid w:val="003A3B5F"/>
    <w:rsid w:val="003A4090"/>
    <w:rsid w:val="003A4379"/>
    <w:rsid w:val="003A5608"/>
    <w:rsid w:val="003A68F7"/>
    <w:rsid w:val="003A6946"/>
    <w:rsid w:val="003A6FD0"/>
    <w:rsid w:val="003A7240"/>
    <w:rsid w:val="003A7649"/>
    <w:rsid w:val="003A772C"/>
    <w:rsid w:val="003B1089"/>
    <w:rsid w:val="003B11C0"/>
    <w:rsid w:val="003B13EE"/>
    <w:rsid w:val="003B2192"/>
    <w:rsid w:val="003B2241"/>
    <w:rsid w:val="003B2496"/>
    <w:rsid w:val="003B293A"/>
    <w:rsid w:val="003B2BB8"/>
    <w:rsid w:val="003B2CA8"/>
    <w:rsid w:val="003B2E97"/>
    <w:rsid w:val="003B3298"/>
    <w:rsid w:val="003B3327"/>
    <w:rsid w:val="003B3AAE"/>
    <w:rsid w:val="003B3F2F"/>
    <w:rsid w:val="003B4196"/>
    <w:rsid w:val="003B5E53"/>
    <w:rsid w:val="003B69DC"/>
    <w:rsid w:val="003B69F1"/>
    <w:rsid w:val="003B6C25"/>
    <w:rsid w:val="003C0109"/>
    <w:rsid w:val="003C0440"/>
    <w:rsid w:val="003C051D"/>
    <w:rsid w:val="003C0827"/>
    <w:rsid w:val="003C0891"/>
    <w:rsid w:val="003C1525"/>
    <w:rsid w:val="003C16C0"/>
    <w:rsid w:val="003C283C"/>
    <w:rsid w:val="003C3092"/>
    <w:rsid w:val="003C319F"/>
    <w:rsid w:val="003C35A7"/>
    <w:rsid w:val="003C3815"/>
    <w:rsid w:val="003C38ED"/>
    <w:rsid w:val="003C39AC"/>
    <w:rsid w:val="003C3A66"/>
    <w:rsid w:val="003C433C"/>
    <w:rsid w:val="003C588C"/>
    <w:rsid w:val="003C5E13"/>
    <w:rsid w:val="003C5EE4"/>
    <w:rsid w:val="003C60B5"/>
    <w:rsid w:val="003C62BB"/>
    <w:rsid w:val="003C63CC"/>
    <w:rsid w:val="003C661F"/>
    <w:rsid w:val="003C6BC6"/>
    <w:rsid w:val="003C6DCE"/>
    <w:rsid w:val="003C708D"/>
    <w:rsid w:val="003C70ED"/>
    <w:rsid w:val="003C7B90"/>
    <w:rsid w:val="003C7F8F"/>
    <w:rsid w:val="003D1B2A"/>
    <w:rsid w:val="003D22E7"/>
    <w:rsid w:val="003D2351"/>
    <w:rsid w:val="003D28B8"/>
    <w:rsid w:val="003D2943"/>
    <w:rsid w:val="003D2D56"/>
    <w:rsid w:val="003D34B9"/>
    <w:rsid w:val="003D34FF"/>
    <w:rsid w:val="003D42EE"/>
    <w:rsid w:val="003D44D5"/>
    <w:rsid w:val="003D5483"/>
    <w:rsid w:val="003D5569"/>
    <w:rsid w:val="003D5D51"/>
    <w:rsid w:val="003D6095"/>
    <w:rsid w:val="003D6203"/>
    <w:rsid w:val="003D641E"/>
    <w:rsid w:val="003D6B22"/>
    <w:rsid w:val="003D7132"/>
    <w:rsid w:val="003D7ED5"/>
    <w:rsid w:val="003E00E5"/>
    <w:rsid w:val="003E0CDA"/>
    <w:rsid w:val="003E0F85"/>
    <w:rsid w:val="003E1613"/>
    <w:rsid w:val="003E2AE8"/>
    <w:rsid w:val="003E2B62"/>
    <w:rsid w:val="003E3036"/>
    <w:rsid w:val="003E31E8"/>
    <w:rsid w:val="003E3748"/>
    <w:rsid w:val="003E3CE5"/>
    <w:rsid w:val="003E55DD"/>
    <w:rsid w:val="003E5C61"/>
    <w:rsid w:val="003E66EB"/>
    <w:rsid w:val="003E71C9"/>
    <w:rsid w:val="003F05E8"/>
    <w:rsid w:val="003F17F3"/>
    <w:rsid w:val="003F2C1B"/>
    <w:rsid w:val="003F330E"/>
    <w:rsid w:val="003F3CDB"/>
    <w:rsid w:val="003F478E"/>
    <w:rsid w:val="003F64E0"/>
    <w:rsid w:val="003F6E7C"/>
    <w:rsid w:val="003F7CE8"/>
    <w:rsid w:val="00401297"/>
    <w:rsid w:val="00402B21"/>
    <w:rsid w:val="004034A3"/>
    <w:rsid w:val="004044B8"/>
    <w:rsid w:val="00404BE6"/>
    <w:rsid w:val="0040579D"/>
    <w:rsid w:val="00407104"/>
    <w:rsid w:val="004072F2"/>
    <w:rsid w:val="00407FDC"/>
    <w:rsid w:val="00410B96"/>
    <w:rsid w:val="0041147B"/>
    <w:rsid w:val="004137C8"/>
    <w:rsid w:val="00413FCB"/>
    <w:rsid w:val="004144F4"/>
    <w:rsid w:val="004145E5"/>
    <w:rsid w:val="00414970"/>
    <w:rsid w:val="00415AAD"/>
    <w:rsid w:val="00415E26"/>
    <w:rsid w:val="00416577"/>
    <w:rsid w:val="00416B31"/>
    <w:rsid w:val="00416FC1"/>
    <w:rsid w:val="00420245"/>
    <w:rsid w:val="00420A09"/>
    <w:rsid w:val="00420A74"/>
    <w:rsid w:val="004212DC"/>
    <w:rsid w:val="00421FE4"/>
    <w:rsid w:val="004223C9"/>
    <w:rsid w:val="004227E8"/>
    <w:rsid w:val="0042303E"/>
    <w:rsid w:val="00423AB0"/>
    <w:rsid w:val="004241B7"/>
    <w:rsid w:val="004249A9"/>
    <w:rsid w:val="0042537F"/>
    <w:rsid w:val="004258EB"/>
    <w:rsid w:val="004260F5"/>
    <w:rsid w:val="004270D0"/>
    <w:rsid w:val="004274A5"/>
    <w:rsid w:val="00427613"/>
    <w:rsid w:val="00427D5F"/>
    <w:rsid w:val="00430C34"/>
    <w:rsid w:val="00430ECD"/>
    <w:rsid w:val="00431582"/>
    <w:rsid w:val="00431C74"/>
    <w:rsid w:val="00432743"/>
    <w:rsid w:val="0043296C"/>
    <w:rsid w:val="004331BB"/>
    <w:rsid w:val="0043342C"/>
    <w:rsid w:val="00433823"/>
    <w:rsid w:val="004338ED"/>
    <w:rsid w:val="00433904"/>
    <w:rsid w:val="00433992"/>
    <w:rsid w:val="00433F84"/>
    <w:rsid w:val="00434F5A"/>
    <w:rsid w:val="00435109"/>
    <w:rsid w:val="004353AA"/>
    <w:rsid w:val="00435DBB"/>
    <w:rsid w:val="00436D64"/>
    <w:rsid w:val="00437F60"/>
    <w:rsid w:val="0044095E"/>
    <w:rsid w:val="00440CB8"/>
    <w:rsid w:val="0044159B"/>
    <w:rsid w:val="00441D0A"/>
    <w:rsid w:val="00442280"/>
    <w:rsid w:val="00442DC6"/>
    <w:rsid w:val="0044321B"/>
    <w:rsid w:val="00444287"/>
    <w:rsid w:val="0044483C"/>
    <w:rsid w:val="00444ADF"/>
    <w:rsid w:val="00444E0A"/>
    <w:rsid w:val="00445481"/>
    <w:rsid w:val="004462AB"/>
    <w:rsid w:val="00446F18"/>
    <w:rsid w:val="00447DB0"/>
    <w:rsid w:val="0045096F"/>
    <w:rsid w:val="00450EF0"/>
    <w:rsid w:val="00452632"/>
    <w:rsid w:val="004537B0"/>
    <w:rsid w:val="0045389F"/>
    <w:rsid w:val="00453EF2"/>
    <w:rsid w:val="004540CB"/>
    <w:rsid w:val="0045464B"/>
    <w:rsid w:val="00454AC2"/>
    <w:rsid w:val="00454BDD"/>
    <w:rsid w:val="00455691"/>
    <w:rsid w:val="004565B5"/>
    <w:rsid w:val="00456BB2"/>
    <w:rsid w:val="004574F4"/>
    <w:rsid w:val="00460710"/>
    <w:rsid w:val="00463702"/>
    <w:rsid w:val="004637CA"/>
    <w:rsid w:val="00463A2C"/>
    <w:rsid w:val="00464FF6"/>
    <w:rsid w:val="0046619A"/>
    <w:rsid w:val="004668AB"/>
    <w:rsid w:val="00466C31"/>
    <w:rsid w:val="00467422"/>
    <w:rsid w:val="004678D7"/>
    <w:rsid w:val="00470560"/>
    <w:rsid w:val="00470D7E"/>
    <w:rsid w:val="004717B2"/>
    <w:rsid w:val="004718A1"/>
    <w:rsid w:val="0047260D"/>
    <w:rsid w:val="00472A26"/>
    <w:rsid w:val="00472C6B"/>
    <w:rsid w:val="00473FB6"/>
    <w:rsid w:val="00475589"/>
    <w:rsid w:val="00475630"/>
    <w:rsid w:val="00475C89"/>
    <w:rsid w:val="00476CEE"/>
    <w:rsid w:val="00477158"/>
    <w:rsid w:val="00477798"/>
    <w:rsid w:val="00477BED"/>
    <w:rsid w:val="004813F4"/>
    <w:rsid w:val="00481521"/>
    <w:rsid w:val="00481CA3"/>
    <w:rsid w:val="00482822"/>
    <w:rsid w:val="00483124"/>
    <w:rsid w:val="00483554"/>
    <w:rsid w:val="00483991"/>
    <w:rsid w:val="004847AD"/>
    <w:rsid w:val="004849C1"/>
    <w:rsid w:val="00484DB7"/>
    <w:rsid w:val="0048513A"/>
    <w:rsid w:val="0048630C"/>
    <w:rsid w:val="004868C8"/>
    <w:rsid w:val="0048742B"/>
    <w:rsid w:val="0049057A"/>
    <w:rsid w:val="004918FB"/>
    <w:rsid w:val="00491B1A"/>
    <w:rsid w:val="00491FE3"/>
    <w:rsid w:val="00492C0C"/>
    <w:rsid w:val="00492C14"/>
    <w:rsid w:val="004934C1"/>
    <w:rsid w:val="00493D62"/>
    <w:rsid w:val="00494382"/>
    <w:rsid w:val="00494906"/>
    <w:rsid w:val="00495512"/>
    <w:rsid w:val="0049640E"/>
    <w:rsid w:val="0049688F"/>
    <w:rsid w:val="00497612"/>
    <w:rsid w:val="004A034D"/>
    <w:rsid w:val="004A0B59"/>
    <w:rsid w:val="004A0ECA"/>
    <w:rsid w:val="004A2D5F"/>
    <w:rsid w:val="004A2FF3"/>
    <w:rsid w:val="004A38CB"/>
    <w:rsid w:val="004A4AF6"/>
    <w:rsid w:val="004A4C4D"/>
    <w:rsid w:val="004A4F81"/>
    <w:rsid w:val="004A5136"/>
    <w:rsid w:val="004A5508"/>
    <w:rsid w:val="004A68A2"/>
    <w:rsid w:val="004A7CAD"/>
    <w:rsid w:val="004B02B6"/>
    <w:rsid w:val="004B2264"/>
    <w:rsid w:val="004B3328"/>
    <w:rsid w:val="004B38BA"/>
    <w:rsid w:val="004B3E2A"/>
    <w:rsid w:val="004B3FF2"/>
    <w:rsid w:val="004B4421"/>
    <w:rsid w:val="004B4AE1"/>
    <w:rsid w:val="004B5183"/>
    <w:rsid w:val="004B5413"/>
    <w:rsid w:val="004B54CA"/>
    <w:rsid w:val="004B5799"/>
    <w:rsid w:val="004B57EB"/>
    <w:rsid w:val="004B580F"/>
    <w:rsid w:val="004B5D29"/>
    <w:rsid w:val="004B6AAC"/>
    <w:rsid w:val="004B7148"/>
    <w:rsid w:val="004B76E9"/>
    <w:rsid w:val="004B79B6"/>
    <w:rsid w:val="004B7AB8"/>
    <w:rsid w:val="004C00A2"/>
    <w:rsid w:val="004C0D50"/>
    <w:rsid w:val="004C16F4"/>
    <w:rsid w:val="004C1751"/>
    <w:rsid w:val="004C189F"/>
    <w:rsid w:val="004C1971"/>
    <w:rsid w:val="004C1E6B"/>
    <w:rsid w:val="004C24D4"/>
    <w:rsid w:val="004C27A7"/>
    <w:rsid w:val="004C394A"/>
    <w:rsid w:val="004C3EFA"/>
    <w:rsid w:val="004C3F68"/>
    <w:rsid w:val="004C410F"/>
    <w:rsid w:val="004C453F"/>
    <w:rsid w:val="004C485E"/>
    <w:rsid w:val="004C49E3"/>
    <w:rsid w:val="004C4D5A"/>
    <w:rsid w:val="004C4EF7"/>
    <w:rsid w:val="004C5361"/>
    <w:rsid w:val="004C61FC"/>
    <w:rsid w:val="004C65A5"/>
    <w:rsid w:val="004C6CD0"/>
    <w:rsid w:val="004C7012"/>
    <w:rsid w:val="004C7938"/>
    <w:rsid w:val="004C7C2E"/>
    <w:rsid w:val="004D044C"/>
    <w:rsid w:val="004D067A"/>
    <w:rsid w:val="004D133A"/>
    <w:rsid w:val="004D157C"/>
    <w:rsid w:val="004D18F0"/>
    <w:rsid w:val="004D1CFB"/>
    <w:rsid w:val="004D2104"/>
    <w:rsid w:val="004D2F0E"/>
    <w:rsid w:val="004D349E"/>
    <w:rsid w:val="004D3640"/>
    <w:rsid w:val="004D4B95"/>
    <w:rsid w:val="004D61D8"/>
    <w:rsid w:val="004D6C1C"/>
    <w:rsid w:val="004D6F17"/>
    <w:rsid w:val="004E0562"/>
    <w:rsid w:val="004E05D4"/>
    <w:rsid w:val="004E0972"/>
    <w:rsid w:val="004E10CE"/>
    <w:rsid w:val="004E1519"/>
    <w:rsid w:val="004E1649"/>
    <w:rsid w:val="004E1CB6"/>
    <w:rsid w:val="004E1F3D"/>
    <w:rsid w:val="004E262E"/>
    <w:rsid w:val="004E2C8A"/>
    <w:rsid w:val="004E3315"/>
    <w:rsid w:val="004E3B61"/>
    <w:rsid w:val="004E4C3C"/>
    <w:rsid w:val="004E4F99"/>
    <w:rsid w:val="004E5785"/>
    <w:rsid w:val="004E5AC1"/>
    <w:rsid w:val="004E5CBF"/>
    <w:rsid w:val="004E75BD"/>
    <w:rsid w:val="004E7601"/>
    <w:rsid w:val="004E79E2"/>
    <w:rsid w:val="004E7E91"/>
    <w:rsid w:val="004F02EB"/>
    <w:rsid w:val="004F0503"/>
    <w:rsid w:val="004F0BDE"/>
    <w:rsid w:val="004F1678"/>
    <w:rsid w:val="004F1811"/>
    <w:rsid w:val="004F23A7"/>
    <w:rsid w:val="004F330C"/>
    <w:rsid w:val="004F45A0"/>
    <w:rsid w:val="004F45DA"/>
    <w:rsid w:val="004F4E94"/>
    <w:rsid w:val="004F532E"/>
    <w:rsid w:val="004F56AB"/>
    <w:rsid w:val="004F5C61"/>
    <w:rsid w:val="004F62A3"/>
    <w:rsid w:val="004F691E"/>
    <w:rsid w:val="004F7029"/>
    <w:rsid w:val="004F7443"/>
    <w:rsid w:val="004F77F4"/>
    <w:rsid w:val="00500660"/>
    <w:rsid w:val="00500E9E"/>
    <w:rsid w:val="00501247"/>
    <w:rsid w:val="00501DB4"/>
    <w:rsid w:val="0050236A"/>
    <w:rsid w:val="0050273B"/>
    <w:rsid w:val="00502F5D"/>
    <w:rsid w:val="00503154"/>
    <w:rsid w:val="00503493"/>
    <w:rsid w:val="00503851"/>
    <w:rsid w:val="00504505"/>
    <w:rsid w:val="005046C7"/>
    <w:rsid w:val="0050471D"/>
    <w:rsid w:val="00504F0A"/>
    <w:rsid w:val="00504F8C"/>
    <w:rsid w:val="00505303"/>
    <w:rsid w:val="00505819"/>
    <w:rsid w:val="0050593A"/>
    <w:rsid w:val="00505B0B"/>
    <w:rsid w:val="00506F47"/>
    <w:rsid w:val="00507D95"/>
    <w:rsid w:val="00510692"/>
    <w:rsid w:val="0051154C"/>
    <w:rsid w:val="005117DC"/>
    <w:rsid w:val="00511FFA"/>
    <w:rsid w:val="005125B7"/>
    <w:rsid w:val="00512AE3"/>
    <w:rsid w:val="005146CE"/>
    <w:rsid w:val="0051501A"/>
    <w:rsid w:val="005156AA"/>
    <w:rsid w:val="00515F6A"/>
    <w:rsid w:val="00516F0B"/>
    <w:rsid w:val="005177CB"/>
    <w:rsid w:val="00517950"/>
    <w:rsid w:val="00517AE4"/>
    <w:rsid w:val="00517C87"/>
    <w:rsid w:val="005215BD"/>
    <w:rsid w:val="00522862"/>
    <w:rsid w:val="0052366B"/>
    <w:rsid w:val="00524017"/>
    <w:rsid w:val="0052445F"/>
    <w:rsid w:val="0052458E"/>
    <w:rsid w:val="005252C5"/>
    <w:rsid w:val="0052548B"/>
    <w:rsid w:val="00526E07"/>
    <w:rsid w:val="00526EA3"/>
    <w:rsid w:val="00526EAB"/>
    <w:rsid w:val="005272BC"/>
    <w:rsid w:val="0052730F"/>
    <w:rsid w:val="005317E0"/>
    <w:rsid w:val="00531AC1"/>
    <w:rsid w:val="00531CDF"/>
    <w:rsid w:val="00532E47"/>
    <w:rsid w:val="0053359B"/>
    <w:rsid w:val="005337D9"/>
    <w:rsid w:val="00533E36"/>
    <w:rsid w:val="00533EE6"/>
    <w:rsid w:val="00535927"/>
    <w:rsid w:val="00535C4F"/>
    <w:rsid w:val="005364FD"/>
    <w:rsid w:val="00537F84"/>
    <w:rsid w:val="00540471"/>
    <w:rsid w:val="00540595"/>
    <w:rsid w:val="0054078C"/>
    <w:rsid w:val="00540972"/>
    <w:rsid w:val="00541670"/>
    <w:rsid w:val="00541754"/>
    <w:rsid w:val="00541840"/>
    <w:rsid w:val="0054188F"/>
    <w:rsid w:val="00542056"/>
    <w:rsid w:val="00542670"/>
    <w:rsid w:val="00542D91"/>
    <w:rsid w:val="00542F9E"/>
    <w:rsid w:val="0054349C"/>
    <w:rsid w:val="00543632"/>
    <w:rsid w:val="0054373A"/>
    <w:rsid w:val="005440C7"/>
    <w:rsid w:val="005443E8"/>
    <w:rsid w:val="005444F0"/>
    <w:rsid w:val="00544C37"/>
    <w:rsid w:val="00545310"/>
    <w:rsid w:val="00545744"/>
    <w:rsid w:val="0054584F"/>
    <w:rsid w:val="005459B8"/>
    <w:rsid w:val="00545CA1"/>
    <w:rsid w:val="0054622D"/>
    <w:rsid w:val="00546EA2"/>
    <w:rsid w:val="0054713E"/>
    <w:rsid w:val="0054729C"/>
    <w:rsid w:val="005477B3"/>
    <w:rsid w:val="00547A69"/>
    <w:rsid w:val="00550AA0"/>
    <w:rsid w:val="00551D92"/>
    <w:rsid w:val="00552190"/>
    <w:rsid w:val="00552807"/>
    <w:rsid w:val="0055283A"/>
    <w:rsid w:val="00553597"/>
    <w:rsid w:val="005536E5"/>
    <w:rsid w:val="00553C44"/>
    <w:rsid w:val="005542A0"/>
    <w:rsid w:val="00555518"/>
    <w:rsid w:val="00555F2D"/>
    <w:rsid w:val="00557546"/>
    <w:rsid w:val="00557E28"/>
    <w:rsid w:val="00562E71"/>
    <w:rsid w:val="00562F84"/>
    <w:rsid w:val="005656E2"/>
    <w:rsid w:val="00565A13"/>
    <w:rsid w:val="005666C9"/>
    <w:rsid w:val="0056681C"/>
    <w:rsid w:val="00566BBE"/>
    <w:rsid w:val="00567053"/>
    <w:rsid w:val="00567330"/>
    <w:rsid w:val="005674BD"/>
    <w:rsid w:val="00570EDF"/>
    <w:rsid w:val="00570F3D"/>
    <w:rsid w:val="00570FD0"/>
    <w:rsid w:val="005714B1"/>
    <w:rsid w:val="00571C58"/>
    <w:rsid w:val="0057271E"/>
    <w:rsid w:val="00572860"/>
    <w:rsid w:val="005728E1"/>
    <w:rsid w:val="005728E9"/>
    <w:rsid w:val="00572C13"/>
    <w:rsid w:val="005739B2"/>
    <w:rsid w:val="00573CD0"/>
    <w:rsid w:val="00573E7C"/>
    <w:rsid w:val="005741A6"/>
    <w:rsid w:val="005742DC"/>
    <w:rsid w:val="00574607"/>
    <w:rsid w:val="0057484B"/>
    <w:rsid w:val="00574896"/>
    <w:rsid w:val="00576515"/>
    <w:rsid w:val="00576C21"/>
    <w:rsid w:val="00577129"/>
    <w:rsid w:val="00577751"/>
    <w:rsid w:val="0057782A"/>
    <w:rsid w:val="00577B58"/>
    <w:rsid w:val="00577EBC"/>
    <w:rsid w:val="005804B0"/>
    <w:rsid w:val="005808AC"/>
    <w:rsid w:val="00581134"/>
    <w:rsid w:val="005813D0"/>
    <w:rsid w:val="00582C9F"/>
    <w:rsid w:val="005835DC"/>
    <w:rsid w:val="0058398F"/>
    <w:rsid w:val="00583BC8"/>
    <w:rsid w:val="00583F5A"/>
    <w:rsid w:val="005840D3"/>
    <w:rsid w:val="005843C9"/>
    <w:rsid w:val="00584452"/>
    <w:rsid w:val="00584FC1"/>
    <w:rsid w:val="00585379"/>
    <w:rsid w:val="00586246"/>
    <w:rsid w:val="005871AE"/>
    <w:rsid w:val="005872A7"/>
    <w:rsid w:val="005877DC"/>
    <w:rsid w:val="00587B6D"/>
    <w:rsid w:val="00587CE8"/>
    <w:rsid w:val="005903B4"/>
    <w:rsid w:val="005904A8"/>
    <w:rsid w:val="005906EE"/>
    <w:rsid w:val="00591FD0"/>
    <w:rsid w:val="0059268E"/>
    <w:rsid w:val="0059280D"/>
    <w:rsid w:val="00592D0D"/>
    <w:rsid w:val="00592EA3"/>
    <w:rsid w:val="005941DF"/>
    <w:rsid w:val="00594E69"/>
    <w:rsid w:val="005962C2"/>
    <w:rsid w:val="005965BD"/>
    <w:rsid w:val="00596DBB"/>
    <w:rsid w:val="00597FB2"/>
    <w:rsid w:val="005A0F3A"/>
    <w:rsid w:val="005A15F5"/>
    <w:rsid w:val="005A1AC5"/>
    <w:rsid w:val="005A1E1F"/>
    <w:rsid w:val="005A2539"/>
    <w:rsid w:val="005A42D9"/>
    <w:rsid w:val="005A4A27"/>
    <w:rsid w:val="005A4F74"/>
    <w:rsid w:val="005A5161"/>
    <w:rsid w:val="005A548C"/>
    <w:rsid w:val="005A58AC"/>
    <w:rsid w:val="005A61D7"/>
    <w:rsid w:val="005A6DFD"/>
    <w:rsid w:val="005A7402"/>
    <w:rsid w:val="005B0351"/>
    <w:rsid w:val="005B05C0"/>
    <w:rsid w:val="005B0CA2"/>
    <w:rsid w:val="005B0FF0"/>
    <w:rsid w:val="005B116A"/>
    <w:rsid w:val="005B1F2B"/>
    <w:rsid w:val="005B20DC"/>
    <w:rsid w:val="005B25E6"/>
    <w:rsid w:val="005B3358"/>
    <w:rsid w:val="005B404B"/>
    <w:rsid w:val="005B41A1"/>
    <w:rsid w:val="005B4769"/>
    <w:rsid w:val="005B4A99"/>
    <w:rsid w:val="005B636B"/>
    <w:rsid w:val="005B674F"/>
    <w:rsid w:val="005B6F42"/>
    <w:rsid w:val="005B7711"/>
    <w:rsid w:val="005B7799"/>
    <w:rsid w:val="005B7A9D"/>
    <w:rsid w:val="005C06C9"/>
    <w:rsid w:val="005C0F46"/>
    <w:rsid w:val="005C1AB3"/>
    <w:rsid w:val="005C2BDE"/>
    <w:rsid w:val="005C2BF2"/>
    <w:rsid w:val="005C2E13"/>
    <w:rsid w:val="005C2FF8"/>
    <w:rsid w:val="005C3723"/>
    <w:rsid w:val="005C3AA9"/>
    <w:rsid w:val="005C3BAF"/>
    <w:rsid w:val="005C4865"/>
    <w:rsid w:val="005C4906"/>
    <w:rsid w:val="005C524F"/>
    <w:rsid w:val="005C5837"/>
    <w:rsid w:val="005C58F1"/>
    <w:rsid w:val="005C7C4D"/>
    <w:rsid w:val="005D0A82"/>
    <w:rsid w:val="005D1E2C"/>
    <w:rsid w:val="005D203C"/>
    <w:rsid w:val="005D26BC"/>
    <w:rsid w:val="005D27FF"/>
    <w:rsid w:val="005D3DD1"/>
    <w:rsid w:val="005D54F7"/>
    <w:rsid w:val="005D5973"/>
    <w:rsid w:val="005D5AAE"/>
    <w:rsid w:val="005D622C"/>
    <w:rsid w:val="005D69E7"/>
    <w:rsid w:val="005D6E85"/>
    <w:rsid w:val="005D7211"/>
    <w:rsid w:val="005E1AAF"/>
    <w:rsid w:val="005E1E75"/>
    <w:rsid w:val="005E20B8"/>
    <w:rsid w:val="005E2895"/>
    <w:rsid w:val="005E2912"/>
    <w:rsid w:val="005E292D"/>
    <w:rsid w:val="005E3354"/>
    <w:rsid w:val="005E3A1D"/>
    <w:rsid w:val="005E4508"/>
    <w:rsid w:val="005E5987"/>
    <w:rsid w:val="005E6E04"/>
    <w:rsid w:val="005E7313"/>
    <w:rsid w:val="005E743B"/>
    <w:rsid w:val="005F0C79"/>
    <w:rsid w:val="005F0D2D"/>
    <w:rsid w:val="005F0F69"/>
    <w:rsid w:val="005F3544"/>
    <w:rsid w:val="005F4453"/>
    <w:rsid w:val="005F4601"/>
    <w:rsid w:val="005F4948"/>
    <w:rsid w:val="005F4BF6"/>
    <w:rsid w:val="005F534A"/>
    <w:rsid w:val="005F580F"/>
    <w:rsid w:val="005F685B"/>
    <w:rsid w:val="005F7176"/>
    <w:rsid w:val="006005B5"/>
    <w:rsid w:val="0060086B"/>
    <w:rsid w:val="00600DD8"/>
    <w:rsid w:val="00601185"/>
    <w:rsid w:val="0060131D"/>
    <w:rsid w:val="006014E9"/>
    <w:rsid w:val="00602A45"/>
    <w:rsid w:val="00603498"/>
    <w:rsid w:val="0060635B"/>
    <w:rsid w:val="0060647E"/>
    <w:rsid w:val="00606B41"/>
    <w:rsid w:val="0061066A"/>
    <w:rsid w:val="00610E63"/>
    <w:rsid w:val="006110B2"/>
    <w:rsid w:val="0061113C"/>
    <w:rsid w:val="00611879"/>
    <w:rsid w:val="00611C9B"/>
    <w:rsid w:val="006122FC"/>
    <w:rsid w:val="006133F8"/>
    <w:rsid w:val="00613B7F"/>
    <w:rsid w:val="00613DD8"/>
    <w:rsid w:val="00613DFC"/>
    <w:rsid w:val="00613E7F"/>
    <w:rsid w:val="006140B1"/>
    <w:rsid w:val="00615456"/>
    <w:rsid w:val="006154FD"/>
    <w:rsid w:val="006167D1"/>
    <w:rsid w:val="00616AE4"/>
    <w:rsid w:val="0062128C"/>
    <w:rsid w:val="0062205A"/>
    <w:rsid w:val="00622CF2"/>
    <w:rsid w:val="006231D0"/>
    <w:rsid w:val="00623343"/>
    <w:rsid w:val="00623D80"/>
    <w:rsid w:val="00623F3B"/>
    <w:rsid w:val="006248ED"/>
    <w:rsid w:val="00624A50"/>
    <w:rsid w:val="00625659"/>
    <w:rsid w:val="00627269"/>
    <w:rsid w:val="0062777D"/>
    <w:rsid w:val="00627E3A"/>
    <w:rsid w:val="00630861"/>
    <w:rsid w:val="006309BA"/>
    <w:rsid w:val="00631A73"/>
    <w:rsid w:val="00632A89"/>
    <w:rsid w:val="00632E1D"/>
    <w:rsid w:val="006335F1"/>
    <w:rsid w:val="00633A78"/>
    <w:rsid w:val="00633F46"/>
    <w:rsid w:val="006343CE"/>
    <w:rsid w:val="0063451E"/>
    <w:rsid w:val="00634979"/>
    <w:rsid w:val="00635121"/>
    <w:rsid w:val="00635AE5"/>
    <w:rsid w:val="00635E86"/>
    <w:rsid w:val="00636176"/>
    <w:rsid w:val="00636856"/>
    <w:rsid w:val="006374C1"/>
    <w:rsid w:val="00640536"/>
    <w:rsid w:val="00640EA9"/>
    <w:rsid w:val="00641789"/>
    <w:rsid w:val="00642368"/>
    <w:rsid w:val="00642C9D"/>
    <w:rsid w:val="00642EFC"/>
    <w:rsid w:val="00642FE1"/>
    <w:rsid w:val="00643118"/>
    <w:rsid w:val="006434D1"/>
    <w:rsid w:val="00644832"/>
    <w:rsid w:val="00644CC5"/>
    <w:rsid w:val="00644DF6"/>
    <w:rsid w:val="006457A1"/>
    <w:rsid w:val="00645BE3"/>
    <w:rsid w:val="00645C14"/>
    <w:rsid w:val="006462DD"/>
    <w:rsid w:val="006468FD"/>
    <w:rsid w:val="0064696B"/>
    <w:rsid w:val="00646D50"/>
    <w:rsid w:val="0064733D"/>
    <w:rsid w:val="006475F9"/>
    <w:rsid w:val="00650087"/>
    <w:rsid w:val="00650B64"/>
    <w:rsid w:val="0065167D"/>
    <w:rsid w:val="00651E01"/>
    <w:rsid w:val="0065221D"/>
    <w:rsid w:val="0065239C"/>
    <w:rsid w:val="0065505D"/>
    <w:rsid w:val="00655291"/>
    <w:rsid w:val="00655535"/>
    <w:rsid w:val="00655CCD"/>
    <w:rsid w:val="006560DF"/>
    <w:rsid w:val="00656268"/>
    <w:rsid w:val="00656645"/>
    <w:rsid w:val="00656833"/>
    <w:rsid w:val="00657384"/>
    <w:rsid w:val="006602B4"/>
    <w:rsid w:val="006602D5"/>
    <w:rsid w:val="006607E9"/>
    <w:rsid w:val="00660A5A"/>
    <w:rsid w:val="00660B06"/>
    <w:rsid w:val="00660C42"/>
    <w:rsid w:val="006610CC"/>
    <w:rsid w:val="00661385"/>
    <w:rsid w:val="006613AB"/>
    <w:rsid w:val="0066147C"/>
    <w:rsid w:val="00661A25"/>
    <w:rsid w:val="00662390"/>
    <w:rsid w:val="00662413"/>
    <w:rsid w:val="00662D41"/>
    <w:rsid w:val="00663696"/>
    <w:rsid w:val="00665A9B"/>
    <w:rsid w:val="00666183"/>
    <w:rsid w:val="00666A94"/>
    <w:rsid w:val="00666DDA"/>
    <w:rsid w:val="0066719C"/>
    <w:rsid w:val="00667207"/>
    <w:rsid w:val="006675A2"/>
    <w:rsid w:val="00667A1D"/>
    <w:rsid w:val="0067002F"/>
    <w:rsid w:val="0067007E"/>
    <w:rsid w:val="0067092A"/>
    <w:rsid w:val="00671876"/>
    <w:rsid w:val="00671A65"/>
    <w:rsid w:val="00671DB5"/>
    <w:rsid w:val="00672316"/>
    <w:rsid w:val="0067259F"/>
    <w:rsid w:val="00672D2F"/>
    <w:rsid w:val="00672D63"/>
    <w:rsid w:val="0067351A"/>
    <w:rsid w:val="0067356A"/>
    <w:rsid w:val="00673732"/>
    <w:rsid w:val="00674F40"/>
    <w:rsid w:val="0067545B"/>
    <w:rsid w:val="00675706"/>
    <w:rsid w:val="00675F3F"/>
    <w:rsid w:val="00675FBB"/>
    <w:rsid w:val="006765D2"/>
    <w:rsid w:val="00676DCA"/>
    <w:rsid w:val="006779AC"/>
    <w:rsid w:val="00677FB3"/>
    <w:rsid w:val="006803E4"/>
    <w:rsid w:val="00680715"/>
    <w:rsid w:val="00681464"/>
    <w:rsid w:val="00681466"/>
    <w:rsid w:val="0068317A"/>
    <w:rsid w:val="0068387B"/>
    <w:rsid w:val="00684132"/>
    <w:rsid w:val="00685AD1"/>
    <w:rsid w:val="00685D4B"/>
    <w:rsid w:val="00686AA6"/>
    <w:rsid w:val="00686B00"/>
    <w:rsid w:val="00686B8B"/>
    <w:rsid w:val="00687E0B"/>
    <w:rsid w:val="00687E10"/>
    <w:rsid w:val="00687EC5"/>
    <w:rsid w:val="00687F7B"/>
    <w:rsid w:val="00690B47"/>
    <w:rsid w:val="0069204A"/>
    <w:rsid w:val="006923C0"/>
    <w:rsid w:val="00693B23"/>
    <w:rsid w:val="00693F8B"/>
    <w:rsid w:val="00694296"/>
    <w:rsid w:val="00694993"/>
    <w:rsid w:val="00696BD7"/>
    <w:rsid w:val="00697153"/>
    <w:rsid w:val="006A02AE"/>
    <w:rsid w:val="006A05E7"/>
    <w:rsid w:val="006A0815"/>
    <w:rsid w:val="006A0B13"/>
    <w:rsid w:val="006A0B9D"/>
    <w:rsid w:val="006A128D"/>
    <w:rsid w:val="006A1CB3"/>
    <w:rsid w:val="006A210C"/>
    <w:rsid w:val="006A2807"/>
    <w:rsid w:val="006A3D36"/>
    <w:rsid w:val="006A425B"/>
    <w:rsid w:val="006A4CE7"/>
    <w:rsid w:val="006A502C"/>
    <w:rsid w:val="006A5B24"/>
    <w:rsid w:val="006A631F"/>
    <w:rsid w:val="006A6646"/>
    <w:rsid w:val="006A6FB5"/>
    <w:rsid w:val="006A7660"/>
    <w:rsid w:val="006A7FD2"/>
    <w:rsid w:val="006B0ECD"/>
    <w:rsid w:val="006B15CA"/>
    <w:rsid w:val="006B2AE2"/>
    <w:rsid w:val="006B3FF1"/>
    <w:rsid w:val="006B4094"/>
    <w:rsid w:val="006B4824"/>
    <w:rsid w:val="006B497E"/>
    <w:rsid w:val="006B4E4E"/>
    <w:rsid w:val="006B51AD"/>
    <w:rsid w:val="006B57D2"/>
    <w:rsid w:val="006B5B38"/>
    <w:rsid w:val="006B652F"/>
    <w:rsid w:val="006B69E7"/>
    <w:rsid w:val="006B6D3A"/>
    <w:rsid w:val="006B7228"/>
    <w:rsid w:val="006B73E0"/>
    <w:rsid w:val="006B7814"/>
    <w:rsid w:val="006B7FD4"/>
    <w:rsid w:val="006C07FE"/>
    <w:rsid w:val="006C0A13"/>
    <w:rsid w:val="006C0EEB"/>
    <w:rsid w:val="006C15D5"/>
    <w:rsid w:val="006C19E7"/>
    <w:rsid w:val="006C260B"/>
    <w:rsid w:val="006C4EFC"/>
    <w:rsid w:val="006C5CDF"/>
    <w:rsid w:val="006C6743"/>
    <w:rsid w:val="006C774A"/>
    <w:rsid w:val="006C7904"/>
    <w:rsid w:val="006D03B2"/>
    <w:rsid w:val="006D0516"/>
    <w:rsid w:val="006D0AB8"/>
    <w:rsid w:val="006D0EA7"/>
    <w:rsid w:val="006D10DE"/>
    <w:rsid w:val="006D1D5D"/>
    <w:rsid w:val="006D2879"/>
    <w:rsid w:val="006D2FDB"/>
    <w:rsid w:val="006D3295"/>
    <w:rsid w:val="006D38E0"/>
    <w:rsid w:val="006D428D"/>
    <w:rsid w:val="006D4845"/>
    <w:rsid w:val="006D4900"/>
    <w:rsid w:val="006D57BE"/>
    <w:rsid w:val="006D5AF4"/>
    <w:rsid w:val="006D5F75"/>
    <w:rsid w:val="006D73D1"/>
    <w:rsid w:val="006D7AC7"/>
    <w:rsid w:val="006D7D38"/>
    <w:rsid w:val="006D7FFD"/>
    <w:rsid w:val="006E20EA"/>
    <w:rsid w:val="006E2D8F"/>
    <w:rsid w:val="006E422F"/>
    <w:rsid w:val="006E46B1"/>
    <w:rsid w:val="006E5E47"/>
    <w:rsid w:val="006E6000"/>
    <w:rsid w:val="006E621A"/>
    <w:rsid w:val="006E79F8"/>
    <w:rsid w:val="006E7FFD"/>
    <w:rsid w:val="006F039C"/>
    <w:rsid w:val="006F0554"/>
    <w:rsid w:val="006F0BF0"/>
    <w:rsid w:val="006F0CCD"/>
    <w:rsid w:val="006F0EB0"/>
    <w:rsid w:val="006F1CB3"/>
    <w:rsid w:val="006F24E2"/>
    <w:rsid w:val="006F3770"/>
    <w:rsid w:val="006F3CA2"/>
    <w:rsid w:val="006F3D4F"/>
    <w:rsid w:val="006F402F"/>
    <w:rsid w:val="006F4D02"/>
    <w:rsid w:val="006F5064"/>
    <w:rsid w:val="006F5C76"/>
    <w:rsid w:val="006F651A"/>
    <w:rsid w:val="006F6D11"/>
    <w:rsid w:val="006F7147"/>
    <w:rsid w:val="00700506"/>
    <w:rsid w:val="007006A3"/>
    <w:rsid w:val="007006DA"/>
    <w:rsid w:val="007007BB"/>
    <w:rsid w:val="00700AD8"/>
    <w:rsid w:val="00700C2A"/>
    <w:rsid w:val="007013FD"/>
    <w:rsid w:val="00701516"/>
    <w:rsid w:val="0070189B"/>
    <w:rsid w:val="00702109"/>
    <w:rsid w:val="007024E3"/>
    <w:rsid w:val="007026B6"/>
    <w:rsid w:val="00702B99"/>
    <w:rsid w:val="00703AA4"/>
    <w:rsid w:val="00704099"/>
    <w:rsid w:val="0070464B"/>
    <w:rsid w:val="00704D45"/>
    <w:rsid w:val="0070647C"/>
    <w:rsid w:val="007065F3"/>
    <w:rsid w:val="00706807"/>
    <w:rsid w:val="00707B63"/>
    <w:rsid w:val="007106A8"/>
    <w:rsid w:val="00711522"/>
    <w:rsid w:val="00711DE7"/>
    <w:rsid w:val="00713BFD"/>
    <w:rsid w:val="00713E44"/>
    <w:rsid w:val="00713FDF"/>
    <w:rsid w:val="00714A9E"/>
    <w:rsid w:val="00714BAF"/>
    <w:rsid w:val="0071508D"/>
    <w:rsid w:val="00715687"/>
    <w:rsid w:val="00715B0A"/>
    <w:rsid w:val="007163D1"/>
    <w:rsid w:val="007167E5"/>
    <w:rsid w:val="00716E6B"/>
    <w:rsid w:val="007200B8"/>
    <w:rsid w:val="00720358"/>
    <w:rsid w:val="007207AD"/>
    <w:rsid w:val="007208EA"/>
    <w:rsid w:val="0072096D"/>
    <w:rsid w:val="00720EA6"/>
    <w:rsid w:val="00721276"/>
    <w:rsid w:val="00721959"/>
    <w:rsid w:val="00721E89"/>
    <w:rsid w:val="007226A5"/>
    <w:rsid w:val="00723D86"/>
    <w:rsid w:val="00724201"/>
    <w:rsid w:val="0072583A"/>
    <w:rsid w:val="00726742"/>
    <w:rsid w:val="00726A36"/>
    <w:rsid w:val="00726E33"/>
    <w:rsid w:val="007277C1"/>
    <w:rsid w:val="00730118"/>
    <w:rsid w:val="0073034A"/>
    <w:rsid w:val="0073070E"/>
    <w:rsid w:val="007307BD"/>
    <w:rsid w:val="007315E3"/>
    <w:rsid w:val="00731E80"/>
    <w:rsid w:val="00732C31"/>
    <w:rsid w:val="00732D5B"/>
    <w:rsid w:val="0073320E"/>
    <w:rsid w:val="007346E3"/>
    <w:rsid w:val="00734B1A"/>
    <w:rsid w:val="00735257"/>
    <w:rsid w:val="007360E2"/>
    <w:rsid w:val="00736464"/>
    <w:rsid w:val="00736E73"/>
    <w:rsid w:val="0074145A"/>
    <w:rsid w:val="00741508"/>
    <w:rsid w:val="0074154B"/>
    <w:rsid w:val="00741598"/>
    <w:rsid w:val="007419C2"/>
    <w:rsid w:val="007422F6"/>
    <w:rsid w:val="00742EEB"/>
    <w:rsid w:val="007431A5"/>
    <w:rsid w:val="00743293"/>
    <w:rsid w:val="007442F9"/>
    <w:rsid w:val="00744D38"/>
    <w:rsid w:val="007450CE"/>
    <w:rsid w:val="007453E0"/>
    <w:rsid w:val="0074542D"/>
    <w:rsid w:val="00745780"/>
    <w:rsid w:val="007457F4"/>
    <w:rsid w:val="007475F6"/>
    <w:rsid w:val="007478A8"/>
    <w:rsid w:val="00750852"/>
    <w:rsid w:val="00750E2F"/>
    <w:rsid w:val="00750EB1"/>
    <w:rsid w:val="007510AA"/>
    <w:rsid w:val="007510C7"/>
    <w:rsid w:val="00751CC4"/>
    <w:rsid w:val="007523F1"/>
    <w:rsid w:val="00752AD7"/>
    <w:rsid w:val="00752E38"/>
    <w:rsid w:val="00752FCB"/>
    <w:rsid w:val="007534D0"/>
    <w:rsid w:val="00754AAB"/>
    <w:rsid w:val="00754DF0"/>
    <w:rsid w:val="007569D7"/>
    <w:rsid w:val="00756B8F"/>
    <w:rsid w:val="007606A4"/>
    <w:rsid w:val="00760FE4"/>
    <w:rsid w:val="0076194D"/>
    <w:rsid w:val="00761C27"/>
    <w:rsid w:val="00761E1A"/>
    <w:rsid w:val="007628C1"/>
    <w:rsid w:val="007635C4"/>
    <w:rsid w:val="00763C51"/>
    <w:rsid w:val="00763C97"/>
    <w:rsid w:val="00764002"/>
    <w:rsid w:val="007643C8"/>
    <w:rsid w:val="00764B77"/>
    <w:rsid w:val="0076535C"/>
    <w:rsid w:val="00765BE2"/>
    <w:rsid w:val="00766268"/>
    <w:rsid w:val="007671CA"/>
    <w:rsid w:val="00771564"/>
    <w:rsid w:val="00771FBC"/>
    <w:rsid w:val="00773038"/>
    <w:rsid w:val="00774270"/>
    <w:rsid w:val="00775407"/>
    <w:rsid w:val="00775798"/>
    <w:rsid w:val="00775E95"/>
    <w:rsid w:val="00777D58"/>
    <w:rsid w:val="007804C3"/>
    <w:rsid w:val="00780A24"/>
    <w:rsid w:val="00780C3D"/>
    <w:rsid w:val="00780E4D"/>
    <w:rsid w:val="007813AB"/>
    <w:rsid w:val="007816FE"/>
    <w:rsid w:val="00781EEF"/>
    <w:rsid w:val="007822B9"/>
    <w:rsid w:val="00782D50"/>
    <w:rsid w:val="007833AD"/>
    <w:rsid w:val="00783EF2"/>
    <w:rsid w:val="00783F16"/>
    <w:rsid w:val="00784313"/>
    <w:rsid w:val="00784C22"/>
    <w:rsid w:val="00785261"/>
    <w:rsid w:val="00787A80"/>
    <w:rsid w:val="00787E87"/>
    <w:rsid w:val="00787ED6"/>
    <w:rsid w:val="007905E3"/>
    <w:rsid w:val="00790AD9"/>
    <w:rsid w:val="007915F8"/>
    <w:rsid w:val="00791B2F"/>
    <w:rsid w:val="00791DC1"/>
    <w:rsid w:val="007927E9"/>
    <w:rsid w:val="00793336"/>
    <w:rsid w:val="00793B9F"/>
    <w:rsid w:val="00793FE9"/>
    <w:rsid w:val="00794474"/>
    <w:rsid w:val="0079466B"/>
    <w:rsid w:val="007948BC"/>
    <w:rsid w:val="00794C69"/>
    <w:rsid w:val="007952A9"/>
    <w:rsid w:val="007959E7"/>
    <w:rsid w:val="00795F5A"/>
    <w:rsid w:val="00796AB9"/>
    <w:rsid w:val="007A012F"/>
    <w:rsid w:val="007A0B50"/>
    <w:rsid w:val="007A0BAC"/>
    <w:rsid w:val="007A1A48"/>
    <w:rsid w:val="007A219A"/>
    <w:rsid w:val="007A2E53"/>
    <w:rsid w:val="007A31C0"/>
    <w:rsid w:val="007A343A"/>
    <w:rsid w:val="007A36E8"/>
    <w:rsid w:val="007A3C03"/>
    <w:rsid w:val="007A3CB9"/>
    <w:rsid w:val="007A3D86"/>
    <w:rsid w:val="007A4F35"/>
    <w:rsid w:val="007A6330"/>
    <w:rsid w:val="007A6584"/>
    <w:rsid w:val="007A6E3F"/>
    <w:rsid w:val="007A7A4A"/>
    <w:rsid w:val="007A7EB2"/>
    <w:rsid w:val="007B0256"/>
    <w:rsid w:val="007B0BF7"/>
    <w:rsid w:val="007B0D75"/>
    <w:rsid w:val="007B16D5"/>
    <w:rsid w:val="007B1725"/>
    <w:rsid w:val="007B1D2F"/>
    <w:rsid w:val="007B2476"/>
    <w:rsid w:val="007B2B92"/>
    <w:rsid w:val="007B2BB3"/>
    <w:rsid w:val="007B2C28"/>
    <w:rsid w:val="007B300F"/>
    <w:rsid w:val="007B33CC"/>
    <w:rsid w:val="007B3547"/>
    <w:rsid w:val="007B3B8B"/>
    <w:rsid w:val="007B53AC"/>
    <w:rsid w:val="007B5469"/>
    <w:rsid w:val="007B556C"/>
    <w:rsid w:val="007B5802"/>
    <w:rsid w:val="007B5DD5"/>
    <w:rsid w:val="007B61AB"/>
    <w:rsid w:val="007B7B56"/>
    <w:rsid w:val="007C0155"/>
    <w:rsid w:val="007C18CB"/>
    <w:rsid w:val="007C206C"/>
    <w:rsid w:val="007C2376"/>
    <w:rsid w:val="007C3B6A"/>
    <w:rsid w:val="007C3FFD"/>
    <w:rsid w:val="007C4082"/>
    <w:rsid w:val="007C4775"/>
    <w:rsid w:val="007C4893"/>
    <w:rsid w:val="007C4ECF"/>
    <w:rsid w:val="007C66D2"/>
    <w:rsid w:val="007C6C6B"/>
    <w:rsid w:val="007C6D99"/>
    <w:rsid w:val="007C7053"/>
    <w:rsid w:val="007C7414"/>
    <w:rsid w:val="007C759F"/>
    <w:rsid w:val="007D0351"/>
    <w:rsid w:val="007D0AF9"/>
    <w:rsid w:val="007D0C27"/>
    <w:rsid w:val="007D0FFC"/>
    <w:rsid w:val="007D13B1"/>
    <w:rsid w:val="007D1F76"/>
    <w:rsid w:val="007D20B1"/>
    <w:rsid w:val="007D2694"/>
    <w:rsid w:val="007D26DD"/>
    <w:rsid w:val="007D2CA4"/>
    <w:rsid w:val="007D3B40"/>
    <w:rsid w:val="007D4062"/>
    <w:rsid w:val="007D43E3"/>
    <w:rsid w:val="007D5410"/>
    <w:rsid w:val="007D612A"/>
    <w:rsid w:val="007D66B3"/>
    <w:rsid w:val="007D7447"/>
    <w:rsid w:val="007D7762"/>
    <w:rsid w:val="007E081C"/>
    <w:rsid w:val="007E0FC3"/>
    <w:rsid w:val="007E147F"/>
    <w:rsid w:val="007E15B6"/>
    <w:rsid w:val="007E1AC5"/>
    <w:rsid w:val="007E24BE"/>
    <w:rsid w:val="007E2603"/>
    <w:rsid w:val="007E2B95"/>
    <w:rsid w:val="007E2DD5"/>
    <w:rsid w:val="007E2E16"/>
    <w:rsid w:val="007E2EF0"/>
    <w:rsid w:val="007E309C"/>
    <w:rsid w:val="007E3CC6"/>
    <w:rsid w:val="007E47EB"/>
    <w:rsid w:val="007E6AAF"/>
    <w:rsid w:val="007E749F"/>
    <w:rsid w:val="007E7DE5"/>
    <w:rsid w:val="007E7E4F"/>
    <w:rsid w:val="007F011A"/>
    <w:rsid w:val="007F022C"/>
    <w:rsid w:val="007F0688"/>
    <w:rsid w:val="007F09FE"/>
    <w:rsid w:val="007F22D7"/>
    <w:rsid w:val="007F2651"/>
    <w:rsid w:val="007F2C47"/>
    <w:rsid w:val="007F3238"/>
    <w:rsid w:val="007F3297"/>
    <w:rsid w:val="007F3927"/>
    <w:rsid w:val="007F3B1F"/>
    <w:rsid w:val="007F42FB"/>
    <w:rsid w:val="007F433D"/>
    <w:rsid w:val="007F4C55"/>
    <w:rsid w:val="007F4F48"/>
    <w:rsid w:val="007F6894"/>
    <w:rsid w:val="007F761A"/>
    <w:rsid w:val="007F7B6D"/>
    <w:rsid w:val="00801E5B"/>
    <w:rsid w:val="008039F0"/>
    <w:rsid w:val="00803ABB"/>
    <w:rsid w:val="008042A7"/>
    <w:rsid w:val="008059C6"/>
    <w:rsid w:val="00806A60"/>
    <w:rsid w:val="00810615"/>
    <w:rsid w:val="00811052"/>
    <w:rsid w:val="00811216"/>
    <w:rsid w:val="00812BBD"/>
    <w:rsid w:val="00812F11"/>
    <w:rsid w:val="0081318E"/>
    <w:rsid w:val="00813868"/>
    <w:rsid w:val="008138CD"/>
    <w:rsid w:val="008138FF"/>
    <w:rsid w:val="00813AAB"/>
    <w:rsid w:val="008158F3"/>
    <w:rsid w:val="0081686F"/>
    <w:rsid w:val="00816A2E"/>
    <w:rsid w:val="00821522"/>
    <w:rsid w:val="00821686"/>
    <w:rsid w:val="00821EDE"/>
    <w:rsid w:val="0082298E"/>
    <w:rsid w:val="00823A46"/>
    <w:rsid w:val="00823FD5"/>
    <w:rsid w:val="0082407B"/>
    <w:rsid w:val="008255AD"/>
    <w:rsid w:val="0082742F"/>
    <w:rsid w:val="0082785D"/>
    <w:rsid w:val="00827A20"/>
    <w:rsid w:val="0083007B"/>
    <w:rsid w:val="00830A14"/>
    <w:rsid w:val="00830A26"/>
    <w:rsid w:val="008315C7"/>
    <w:rsid w:val="0083166F"/>
    <w:rsid w:val="008317A9"/>
    <w:rsid w:val="008318C4"/>
    <w:rsid w:val="00831F72"/>
    <w:rsid w:val="008324A9"/>
    <w:rsid w:val="00832F4A"/>
    <w:rsid w:val="00833826"/>
    <w:rsid w:val="0083455A"/>
    <w:rsid w:val="00834A2A"/>
    <w:rsid w:val="008350D3"/>
    <w:rsid w:val="0083533D"/>
    <w:rsid w:val="008354FF"/>
    <w:rsid w:val="008357F4"/>
    <w:rsid w:val="00835FED"/>
    <w:rsid w:val="008366FD"/>
    <w:rsid w:val="0083709E"/>
    <w:rsid w:val="00837131"/>
    <w:rsid w:val="0083762C"/>
    <w:rsid w:val="008378D3"/>
    <w:rsid w:val="00837ED1"/>
    <w:rsid w:val="0084002E"/>
    <w:rsid w:val="0084025C"/>
    <w:rsid w:val="00840DDE"/>
    <w:rsid w:val="008417CC"/>
    <w:rsid w:val="0084227C"/>
    <w:rsid w:val="0084252F"/>
    <w:rsid w:val="00842797"/>
    <w:rsid w:val="008431F5"/>
    <w:rsid w:val="008433B4"/>
    <w:rsid w:val="008433E3"/>
    <w:rsid w:val="00843C2D"/>
    <w:rsid w:val="00843F4C"/>
    <w:rsid w:val="00844046"/>
    <w:rsid w:val="00844203"/>
    <w:rsid w:val="00844A7E"/>
    <w:rsid w:val="0084614D"/>
    <w:rsid w:val="0084614F"/>
    <w:rsid w:val="00846164"/>
    <w:rsid w:val="00846EE5"/>
    <w:rsid w:val="00850F2C"/>
    <w:rsid w:val="008513EB"/>
    <w:rsid w:val="008516A7"/>
    <w:rsid w:val="00851A5E"/>
    <w:rsid w:val="00851DCC"/>
    <w:rsid w:val="0085208F"/>
    <w:rsid w:val="00852B02"/>
    <w:rsid w:val="00852B26"/>
    <w:rsid w:val="00852E21"/>
    <w:rsid w:val="00852E5B"/>
    <w:rsid w:val="0085375D"/>
    <w:rsid w:val="00853A7B"/>
    <w:rsid w:val="00853C2B"/>
    <w:rsid w:val="0085401D"/>
    <w:rsid w:val="00854CF9"/>
    <w:rsid w:val="00855472"/>
    <w:rsid w:val="00855DFF"/>
    <w:rsid w:val="008565DF"/>
    <w:rsid w:val="00856CBB"/>
    <w:rsid w:val="0085710F"/>
    <w:rsid w:val="008601CE"/>
    <w:rsid w:val="00860E28"/>
    <w:rsid w:val="0086153A"/>
    <w:rsid w:val="00861F82"/>
    <w:rsid w:val="008625F1"/>
    <w:rsid w:val="00863156"/>
    <w:rsid w:val="00863AFD"/>
    <w:rsid w:val="0086418E"/>
    <w:rsid w:val="00864428"/>
    <w:rsid w:val="00864704"/>
    <w:rsid w:val="00864AF2"/>
    <w:rsid w:val="00864FF3"/>
    <w:rsid w:val="008662F9"/>
    <w:rsid w:val="008666F1"/>
    <w:rsid w:val="00866914"/>
    <w:rsid w:val="00867659"/>
    <w:rsid w:val="00867735"/>
    <w:rsid w:val="00867E75"/>
    <w:rsid w:val="00867FDD"/>
    <w:rsid w:val="008706CF"/>
    <w:rsid w:val="00870D82"/>
    <w:rsid w:val="00871A2B"/>
    <w:rsid w:val="00871CD0"/>
    <w:rsid w:val="008726CA"/>
    <w:rsid w:val="00872B7D"/>
    <w:rsid w:val="008733AA"/>
    <w:rsid w:val="00874054"/>
    <w:rsid w:val="00874FDF"/>
    <w:rsid w:val="008750CA"/>
    <w:rsid w:val="008755F8"/>
    <w:rsid w:val="0087600D"/>
    <w:rsid w:val="0087635C"/>
    <w:rsid w:val="0087652A"/>
    <w:rsid w:val="008766A6"/>
    <w:rsid w:val="00876CA6"/>
    <w:rsid w:val="00877018"/>
    <w:rsid w:val="00877428"/>
    <w:rsid w:val="008775C7"/>
    <w:rsid w:val="0087786F"/>
    <w:rsid w:val="0088008D"/>
    <w:rsid w:val="0088061C"/>
    <w:rsid w:val="008812C2"/>
    <w:rsid w:val="008813DC"/>
    <w:rsid w:val="00881875"/>
    <w:rsid w:val="00881B3C"/>
    <w:rsid w:val="00881E01"/>
    <w:rsid w:val="00882C86"/>
    <w:rsid w:val="00882D20"/>
    <w:rsid w:val="00882FDD"/>
    <w:rsid w:val="008830B4"/>
    <w:rsid w:val="00883D11"/>
    <w:rsid w:val="00883F60"/>
    <w:rsid w:val="008843AC"/>
    <w:rsid w:val="008852C4"/>
    <w:rsid w:val="008857E5"/>
    <w:rsid w:val="00885D5B"/>
    <w:rsid w:val="00886229"/>
    <w:rsid w:val="00886C2C"/>
    <w:rsid w:val="00886EF6"/>
    <w:rsid w:val="008870F7"/>
    <w:rsid w:val="008901FE"/>
    <w:rsid w:val="008905D9"/>
    <w:rsid w:val="008907ED"/>
    <w:rsid w:val="00890916"/>
    <w:rsid w:val="00890FA6"/>
    <w:rsid w:val="0089123E"/>
    <w:rsid w:val="00891F79"/>
    <w:rsid w:val="0089311C"/>
    <w:rsid w:val="008933DE"/>
    <w:rsid w:val="008948DB"/>
    <w:rsid w:val="00894C31"/>
    <w:rsid w:val="0089504D"/>
    <w:rsid w:val="00895092"/>
    <w:rsid w:val="00895C39"/>
    <w:rsid w:val="00895DFC"/>
    <w:rsid w:val="0089712A"/>
    <w:rsid w:val="008A1723"/>
    <w:rsid w:val="008A1F44"/>
    <w:rsid w:val="008A2692"/>
    <w:rsid w:val="008A4719"/>
    <w:rsid w:val="008A4885"/>
    <w:rsid w:val="008A560D"/>
    <w:rsid w:val="008A5D12"/>
    <w:rsid w:val="008A6093"/>
    <w:rsid w:val="008A62D8"/>
    <w:rsid w:val="008A6812"/>
    <w:rsid w:val="008A6C46"/>
    <w:rsid w:val="008A776F"/>
    <w:rsid w:val="008A7C3C"/>
    <w:rsid w:val="008B033B"/>
    <w:rsid w:val="008B091A"/>
    <w:rsid w:val="008B0C28"/>
    <w:rsid w:val="008B11D1"/>
    <w:rsid w:val="008B13D1"/>
    <w:rsid w:val="008B1E08"/>
    <w:rsid w:val="008B27B9"/>
    <w:rsid w:val="008B3087"/>
    <w:rsid w:val="008B3BB3"/>
    <w:rsid w:val="008B411E"/>
    <w:rsid w:val="008B495C"/>
    <w:rsid w:val="008B6991"/>
    <w:rsid w:val="008B7169"/>
    <w:rsid w:val="008B7313"/>
    <w:rsid w:val="008B776C"/>
    <w:rsid w:val="008B7ECC"/>
    <w:rsid w:val="008C006A"/>
    <w:rsid w:val="008C0270"/>
    <w:rsid w:val="008C0B48"/>
    <w:rsid w:val="008C0D10"/>
    <w:rsid w:val="008C0E3F"/>
    <w:rsid w:val="008C1D88"/>
    <w:rsid w:val="008C242A"/>
    <w:rsid w:val="008C3512"/>
    <w:rsid w:val="008C3A8A"/>
    <w:rsid w:val="008C4623"/>
    <w:rsid w:val="008C48BF"/>
    <w:rsid w:val="008C4E2F"/>
    <w:rsid w:val="008C52DC"/>
    <w:rsid w:val="008C532B"/>
    <w:rsid w:val="008C5FA4"/>
    <w:rsid w:val="008C611B"/>
    <w:rsid w:val="008C6E74"/>
    <w:rsid w:val="008C7311"/>
    <w:rsid w:val="008D1231"/>
    <w:rsid w:val="008D1248"/>
    <w:rsid w:val="008D1DF0"/>
    <w:rsid w:val="008D1FD0"/>
    <w:rsid w:val="008D32D8"/>
    <w:rsid w:val="008D3AC8"/>
    <w:rsid w:val="008D3EA3"/>
    <w:rsid w:val="008D4E99"/>
    <w:rsid w:val="008D55A0"/>
    <w:rsid w:val="008D61CC"/>
    <w:rsid w:val="008D6D04"/>
    <w:rsid w:val="008D6EBC"/>
    <w:rsid w:val="008E03A3"/>
    <w:rsid w:val="008E09B1"/>
    <w:rsid w:val="008E0B9C"/>
    <w:rsid w:val="008E0D98"/>
    <w:rsid w:val="008E0FB1"/>
    <w:rsid w:val="008E28E2"/>
    <w:rsid w:val="008E32D4"/>
    <w:rsid w:val="008E3490"/>
    <w:rsid w:val="008E4A4C"/>
    <w:rsid w:val="008E4A55"/>
    <w:rsid w:val="008E4C65"/>
    <w:rsid w:val="008E5052"/>
    <w:rsid w:val="008E56F4"/>
    <w:rsid w:val="008E5BA9"/>
    <w:rsid w:val="008E6A42"/>
    <w:rsid w:val="008E6A64"/>
    <w:rsid w:val="008E7AA9"/>
    <w:rsid w:val="008F0B86"/>
    <w:rsid w:val="008F1FAB"/>
    <w:rsid w:val="008F3023"/>
    <w:rsid w:val="008F3B43"/>
    <w:rsid w:val="008F48BE"/>
    <w:rsid w:val="008F4BD9"/>
    <w:rsid w:val="008F674C"/>
    <w:rsid w:val="0090000B"/>
    <w:rsid w:val="009014FD"/>
    <w:rsid w:val="009023C8"/>
    <w:rsid w:val="009027AE"/>
    <w:rsid w:val="00902D93"/>
    <w:rsid w:val="0090332D"/>
    <w:rsid w:val="0090353E"/>
    <w:rsid w:val="009039C0"/>
    <w:rsid w:val="00903A8A"/>
    <w:rsid w:val="00904721"/>
    <w:rsid w:val="00904E98"/>
    <w:rsid w:val="0090602D"/>
    <w:rsid w:val="0090636A"/>
    <w:rsid w:val="00906A14"/>
    <w:rsid w:val="00906C23"/>
    <w:rsid w:val="00906C63"/>
    <w:rsid w:val="00906E14"/>
    <w:rsid w:val="00907AB9"/>
    <w:rsid w:val="00911DD4"/>
    <w:rsid w:val="009121C8"/>
    <w:rsid w:val="0091257E"/>
    <w:rsid w:val="009129F9"/>
    <w:rsid w:val="00913F34"/>
    <w:rsid w:val="00914032"/>
    <w:rsid w:val="0091465D"/>
    <w:rsid w:val="00914A58"/>
    <w:rsid w:val="00914C73"/>
    <w:rsid w:val="00916D13"/>
    <w:rsid w:val="0091767E"/>
    <w:rsid w:val="00917E25"/>
    <w:rsid w:val="009203F8"/>
    <w:rsid w:val="0092040B"/>
    <w:rsid w:val="00920C33"/>
    <w:rsid w:val="00920ECB"/>
    <w:rsid w:val="009212EB"/>
    <w:rsid w:val="009212F3"/>
    <w:rsid w:val="00921C9F"/>
    <w:rsid w:val="00922018"/>
    <w:rsid w:val="009225F0"/>
    <w:rsid w:val="00922E88"/>
    <w:rsid w:val="0092312B"/>
    <w:rsid w:val="009238E8"/>
    <w:rsid w:val="00923FF9"/>
    <w:rsid w:val="0092444E"/>
    <w:rsid w:val="00924930"/>
    <w:rsid w:val="00924A31"/>
    <w:rsid w:val="00926FBC"/>
    <w:rsid w:val="0092731C"/>
    <w:rsid w:val="00927615"/>
    <w:rsid w:val="00927FC5"/>
    <w:rsid w:val="00930A93"/>
    <w:rsid w:val="00930EE0"/>
    <w:rsid w:val="009312D0"/>
    <w:rsid w:val="009320B4"/>
    <w:rsid w:val="009327BB"/>
    <w:rsid w:val="009327D7"/>
    <w:rsid w:val="0093335C"/>
    <w:rsid w:val="00934012"/>
    <w:rsid w:val="00935F18"/>
    <w:rsid w:val="00935F9D"/>
    <w:rsid w:val="0093637E"/>
    <w:rsid w:val="0093690D"/>
    <w:rsid w:val="00936FFC"/>
    <w:rsid w:val="00937116"/>
    <w:rsid w:val="00940FB5"/>
    <w:rsid w:val="009416DF"/>
    <w:rsid w:val="009420A8"/>
    <w:rsid w:val="00942175"/>
    <w:rsid w:val="0094281C"/>
    <w:rsid w:val="00942AAE"/>
    <w:rsid w:val="009435E9"/>
    <w:rsid w:val="00943B8A"/>
    <w:rsid w:val="0094448A"/>
    <w:rsid w:val="009444E6"/>
    <w:rsid w:val="0094563F"/>
    <w:rsid w:val="009508EE"/>
    <w:rsid w:val="009509BF"/>
    <w:rsid w:val="00951023"/>
    <w:rsid w:val="00952E8F"/>
    <w:rsid w:val="009530DE"/>
    <w:rsid w:val="009539FE"/>
    <w:rsid w:val="0095494B"/>
    <w:rsid w:val="00954D99"/>
    <w:rsid w:val="00954F1A"/>
    <w:rsid w:val="009558E6"/>
    <w:rsid w:val="009558F9"/>
    <w:rsid w:val="00955959"/>
    <w:rsid w:val="00956535"/>
    <w:rsid w:val="00956ADB"/>
    <w:rsid w:val="00956D28"/>
    <w:rsid w:val="0096264E"/>
    <w:rsid w:val="00962BC2"/>
    <w:rsid w:val="00962F4A"/>
    <w:rsid w:val="00964EAE"/>
    <w:rsid w:val="00965A06"/>
    <w:rsid w:val="00965EB3"/>
    <w:rsid w:val="00966A75"/>
    <w:rsid w:val="00966CBB"/>
    <w:rsid w:val="009707F0"/>
    <w:rsid w:val="009710C2"/>
    <w:rsid w:val="00971330"/>
    <w:rsid w:val="009717C5"/>
    <w:rsid w:val="009721EB"/>
    <w:rsid w:val="00972290"/>
    <w:rsid w:val="0097229A"/>
    <w:rsid w:val="009725AC"/>
    <w:rsid w:val="00972914"/>
    <w:rsid w:val="0097346C"/>
    <w:rsid w:val="00973704"/>
    <w:rsid w:val="00974346"/>
    <w:rsid w:val="009748DF"/>
    <w:rsid w:val="00974AB8"/>
    <w:rsid w:val="00974F7B"/>
    <w:rsid w:val="00975BD0"/>
    <w:rsid w:val="00977A2A"/>
    <w:rsid w:val="00977C7E"/>
    <w:rsid w:val="00977D6E"/>
    <w:rsid w:val="00980045"/>
    <w:rsid w:val="00980D2C"/>
    <w:rsid w:val="0098148E"/>
    <w:rsid w:val="0098210B"/>
    <w:rsid w:val="009831E9"/>
    <w:rsid w:val="009836A6"/>
    <w:rsid w:val="00983768"/>
    <w:rsid w:val="00983E22"/>
    <w:rsid w:val="00984777"/>
    <w:rsid w:val="00984BB5"/>
    <w:rsid w:val="00984CAD"/>
    <w:rsid w:val="00985164"/>
    <w:rsid w:val="0098593C"/>
    <w:rsid w:val="00986611"/>
    <w:rsid w:val="00986629"/>
    <w:rsid w:val="0098697C"/>
    <w:rsid w:val="00987789"/>
    <w:rsid w:val="009877AB"/>
    <w:rsid w:val="009915B8"/>
    <w:rsid w:val="00992853"/>
    <w:rsid w:val="00993036"/>
    <w:rsid w:val="00993839"/>
    <w:rsid w:val="009938F8"/>
    <w:rsid w:val="00994164"/>
    <w:rsid w:val="009946D3"/>
    <w:rsid w:val="00994883"/>
    <w:rsid w:val="00994B4F"/>
    <w:rsid w:val="009953CA"/>
    <w:rsid w:val="009954CA"/>
    <w:rsid w:val="009955F9"/>
    <w:rsid w:val="00995E89"/>
    <w:rsid w:val="00997900"/>
    <w:rsid w:val="00997932"/>
    <w:rsid w:val="009A0793"/>
    <w:rsid w:val="009A1100"/>
    <w:rsid w:val="009A1E4F"/>
    <w:rsid w:val="009A331A"/>
    <w:rsid w:val="009A3573"/>
    <w:rsid w:val="009A3A33"/>
    <w:rsid w:val="009A4BEC"/>
    <w:rsid w:val="009A55DA"/>
    <w:rsid w:val="009A5EA3"/>
    <w:rsid w:val="009A61A1"/>
    <w:rsid w:val="009A627E"/>
    <w:rsid w:val="009A7874"/>
    <w:rsid w:val="009A7BA3"/>
    <w:rsid w:val="009B02E0"/>
    <w:rsid w:val="009B0589"/>
    <w:rsid w:val="009B13A9"/>
    <w:rsid w:val="009B1C85"/>
    <w:rsid w:val="009B2493"/>
    <w:rsid w:val="009B28B7"/>
    <w:rsid w:val="009B2917"/>
    <w:rsid w:val="009B2BF1"/>
    <w:rsid w:val="009B2D1B"/>
    <w:rsid w:val="009B4FE7"/>
    <w:rsid w:val="009B5E19"/>
    <w:rsid w:val="009B5EBE"/>
    <w:rsid w:val="009B6013"/>
    <w:rsid w:val="009B66B3"/>
    <w:rsid w:val="009B7778"/>
    <w:rsid w:val="009C06CD"/>
    <w:rsid w:val="009C0F03"/>
    <w:rsid w:val="009C18A6"/>
    <w:rsid w:val="009C19B3"/>
    <w:rsid w:val="009C1D3D"/>
    <w:rsid w:val="009C2127"/>
    <w:rsid w:val="009C229A"/>
    <w:rsid w:val="009C287E"/>
    <w:rsid w:val="009C3B1A"/>
    <w:rsid w:val="009C42BC"/>
    <w:rsid w:val="009C466E"/>
    <w:rsid w:val="009C4B0A"/>
    <w:rsid w:val="009C60BA"/>
    <w:rsid w:val="009C7F5E"/>
    <w:rsid w:val="009D0340"/>
    <w:rsid w:val="009D1FBF"/>
    <w:rsid w:val="009D225A"/>
    <w:rsid w:val="009D3091"/>
    <w:rsid w:val="009D34CB"/>
    <w:rsid w:val="009D399C"/>
    <w:rsid w:val="009D3CCB"/>
    <w:rsid w:val="009D43AC"/>
    <w:rsid w:val="009D67CE"/>
    <w:rsid w:val="009D6CD8"/>
    <w:rsid w:val="009D6DFB"/>
    <w:rsid w:val="009D7977"/>
    <w:rsid w:val="009E0261"/>
    <w:rsid w:val="009E0282"/>
    <w:rsid w:val="009E0722"/>
    <w:rsid w:val="009E09E8"/>
    <w:rsid w:val="009E0F25"/>
    <w:rsid w:val="009E1B96"/>
    <w:rsid w:val="009E1C34"/>
    <w:rsid w:val="009E24E4"/>
    <w:rsid w:val="009E2741"/>
    <w:rsid w:val="009E3067"/>
    <w:rsid w:val="009E4594"/>
    <w:rsid w:val="009E6114"/>
    <w:rsid w:val="009E6324"/>
    <w:rsid w:val="009E6849"/>
    <w:rsid w:val="009E7907"/>
    <w:rsid w:val="009F01E4"/>
    <w:rsid w:val="009F1950"/>
    <w:rsid w:val="009F2CEA"/>
    <w:rsid w:val="009F31C2"/>
    <w:rsid w:val="009F3A33"/>
    <w:rsid w:val="009F4084"/>
    <w:rsid w:val="009F54F5"/>
    <w:rsid w:val="009F560D"/>
    <w:rsid w:val="009F6062"/>
    <w:rsid w:val="009F6B9F"/>
    <w:rsid w:val="009F6CF2"/>
    <w:rsid w:val="00A003DA"/>
    <w:rsid w:val="00A008EA"/>
    <w:rsid w:val="00A0240A"/>
    <w:rsid w:val="00A037CB"/>
    <w:rsid w:val="00A03CFB"/>
    <w:rsid w:val="00A051C3"/>
    <w:rsid w:val="00A07677"/>
    <w:rsid w:val="00A10EF6"/>
    <w:rsid w:val="00A10FB1"/>
    <w:rsid w:val="00A11783"/>
    <w:rsid w:val="00A11B5A"/>
    <w:rsid w:val="00A11CF5"/>
    <w:rsid w:val="00A11F10"/>
    <w:rsid w:val="00A120E1"/>
    <w:rsid w:val="00A1242C"/>
    <w:rsid w:val="00A124BD"/>
    <w:rsid w:val="00A129CE"/>
    <w:rsid w:val="00A13549"/>
    <w:rsid w:val="00A13C17"/>
    <w:rsid w:val="00A161C7"/>
    <w:rsid w:val="00A16F93"/>
    <w:rsid w:val="00A1774E"/>
    <w:rsid w:val="00A178E7"/>
    <w:rsid w:val="00A20497"/>
    <w:rsid w:val="00A205F2"/>
    <w:rsid w:val="00A20B3A"/>
    <w:rsid w:val="00A21323"/>
    <w:rsid w:val="00A22790"/>
    <w:rsid w:val="00A22F18"/>
    <w:rsid w:val="00A239C2"/>
    <w:rsid w:val="00A23BF8"/>
    <w:rsid w:val="00A23DB4"/>
    <w:rsid w:val="00A23DDF"/>
    <w:rsid w:val="00A23F31"/>
    <w:rsid w:val="00A24C19"/>
    <w:rsid w:val="00A24D4B"/>
    <w:rsid w:val="00A2565B"/>
    <w:rsid w:val="00A25D32"/>
    <w:rsid w:val="00A265B4"/>
    <w:rsid w:val="00A271C7"/>
    <w:rsid w:val="00A2724F"/>
    <w:rsid w:val="00A303C9"/>
    <w:rsid w:val="00A30400"/>
    <w:rsid w:val="00A30664"/>
    <w:rsid w:val="00A31188"/>
    <w:rsid w:val="00A3146B"/>
    <w:rsid w:val="00A32027"/>
    <w:rsid w:val="00A32E75"/>
    <w:rsid w:val="00A33331"/>
    <w:rsid w:val="00A33E18"/>
    <w:rsid w:val="00A33F4E"/>
    <w:rsid w:val="00A3403D"/>
    <w:rsid w:val="00A35341"/>
    <w:rsid w:val="00A353D7"/>
    <w:rsid w:val="00A357A4"/>
    <w:rsid w:val="00A35837"/>
    <w:rsid w:val="00A35BFB"/>
    <w:rsid w:val="00A35E9F"/>
    <w:rsid w:val="00A36738"/>
    <w:rsid w:val="00A370AF"/>
    <w:rsid w:val="00A405B2"/>
    <w:rsid w:val="00A40621"/>
    <w:rsid w:val="00A406E4"/>
    <w:rsid w:val="00A40A77"/>
    <w:rsid w:val="00A41632"/>
    <w:rsid w:val="00A41D27"/>
    <w:rsid w:val="00A41D5D"/>
    <w:rsid w:val="00A423A5"/>
    <w:rsid w:val="00A4254B"/>
    <w:rsid w:val="00A42928"/>
    <w:rsid w:val="00A42958"/>
    <w:rsid w:val="00A43150"/>
    <w:rsid w:val="00A4379E"/>
    <w:rsid w:val="00A43E66"/>
    <w:rsid w:val="00A440F9"/>
    <w:rsid w:val="00A4462B"/>
    <w:rsid w:val="00A44A87"/>
    <w:rsid w:val="00A458FA"/>
    <w:rsid w:val="00A466AB"/>
    <w:rsid w:val="00A4685C"/>
    <w:rsid w:val="00A46BBF"/>
    <w:rsid w:val="00A47BD2"/>
    <w:rsid w:val="00A501BD"/>
    <w:rsid w:val="00A505AD"/>
    <w:rsid w:val="00A5078C"/>
    <w:rsid w:val="00A50BDF"/>
    <w:rsid w:val="00A50C97"/>
    <w:rsid w:val="00A50F13"/>
    <w:rsid w:val="00A51105"/>
    <w:rsid w:val="00A51CC7"/>
    <w:rsid w:val="00A536F9"/>
    <w:rsid w:val="00A537A4"/>
    <w:rsid w:val="00A539DD"/>
    <w:rsid w:val="00A546DE"/>
    <w:rsid w:val="00A56532"/>
    <w:rsid w:val="00A56B2D"/>
    <w:rsid w:val="00A5766F"/>
    <w:rsid w:val="00A57A16"/>
    <w:rsid w:val="00A57E97"/>
    <w:rsid w:val="00A57EC7"/>
    <w:rsid w:val="00A60E84"/>
    <w:rsid w:val="00A610E9"/>
    <w:rsid w:val="00A615EC"/>
    <w:rsid w:val="00A616B2"/>
    <w:rsid w:val="00A626B1"/>
    <w:rsid w:val="00A62736"/>
    <w:rsid w:val="00A62A2C"/>
    <w:rsid w:val="00A63B8C"/>
    <w:rsid w:val="00A63FEC"/>
    <w:rsid w:val="00A64762"/>
    <w:rsid w:val="00A64C7C"/>
    <w:rsid w:val="00A65171"/>
    <w:rsid w:val="00A655FE"/>
    <w:rsid w:val="00A65E58"/>
    <w:rsid w:val="00A65EFF"/>
    <w:rsid w:val="00A66068"/>
    <w:rsid w:val="00A660B5"/>
    <w:rsid w:val="00A6683D"/>
    <w:rsid w:val="00A66F56"/>
    <w:rsid w:val="00A6749F"/>
    <w:rsid w:val="00A67DE7"/>
    <w:rsid w:val="00A70791"/>
    <w:rsid w:val="00A716B6"/>
    <w:rsid w:val="00A72155"/>
    <w:rsid w:val="00A72991"/>
    <w:rsid w:val="00A73E2A"/>
    <w:rsid w:val="00A74210"/>
    <w:rsid w:val="00A74769"/>
    <w:rsid w:val="00A74795"/>
    <w:rsid w:val="00A74917"/>
    <w:rsid w:val="00A74A5F"/>
    <w:rsid w:val="00A74F40"/>
    <w:rsid w:val="00A76119"/>
    <w:rsid w:val="00A76130"/>
    <w:rsid w:val="00A76171"/>
    <w:rsid w:val="00A76AF7"/>
    <w:rsid w:val="00A76BB8"/>
    <w:rsid w:val="00A76ED1"/>
    <w:rsid w:val="00A7758D"/>
    <w:rsid w:val="00A777EF"/>
    <w:rsid w:val="00A77BA8"/>
    <w:rsid w:val="00A80BBC"/>
    <w:rsid w:val="00A829A0"/>
    <w:rsid w:val="00A82D08"/>
    <w:rsid w:val="00A8308A"/>
    <w:rsid w:val="00A832A4"/>
    <w:rsid w:val="00A844A0"/>
    <w:rsid w:val="00A84EFB"/>
    <w:rsid w:val="00A852FB"/>
    <w:rsid w:val="00A8569A"/>
    <w:rsid w:val="00A85C21"/>
    <w:rsid w:val="00A86AE7"/>
    <w:rsid w:val="00A86EFF"/>
    <w:rsid w:val="00A87374"/>
    <w:rsid w:val="00A87CE3"/>
    <w:rsid w:val="00A87D33"/>
    <w:rsid w:val="00A905EA"/>
    <w:rsid w:val="00A91387"/>
    <w:rsid w:val="00A91B64"/>
    <w:rsid w:val="00A91C7D"/>
    <w:rsid w:val="00A9260E"/>
    <w:rsid w:val="00A928BC"/>
    <w:rsid w:val="00A92BE9"/>
    <w:rsid w:val="00A9303E"/>
    <w:rsid w:val="00A9354F"/>
    <w:rsid w:val="00A94151"/>
    <w:rsid w:val="00A94159"/>
    <w:rsid w:val="00A94DEA"/>
    <w:rsid w:val="00A94F3A"/>
    <w:rsid w:val="00A9537F"/>
    <w:rsid w:val="00A95F2A"/>
    <w:rsid w:val="00A96116"/>
    <w:rsid w:val="00A961ED"/>
    <w:rsid w:val="00A96C27"/>
    <w:rsid w:val="00A96FF6"/>
    <w:rsid w:val="00A9763C"/>
    <w:rsid w:val="00A97FF7"/>
    <w:rsid w:val="00AA05CC"/>
    <w:rsid w:val="00AA09BD"/>
    <w:rsid w:val="00AA0A66"/>
    <w:rsid w:val="00AA0F9A"/>
    <w:rsid w:val="00AA19D9"/>
    <w:rsid w:val="00AA28F0"/>
    <w:rsid w:val="00AA3D40"/>
    <w:rsid w:val="00AA3E73"/>
    <w:rsid w:val="00AA4AFD"/>
    <w:rsid w:val="00AA54ED"/>
    <w:rsid w:val="00AA5BED"/>
    <w:rsid w:val="00AA662B"/>
    <w:rsid w:val="00AA714E"/>
    <w:rsid w:val="00AA797A"/>
    <w:rsid w:val="00AA7D52"/>
    <w:rsid w:val="00AB107C"/>
    <w:rsid w:val="00AB1625"/>
    <w:rsid w:val="00AB1985"/>
    <w:rsid w:val="00AB1C0D"/>
    <w:rsid w:val="00AB1F86"/>
    <w:rsid w:val="00AB2085"/>
    <w:rsid w:val="00AB4885"/>
    <w:rsid w:val="00AB4C50"/>
    <w:rsid w:val="00AB4D30"/>
    <w:rsid w:val="00AB5773"/>
    <w:rsid w:val="00AB6463"/>
    <w:rsid w:val="00AB69B9"/>
    <w:rsid w:val="00AB72F3"/>
    <w:rsid w:val="00AB781D"/>
    <w:rsid w:val="00AB7D3E"/>
    <w:rsid w:val="00AB7F7C"/>
    <w:rsid w:val="00AB7F99"/>
    <w:rsid w:val="00AC03FF"/>
    <w:rsid w:val="00AC0A02"/>
    <w:rsid w:val="00AC1144"/>
    <w:rsid w:val="00AC1A9E"/>
    <w:rsid w:val="00AC2AD3"/>
    <w:rsid w:val="00AC350E"/>
    <w:rsid w:val="00AC53F4"/>
    <w:rsid w:val="00AC5960"/>
    <w:rsid w:val="00AC5CA1"/>
    <w:rsid w:val="00AC5DFE"/>
    <w:rsid w:val="00AC6A21"/>
    <w:rsid w:val="00AC7774"/>
    <w:rsid w:val="00AD0071"/>
    <w:rsid w:val="00AD079D"/>
    <w:rsid w:val="00AD0983"/>
    <w:rsid w:val="00AD18CC"/>
    <w:rsid w:val="00AD1EEE"/>
    <w:rsid w:val="00AD2243"/>
    <w:rsid w:val="00AD2B34"/>
    <w:rsid w:val="00AD2E64"/>
    <w:rsid w:val="00AD2F28"/>
    <w:rsid w:val="00AD4803"/>
    <w:rsid w:val="00AD4CFA"/>
    <w:rsid w:val="00AD4D68"/>
    <w:rsid w:val="00AD4F0D"/>
    <w:rsid w:val="00AD544F"/>
    <w:rsid w:val="00AD5EA3"/>
    <w:rsid w:val="00AD6D95"/>
    <w:rsid w:val="00AD7093"/>
    <w:rsid w:val="00AD7B6E"/>
    <w:rsid w:val="00AD7D06"/>
    <w:rsid w:val="00AE0EC3"/>
    <w:rsid w:val="00AE179B"/>
    <w:rsid w:val="00AE17D2"/>
    <w:rsid w:val="00AE23A2"/>
    <w:rsid w:val="00AE292A"/>
    <w:rsid w:val="00AE2E70"/>
    <w:rsid w:val="00AE30CD"/>
    <w:rsid w:val="00AE31B4"/>
    <w:rsid w:val="00AE3C26"/>
    <w:rsid w:val="00AE4D41"/>
    <w:rsid w:val="00AE5533"/>
    <w:rsid w:val="00AE6440"/>
    <w:rsid w:val="00AE69F8"/>
    <w:rsid w:val="00AE7105"/>
    <w:rsid w:val="00AE7247"/>
    <w:rsid w:val="00AE7FE5"/>
    <w:rsid w:val="00AF00B3"/>
    <w:rsid w:val="00AF0890"/>
    <w:rsid w:val="00AF0D50"/>
    <w:rsid w:val="00AF124E"/>
    <w:rsid w:val="00AF129A"/>
    <w:rsid w:val="00AF1AEB"/>
    <w:rsid w:val="00AF2287"/>
    <w:rsid w:val="00AF26DF"/>
    <w:rsid w:val="00AF2863"/>
    <w:rsid w:val="00AF331B"/>
    <w:rsid w:val="00AF37C6"/>
    <w:rsid w:val="00AF3A76"/>
    <w:rsid w:val="00AF4677"/>
    <w:rsid w:val="00AF50B2"/>
    <w:rsid w:val="00AF521C"/>
    <w:rsid w:val="00AF6747"/>
    <w:rsid w:val="00AF6EFE"/>
    <w:rsid w:val="00B0060B"/>
    <w:rsid w:val="00B00E1C"/>
    <w:rsid w:val="00B012F4"/>
    <w:rsid w:val="00B01808"/>
    <w:rsid w:val="00B01C7F"/>
    <w:rsid w:val="00B01D8B"/>
    <w:rsid w:val="00B020D0"/>
    <w:rsid w:val="00B022B0"/>
    <w:rsid w:val="00B04255"/>
    <w:rsid w:val="00B04EC4"/>
    <w:rsid w:val="00B056B5"/>
    <w:rsid w:val="00B05D93"/>
    <w:rsid w:val="00B05E42"/>
    <w:rsid w:val="00B05E52"/>
    <w:rsid w:val="00B062AF"/>
    <w:rsid w:val="00B068D2"/>
    <w:rsid w:val="00B070D1"/>
    <w:rsid w:val="00B07E04"/>
    <w:rsid w:val="00B10EB1"/>
    <w:rsid w:val="00B12029"/>
    <w:rsid w:val="00B122AE"/>
    <w:rsid w:val="00B12A1F"/>
    <w:rsid w:val="00B13447"/>
    <w:rsid w:val="00B140AA"/>
    <w:rsid w:val="00B145BA"/>
    <w:rsid w:val="00B14A06"/>
    <w:rsid w:val="00B14F28"/>
    <w:rsid w:val="00B154F0"/>
    <w:rsid w:val="00B15646"/>
    <w:rsid w:val="00B15B02"/>
    <w:rsid w:val="00B15C14"/>
    <w:rsid w:val="00B16017"/>
    <w:rsid w:val="00B160CE"/>
    <w:rsid w:val="00B168C3"/>
    <w:rsid w:val="00B174CC"/>
    <w:rsid w:val="00B17B00"/>
    <w:rsid w:val="00B17BF9"/>
    <w:rsid w:val="00B20EA6"/>
    <w:rsid w:val="00B2199E"/>
    <w:rsid w:val="00B225B0"/>
    <w:rsid w:val="00B23DF6"/>
    <w:rsid w:val="00B24631"/>
    <w:rsid w:val="00B24858"/>
    <w:rsid w:val="00B25125"/>
    <w:rsid w:val="00B25B0C"/>
    <w:rsid w:val="00B26B00"/>
    <w:rsid w:val="00B27449"/>
    <w:rsid w:val="00B27A4A"/>
    <w:rsid w:val="00B3053D"/>
    <w:rsid w:val="00B30B2B"/>
    <w:rsid w:val="00B3125B"/>
    <w:rsid w:val="00B33486"/>
    <w:rsid w:val="00B335C2"/>
    <w:rsid w:val="00B33B7F"/>
    <w:rsid w:val="00B3468E"/>
    <w:rsid w:val="00B348DA"/>
    <w:rsid w:val="00B34F41"/>
    <w:rsid w:val="00B35037"/>
    <w:rsid w:val="00B3514E"/>
    <w:rsid w:val="00B357BA"/>
    <w:rsid w:val="00B3619C"/>
    <w:rsid w:val="00B3670B"/>
    <w:rsid w:val="00B3714B"/>
    <w:rsid w:val="00B37947"/>
    <w:rsid w:val="00B37CAE"/>
    <w:rsid w:val="00B37E2F"/>
    <w:rsid w:val="00B40184"/>
    <w:rsid w:val="00B40C54"/>
    <w:rsid w:val="00B418DB"/>
    <w:rsid w:val="00B41C2B"/>
    <w:rsid w:val="00B41FE4"/>
    <w:rsid w:val="00B429CF"/>
    <w:rsid w:val="00B42D64"/>
    <w:rsid w:val="00B42F7B"/>
    <w:rsid w:val="00B432D3"/>
    <w:rsid w:val="00B43A6E"/>
    <w:rsid w:val="00B44D3F"/>
    <w:rsid w:val="00B45F6A"/>
    <w:rsid w:val="00B46095"/>
    <w:rsid w:val="00B46330"/>
    <w:rsid w:val="00B4643B"/>
    <w:rsid w:val="00B46529"/>
    <w:rsid w:val="00B50644"/>
    <w:rsid w:val="00B51151"/>
    <w:rsid w:val="00B511CD"/>
    <w:rsid w:val="00B5134B"/>
    <w:rsid w:val="00B51399"/>
    <w:rsid w:val="00B5167A"/>
    <w:rsid w:val="00B522D2"/>
    <w:rsid w:val="00B5232A"/>
    <w:rsid w:val="00B52A05"/>
    <w:rsid w:val="00B52A9E"/>
    <w:rsid w:val="00B52C27"/>
    <w:rsid w:val="00B53515"/>
    <w:rsid w:val="00B53D55"/>
    <w:rsid w:val="00B5402B"/>
    <w:rsid w:val="00B551A9"/>
    <w:rsid w:val="00B55EC0"/>
    <w:rsid w:val="00B55FF8"/>
    <w:rsid w:val="00B56226"/>
    <w:rsid w:val="00B57C1B"/>
    <w:rsid w:val="00B57C2D"/>
    <w:rsid w:val="00B613CB"/>
    <w:rsid w:val="00B62359"/>
    <w:rsid w:val="00B62D03"/>
    <w:rsid w:val="00B62EAD"/>
    <w:rsid w:val="00B64361"/>
    <w:rsid w:val="00B6459E"/>
    <w:rsid w:val="00B651FA"/>
    <w:rsid w:val="00B65324"/>
    <w:rsid w:val="00B65B1D"/>
    <w:rsid w:val="00B65DE9"/>
    <w:rsid w:val="00B65F21"/>
    <w:rsid w:val="00B663D2"/>
    <w:rsid w:val="00B6650F"/>
    <w:rsid w:val="00B665A4"/>
    <w:rsid w:val="00B66774"/>
    <w:rsid w:val="00B67043"/>
    <w:rsid w:val="00B672A4"/>
    <w:rsid w:val="00B67796"/>
    <w:rsid w:val="00B70195"/>
    <w:rsid w:val="00B7052F"/>
    <w:rsid w:val="00B71563"/>
    <w:rsid w:val="00B716C6"/>
    <w:rsid w:val="00B71ACE"/>
    <w:rsid w:val="00B72193"/>
    <w:rsid w:val="00B7234E"/>
    <w:rsid w:val="00B7334C"/>
    <w:rsid w:val="00B746FB"/>
    <w:rsid w:val="00B74957"/>
    <w:rsid w:val="00B755F0"/>
    <w:rsid w:val="00B757A2"/>
    <w:rsid w:val="00B761DD"/>
    <w:rsid w:val="00B76938"/>
    <w:rsid w:val="00B76F99"/>
    <w:rsid w:val="00B77458"/>
    <w:rsid w:val="00B776C8"/>
    <w:rsid w:val="00B77A4A"/>
    <w:rsid w:val="00B77A9E"/>
    <w:rsid w:val="00B77C26"/>
    <w:rsid w:val="00B77CA8"/>
    <w:rsid w:val="00B804BE"/>
    <w:rsid w:val="00B80D13"/>
    <w:rsid w:val="00B80DDE"/>
    <w:rsid w:val="00B81827"/>
    <w:rsid w:val="00B81B03"/>
    <w:rsid w:val="00B83852"/>
    <w:rsid w:val="00B83923"/>
    <w:rsid w:val="00B83B7F"/>
    <w:rsid w:val="00B8443D"/>
    <w:rsid w:val="00B84515"/>
    <w:rsid w:val="00B8452E"/>
    <w:rsid w:val="00B84576"/>
    <w:rsid w:val="00B84A5F"/>
    <w:rsid w:val="00B85224"/>
    <w:rsid w:val="00B85ECA"/>
    <w:rsid w:val="00B86315"/>
    <w:rsid w:val="00B8704A"/>
    <w:rsid w:val="00B87463"/>
    <w:rsid w:val="00B8760F"/>
    <w:rsid w:val="00B87C44"/>
    <w:rsid w:val="00B87E45"/>
    <w:rsid w:val="00B9034B"/>
    <w:rsid w:val="00B908CA"/>
    <w:rsid w:val="00B90D59"/>
    <w:rsid w:val="00B91332"/>
    <w:rsid w:val="00B93406"/>
    <w:rsid w:val="00B93766"/>
    <w:rsid w:val="00B93A50"/>
    <w:rsid w:val="00B93F9B"/>
    <w:rsid w:val="00B940CE"/>
    <w:rsid w:val="00B949A0"/>
    <w:rsid w:val="00B94C35"/>
    <w:rsid w:val="00B94F0D"/>
    <w:rsid w:val="00B94FFD"/>
    <w:rsid w:val="00B95922"/>
    <w:rsid w:val="00B9638E"/>
    <w:rsid w:val="00B963CC"/>
    <w:rsid w:val="00B969D7"/>
    <w:rsid w:val="00B97AE2"/>
    <w:rsid w:val="00BA0C51"/>
    <w:rsid w:val="00BA1228"/>
    <w:rsid w:val="00BA298A"/>
    <w:rsid w:val="00BA2DB9"/>
    <w:rsid w:val="00BA2FFB"/>
    <w:rsid w:val="00BA3370"/>
    <w:rsid w:val="00BA368F"/>
    <w:rsid w:val="00BA37BC"/>
    <w:rsid w:val="00BA43F1"/>
    <w:rsid w:val="00BA459D"/>
    <w:rsid w:val="00BA46D9"/>
    <w:rsid w:val="00BA5D7B"/>
    <w:rsid w:val="00BA6B98"/>
    <w:rsid w:val="00BA6BC3"/>
    <w:rsid w:val="00BA786A"/>
    <w:rsid w:val="00BB0350"/>
    <w:rsid w:val="00BB08BE"/>
    <w:rsid w:val="00BB093A"/>
    <w:rsid w:val="00BB2646"/>
    <w:rsid w:val="00BB28BF"/>
    <w:rsid w:val="00BB2ABA"/>
    <w:rsid w:val="00BB2E16"/>
    <w:rsid w:val="00BB36CC"/>
    <w:rsid w:val="00BB39D8"/>
    <w:rsid w:val="00BB3E53"/>
    <w:rsid w:val="00BB3F50"/>
    <w:rsid w:val="00BB541F"/>
    <w:rsid w:val="00BB556E"/>
    <w:rsid w:val="00BB605B"/>
    <w:rsid w:val="00BB6125"/>
    <w:rsid w:val="00BB67EF"/>
    <w:rsid w:val="00BB7360"/>
    <w:rsid w:val="00BB76C5"/>
    <w:rsid w:val="00BC02C0"/>
    <w:rsid w:val="00BC0431"/>
    <w:rsid w:val="00BC2983"/>
    <w:rsid w:val="00BC2DF3"/>
    <w:rsid w:val="00BC2F17"/>
    <w:rsid w:val="00BC51CA"/>
    <w:rsid w:val="00BC65F0"/>
    <w:rsid w:val="00BC6F3B"/>
    <w:rsid w:val="00BC79E2"/>
    <w:rsid w:val="00BC7C16"/>
    <w:rsid w:val="00BC7C22"/>
    <w:rsid w:val="00BC7E2A"/>
    <w:rsid w:val="00BD0BEB"/>
    <w:rsid w:val="00BD0E8D"/>
    <w:rsid w:val="00BD391D"/>
    <w:rsid w:val="00BD5247"/>
    <w:rsid w:val="00BD558A"/>
    <w:rsid w:val="00BD5D12"/>
    <w:rsid w:val="00BD5F7F"/>
    <w:rsid w:val="00BD6783"/>
    <w:rsid w:val="00BD6B34"/>
    <w:rsid w:val="00BD6E92"/>
    <w:rsid w:val="00BD741D"/>
    <w:rsid w:val="00BD7440"/>
    <w:rsid w:val="00BD7778"/>
    <w:rsid w:val="00BE00E2"/>
    <w:rsid w:val="00BE0C83"/>
    <w:rsid w:val="00BE1DFA"/>
    <w:rsid w:val="00BE2608"/>
    <w:rsid w:val="00BE2B34"/>
    <w:rsid w:val="00BE30BD"/>
    <w:rsid w:val="00BE368C"/>
    <w:rsid w:val="00BE4119"/>
    <w:rsid w:val="00BE4DC6"/>
    <w:rsid w:val="00BE5141"/>
    <w:rsid w:val="00BE5B49"/>
    <w:rsid w:val="00BE64D2"/>
    <w:rsid w:val="00BE67AD"/>
    <w:rsid w:val="00BE6FDF"/>
    <w:rsid w:val="00BE7148"/>
    <w:rsid w:val="00BE7509"/>
    <w:rsid w:val="00BE78F8"/>
    <w:rsid w:val="00BE7962"/>
    <w:rsid w:val="00BE7C10"/>
    <w:rsid w:val="00BE7D2E"/>
    <w:rsid w:val="00BF0996"/>
    <w:rsid w:val="00BF0ED4"/>
    <w:rsid w:val="00BF1631"/>
    <w:rsid w:val="00BF1687"/>
    <w:rsid w:val="00BF1D82"/>
    <w:rsid w:val="00BF1E9F"/>
    <w:rsid w:val="00BF1F2D"/>
    <w:rsid w:val="00BF29C7"/>
    <w:rsid w:val="00BF2CE2"/>
    <w:rsid w:val="00BF3221"/>
    <w:rsid w:val="00BF3541"/>
    <w:rsid w:val="00BF522F"/>
    <w:rsid w:val="00BF557C"/>
    <w:rsid w:val="00BF64AD"/>
    <w:rsid w:val="00BF6D70"/>
    <w:rsid w:val="00BF7098"/>
    <w:rsid w:val="00BF768B"/>
    <w:rsid w:val="00C003E7"/>
    <w:rsid w:val="00C00BE3"/>
    <w:rsid w:val="00C0118C"/>
    <w:rsid w:val="00C0153B"/>
    <w:rsid w:val="00C01657"/>
    <w:rsid w:val="00C016B2"/>
    <w:rsid w:val="00C01C7D"/>
    <w:rsid w:val="00C0201E"/>
    <w:rsid w:val="00C0227F"/>
    <w:rsid w:val="00C027B8"/>
    <w:rsid w:val="00C02EEC"/>
    <w:rsid w:val="00C0358D"/>
    <w:rsid w:val="00C03B1A"/>
    <w:rsid w:val="00C03F73"/>
    <w:rsid w:val="00C042F0"/>
    <w:rsid w:val="00C04DBA"/>
    <w:rsid w:val="00C0524A"/>
    <w:rsid w:val="00C05281"/>
    <w:rsid w:val="00C05868"/>
    <w:rsid w:val="00C06D14"/>
    <w:rsid w:val="00C06DC2"/>
    <w:rsid w:val="00C100C5"/>
    <w:rsid w:val="00C103E2"/>
    <w:rsid w:val="00C108FF"/>
    <w:rsid w:val="00C10DC4"/>
    <w:rsid w:val="00C10E06"/>
    <w:rsid w:val="00C11398"/>
    <w:rsid w:val="00C12759"/>
    <w:rsid w:val="00C127D4"/>
    <w:rsid w:val="00C12871"/>
    <w:rsid w:val="00C1308A"/>
    <w:rsid w:val="00C13376"/>
    <w:rsid w:val="00C13D77"/>
    <w:rsid w:val="00C1449E"/>
    <w:rsid w:val="00C14619"/>
    <w:rsid w:val="00C158EE"/>
    <w:rsid w:val="00C15EF6"/>
    <w:rsid w:val="00C164B0"/>
    <w:rsid w:val="00C165D7"/>
    <w:rsid w:val="00C16E67"/>
    <w:rsid w:val="00C16FF1"/>
    <w:rsid w:val="00C17508"/>
    <w:rsid w:val="00C179B5"/>
    <w:rsid w:val="00C17AEA"/>
    <w:rsid w:val="00C20179"/>
    <w:rsid w:val="00C21497"/>
    <w:rsid w:val="00C21BCD"/>
    <w:rsid w:val="00C21BEA"/>
    <w:rsid w:val="00C22AD5"/>
    <w:rsid w:val="00C23008"/>
    <w:rsid w:val="00C2344D"/>
    <w:rsid w:val="00C2346E"/>
    <w:rsid w:val="00C24494"/>
    <w:rsid w:val="00C247A0"/>
    <w:rsid w:val="00C24C35"/>
    <w:rsid w:val="00C25289"/>
    <w:rsid w:val="00C2757E"/>
    <w:rsid w:val="00C30AF5"/>
    <w:rsid w:val="00C31AE9"/>
    <w:rsid w:val="00C31D5B"/>
    <w:rsid w:val="00C33716"/>
    <w:rsid w:val="00C3485B"/>
    <w:rsid w:val="00C3611E"/>
    <w:rsid w:val="00C3652F"/>
    <w:rsid w:val="00C37216"/>
    <w:rsid w:val="00C40569"/>
    <w:rsid w:val="00C40880"/>
    <w:rsid w:val="00C40E97"/>
    <w:rsid w:val="00C41705"/>
    <w:rsid w:val="00C42253"/>
    <w:rsid w:val="00C4351D"/>
    <w:rsid w:val="00C4396A"/>
    <w:rsid w:val="00C449B3"/>
    <w:rsid w:val="00C44E7B"/>
    <w:rsid w:val="00C527A7"/>
    <w:rsid w:val="00C53338"/>
    <w:rsid w:val="00C53704"/>
    <w:rsid w:val="00C53906"/>
    <w:rsid w:val="00C53A59"/>
    <w:rsid w:val="00C53BC0"/>
    <w:rsid w:val="00C54A8B"/>
    <w:rsid w:val="00C556BB"/>
    <w:rsid w:val="00C55F12"/>
    <w:rsid w:val="00C55F56"/>
    <w:rsid w:val="00C55FC4"/>
    <w:rsid w:val="00C562FA"/>
    <w:rsid w:val="00C5639B"/>
    <w:rsid w:val="00C5662C"/>
    <w:rsid w:val="00C57001"/>
    <w:rsid w:val="00C57972"/>
    <w:rsid w:val="00C60586"/>
    <w:rsid w:val="00C6095F"/>
    <w:rsid w:val="00C60F40"/>
    <w:rsid w:val="00C62844"/>
    <w:rsid w:val="00C62A42"/>
    <w:rsid w:val="00C6469D"/>
    <w:rsid w:val="00C64ABE"/>
    <w:rsid w:val="00C65916"/>
    <w:rsid w:val="00C66772"/>
    <w:rsid w:val="00C67652"/>
    <w:rsid w:val="00C67B18"/>
    <w:rsid w:val="00C67E15"/>
    <w:rsid w:val="00C709C0"/>
    <w:rsid w:val="00C71631"/>
    <w:rsid w:val="00C72B8E"/>
    <w:rsid w:val="00C72DEC"/>
    <w:rsid w:val="00C73074"/>
    <w:rsid w:val="00C74275"/>
    <w:rsid w:val="00C75035"/>
    <w:rsid w:val="00C75405"/>
    <w:rsid w:val="00C76D48"/>
    <w:rsid w:val="00C76FC0"/>
    <w:rsid w:val="00C7706C"/>
    <w:rsid w:val="00C77716"/>
    <w:rsid w:val="00C777A1"/>
    <w:rsid w:val="00C8014B"/>
    <w:rsid w:val="00C80A74"/>
    <w:rsid w:val="00C80A96"/>
    <w:rsid w:val="00C81103"/>
    <w:rsid w:val="00C812B3"/>
    <w:rsid w:val="00C81928"/>
    <w:rsid w:val="00C8298A"/>
    <w:rsid w:val="00C82FE5"/>
    <w:rsid w:val="00C8303A"/>
    <w:rsid w:val="00C83D5F"/>
    <w:rsid w:val="00C846C2"/>
    <w:rsid w:val="00C84ED1"/>
    <w:rsid w:val="00C85103"/>
    <w:rsid w:val="00C854A5"/>
    <w:rsid w:val="00C85DEB"/>
    <w:rsid w:val="00C860BB"/>
    <w:rsid w:val="00C86DD6"/>
    <w:rsid w:val="00C87801"/>
    <w:rsid w:val="00C87FA4"/>
    <w:rsid w:val="00C902A9"/>
    <w:rsid w:val="00C902FD"/>
    <w:rsid w:val="00C90E05"/>
    <w:rsid w:val="00C91FC8"/>
    <w:rsid w:val="00C9201E"/>
    <w:rsid w:val="00C92670"/>
    <w:rsid w:val="00C933A9"/>
    <w:rsid w:val="00C952D2"/>
    <w:rsid w:val="00C95B6F"/>
    <w:rsid w:val="00C96024"/>
    <w:rsid w:val="00C96324"/>
    <w:rsid w:val="00C9647D"/>
    <w:rsid w:val="00C974D0"/>
    <w:rsid w:val="00C97A9E"/>
    <w:rsid w:val="00CA2D6E"/>
    <w:rsid w:val="00CA431C"/>
    <w:rsid w:val="00CA4CC5"/>
    <w:rsid w:val="00CA50CA"/>
    <w:rsid w:val="00CA58D8"/>
    <w:rsid w:val="00CA59E3"/>
    <w:rsid w:val="00CA6768"/>
    <w:rsid w:val="00CA6797"/>
    <w:rsid w:val="00CA69B8"/>
    <w:rsid w:val="00CA6F02"/>
    <w:rsid w:val="00CB2203"/>
    <w:rsid w:val="00CB2378"/>
    <w:rsid w:val="00CB28C5"/>
    <w:rsid w:val="00CB2B36"/>
    <w:rsid w:val="00CB35A1"/>
    <w:rsid w:val="00CB3B03"/>
    <w:rsid w:val="00CB400B"/>
    <w:rsid w:val="00CB42EA"/>
    <w:rsid w:val="00CB56ED"/>
    <w:rsid w:val="00CB5A19"/>
    <w:rsid w:val="00CB5E40"/>
    <w:rsid w:val="00CB6E86"/>
    <w:rsid w:val="00CB7004"/>
    <w:rsid w:val="00CB714D"/>
    <w:rsid w:val="00CB73CA"/>
    <w:rsid w:val="00CB76EA"/>
    <w:rsid w:val="00CB7B0B"/>
    <w:rsid w:val="00CC0142"/>
    <w:rsid w:val="00CC1459"/>
    <w:rsid w:val="00CC16FA"/>
    <w:rsid w:val="00CC2035"/>
    <w:rsid w:val="00CC20C8"/>
    <w:rsid w:val="00CC3420"/>
    <w:rsid w:val="00CC3EA3"/>
    <w:rsid w:val="00CC4708"/>
    <w:rsid w:val="00CC4AC0"/>
    <w:rsid w:val="00CC4AFA"/>
    <w:rsid w:val="00CC5106"/>
    <w:rsid w:val="00CC5E95"/>
    <w:rsid w:val="00CC66EE"/>
    <w:rsid w:val="00CD093D"/>
    <w:rsid w:val="00CD0AE6"/>
    <w:rsid w:val="00CD0D4F"/>
    <w:rsid w:val="00CD159C"/>
    <w:rsid w:val="00CD1856"/>
    <w:rsid w:val="00CD488D"/>
    <w:rsid w:val="00CD4D72"/>
    <w:rsid w:val="00CD56F7"/>
    <w:rsid w:val="00CD6A23"/>
    <w:rsid w:val="00CD740C"/>
    <w:rsid w:val="00CD7A6C"/>
    <w:rsid w:val="00CD7EB4"/>
    <w:rsid w:val="00CE0563"/>
    <w:rsid w:val="00CE195D"/>
    <w:rsid w:val="00CE1CB4"/>
    <w:rsid w:val="00CE1E35"/>
    <w:rsid w:val="00CE3597"/>
    <w:rsid w:val="00CE3C0B"/>
    <w:rsid w:val="00CE3EC0"/>
    <w:rsid w:val="00CE44B5"/>
    <w:rsid w:val="00CE45DE"/>
    <w:rsid w:val="00CE4EC4"/>
    <w:rsid w:val="00CE74A2"/>
    <w:rsid w:val="00CE7592"/>
    <w:rsid w:val="00CE788A"/>
    <w:rsid w:val="00CF1460"/>
    <w:rsid w:val="00CF3AB3"/>
    <w:rsid w:val="00CF3E65"/>
    <w:rsid w:val="00CF3E70"/>
    <w:rsid w:val="00CF4493"/>
    <w:rsid w:val="00CF4FD3"/>
    <w:rsid w:val="00CF5407"/>
    <w:rsid w:val="00CF549A"/>
    <w:rsid w:val="00CF5D79"/>
    <w:rsid w:val="00CF5DEA"/>
    <w:rsid w:val="00D000AD"/>
    <w:rsid w:val="00D0039D"/>
    <w:rsid w:val="00D01B45"/>
    <w:rsid w:val="00D0203C"/>
    <w:rsid w:val="00D031C6"/>
    <w:rsid w:val="00D043B5"/>
    <w:rsid w:val="00D04C22"/>
    <w:rsid w:val="00D052C6"/>
    <w:rsid w:val="00D05769"/>
    <w:rsid w:val="00D05FF3"/>
    <w:rsid w:val="00D06345"/>
    <w:rsid w:val="00D06AF2"/>
    <w:rsid w:val="00D07095"/>
    <w:rsid w:val="00D103B4"/>
    <w:rsid w:val="00D10A24"/>
    <w:rsid w:val="00D10BB1"/>
    <w:rsid w:val="00D12CD7"/>
    <w:rsid w:val="00D135CC"/>
    <w:rsid w:val="00D1375C"/>
    <w:rsid w:val="00D1377C"/>
    <w:rsid w:val="00D1384E"/>
    <w:rsid w:val="00D15120"/>
    <w:rsid w:val="00D15273"/>
    <w:rsid w:val="00D158F3"/>
    <w:rsid w:val="00D16133"/>
    <w:rsid w:val="00D16939"/>
    <w:rsid w:val="00D16A8B"/>
    <w:rsid w:val="00D17268"/>
    <w:rsid w:val="00D174F8"/>
    <w:rsid w:val="00D17791"/>
    <w:rsid w:val="00D2072E"/>
    <w:rsid w:val="00D21F86"/>
    <w:rsid w:val="00D22A8A"/>
    <w:rsid w:val="00D22D4A"/>
    <w:rsid w:val="00D241E6"/>
    <w:rsid w:val="00D24531"/>
    <w:rsid w:val="00D24EFC"/>
    <w:rsid w:val="00D25FE4"/>
    <w:rsid w:val="00D26BA0"/>
    <w:rsid w:val="00D26D58"/>
    <w:rsid w:val="00D26F51"/>
    <w:rsid w:val="00D27042"/>
    <w:rsid w:val="00D27592"/>
    <w:rsid w:val="00D27FDE"/>
    <w:rsid w:val="00D301B1"/>
    <w:rsid w:val="00D3101E"/>
    <w:rsid w:val="00D3120C"/>
    <w:rsid w:val="00D31AA4"/>
    <w:rsid w:val="00D32013"/>
    <w:rsid w:val="00D32AF5"/>
    <w:rsid w:val="00D334C0"/>
    <w:rsid w:val="00D3372F"/>
    <w:rsid w:val="00D33913"/>
    <w:rsid w:val="00D33AA8"/>
    <w:rsid w:val="00D33C58"/>
    <w:rsid w:val="00D34077"/>
    <w:rsid w:val="00D3444A"/>
    <w:rsid w:val="00D349A3"/>
    <w:rsid w:val="00D34BCA"/>
    <w:rsid w:val="00D34D27"/>
    <w:rsid w:val="00D34EC8"/>
    <w:rsid w:val="00D35617"/>
    <w:rsid w:val="00D35998"/>
    <w:rsid w:val="00D36D13"/>
    <w:rsid w:val="00D3752D"/>
    <w:rsid w:val="00D379F0"/>
    <w:rsid w:val="00D414A2"/>
    <w:rsid w:val="00D41D8B"/>
    <w:rsid w:val="00D41F28"/>
    <w:rsid w:val="00D423DA"/>
    <w:rsid w:val="00D429C9"/>
    <w:rsid w:val="00D433CB"/>
    <w:rsid w:val="00D435E0"/>
    <w:rsid w:val="00D4364F"/>
    <w:rsid w:val="00D4366F"/>
    <w:rsid w:val="00D43756"/>
    <w:rsid w:val="00D43E61"/>
    <w:rsid w:val="00D4409D"/>
    <w:rsid w:val="00D442C1"/>
    <w:rsid w:val="00D4528F"/>
    <w:rsid w:val="00D457E4"/>
    <w:rsid w:val="00D46F88"/>
    <w:rsid w:val="00D508D8"/>
    <w:rsid w:val="00D50A98"/>
    <w:rsid w:val="00D51476"/>
    <w:rsid w:val="00D54839"/>
    <w:rsid w:val="00D551A0"/>
    <w:rsid w:val="00D55515"/>
    <w:rsid w:val="00D55DDA"/>
    <w:rsid w:val="00D570A4"/>
    <w:rsid w:val="00D570FA"/>
    <w:rsid w:val="00D5720C"/>
    <w:rsid w:val="00D5741F"/>
    <w:rsid w:val="00D5775E"/>
    <w:rsid w:val="00D57A1A"/>
    <w:rsid w:val="00D57A55"/>
    <w:rsid w:val="00D604C6"/>
    <w:rsid w:val="00D609B1"/>
    <w:rsid w:val="00D61072"/>
    <w:rsid w:val="00D611A1"/>
    <w:rsid w:val="00D61EDF"/>
    <w:rsid w:val="00D62EED"/>
    <w:rsid w:val="00D639F6"/>
    <w:rsid w:val="00D648C8"/>
    <w:rsid w:val="00D64ABC"/>
    <w:rsid w:val="00D64F73"/>
    <w:rsid w:val="00D655FB"/>
    <w:rsid w:val="00D656D1"/>
    <w:rsid w:val="00D67369"/>
    <w:rsid w:val="00D71822"/>
    <w:rsid w:val="00D72221"/>
    <w:rsid w:val="00D73816"/>
    <w:rsid w:val="00D74096"/>
    <w:rsid w:val="00D74441"/>
    <w:rsid w:val="00D744E8"/>
    <w:rsid w:val="00D74641"/>
    <w:rsid w:val="00D74BCB"/>
    <w:rsid w:val="00D74C8F"/>
    <w:rsid w:val="00D75B04"/>
    <w:rsid w:val="00D75EBE"/>
    <w:rsid w:val="00D76581"/>
    <w:rsid w:val="00D773F1"/>
    <w:rsid w:val="00D80128"/>
    <w:rsid w:val="00D81668"/>
    <w:rsid w:val="00D81D71"/>
    <w:rsid w:val="00D81DD1"/>
    <w:rsid w:val="00D82ECF"/>
    <w:rsid w:val="00D84E3D"/>
    <w:rsid w:val="00D86057"/>
    <w:rsid w:val="00D86BC8"/>
    <w:rsid w:val="00D873E3"/>
    <w:rsid w:val="00D87AB7"/>
    <w:rsid w:val="00D9095D"/>
    <w:rsid w:val="00D90A06"/>
    <w:rsid w:val="00D90D3C"/>
    <w:rsid w:val="00D913E8"/>
    <w:rsid w:val="00D914F4"/>
    <w:rsid w:val="00D924FA"/>
    <w:rsid w:val="00D93167"/>
    <w:rsid w:val="00D93667"/>
    <w:rsid w:val="00D94D9C"/>
    <w:rsid w:val="00D95BE3"/>
    <w:rsid w:val="00D9627C"/>
    <w:rsid w:val="00D97D2E"/>
    <w:rsid w:val="00DA1209"/>
    <w:rsid w:val="00DA124D"/>
    <w:rsid w:val="00DA24D7"/>
    <w:rsid w:val="00DA3356"/>
    <w:rsid w:val="00DA36EF"/>
    <w:rsid w:val="00DA3A2A"/>
    <w:rsid w:val="00DA4236"/>
    <w:rsid w:val="00DA4E29"/>
    <w:rsid w:val="00DA51A0"/>
    <w:rsid w:val="00DA6BE9"/>
    <w:rsid w:val="00DA6F91"/>
    <w:rsid w:val="00DA7466"/>
    <w:rsid w:val="00DB0E62"/>
    <w:rsid w:val="00DB113C"/>
    <w:rsid w:val="00DB1252"/>
    <w:rsid w:val="00DB1C6B"/>
    <w:rsid w:val="00DB242A"/>
    <w:rsid w:val="00DB2ABA"/>
    <w:rsid w:val="00DB2DDB"/>
    <w:rsid w:val="00DB3F2B"/>
    <w:rsid w:val="00DB42FC"/>
    <w:rsid w:val="00DB5212"/>
    <w:rsid w:val="00DB6313"/>
    <w:rsid w:val="00DB6F6A"/>
    <w:rsid w:val="00DB75FF"/>
    <w:rsid w:val="00DC048A"/>
    <w:rsid w:val="00DC0664"/>
    <w:rsid w:val="00DC0714"/>
    <w:rsid w:val="00DC151B"/>
    <w:rsid w:val="00DC1D3D"/>
    <w:rsid w:val="00DC2313"/>
    <w:rsid w:val="00DC27E3"/>
    <w:rsid w:val="00DC2C62"/>
    <w:rsid w:val="00DC47F6"/>
    <w:rsid w:val="00DC482D"/>
    <w:rsid w:val="00DC4E0E"/>
    <w:rsid w:val="00DC548E"/>
    <w:rsid w:val="00DC5975"/>
    <w:rsid w:val="00DC59EF"/>
    <w:rsid w:val="00DC6394"/>
    <w:rsid w:val="00DC796F"/>
    <w:rsid w:val="00DD169F"/>
    <w:rsid w:val="00DD1FC5"/>
    <w:rsid w:val="00DD213E"/>
    <w:rsid w:val="00DD236D"/>
    <w:rsid w:val="00DD2856"/>
    <w:rsid w:val="00DD2934"/>
    <w:rsid w:val="00DD2D54"/>
    <w:rsid w:val="00DD306F"/>
    <w:rsid w:val="00DD36CC"/>
    <w:rsid w:val="00DD415F"/>
    <w:rsid w:val="00DD58B7"/>
    <w:rsid w:val="00DD591D"/>
    <w:rsid w:val="00DD6076"/>
    <w:rsid w:val="00DD61B9"/>
    <w:rsid w:val="00DD79D4"/>
    <w:rsid w:val="00DE015B"/>
    <w:rsid w:val="00DE048C"/>
    <w:rsid w:val="00DE11BE"/>
    <w:rsid w:val="00DE138B"/>
    <w:rsid w:val="00DE1600"/>
    <w:rsid w:val="00DE1685"/>
    <w:rsid w:val="00DE16AF"/>
    <w:rsid w:val="00DE181C"/>
    <w:rsid w:val="00DE1BA0"/>
    <w:rsid w:val="00DE2171"/>
    <w:rsid w:val="00DE256C"/>
    <w:rsid w:val="00DE2A82"/>
    <w:rsid w:val="00DE2AAF"/>
    <w:rsid w:val="00DE3179"/>
    <w:rsid w:val="00DE3A3E"/>
    <w:rsid w:val="00DE4532"/>
    <w:rsid w:val="00DE4680"/>
    <w:rsid w:val="00DE4779"/>
    <w:rsid w:val="00DE47A8"/>
    <w:rsid w:val="00DE4BD8"/>
    <w:rsid w:val="00DE7377"/>
    <w:rsid w:val="00DE79CC"/>
    <w:rsid w:val="00DE9402"/>
    <w:rsid w:val="00DF0BFC"/>
    <w:rsid w:val="00DF3C0A"/>
    <w:rsid w:val="00DF3C93"/>
    <w:rsid w:val="00DF41CF"/>
    <w:rsid w:val="00DF4850"/>
    <w:rsid w:val="00DF6D11"/>
    <w:rsid w:val="00DF7E24"/>
    <w:rsid w:val="00E0126C"/>
    <w:rsid w:val="00E01C17"/>
    <w:rsid w:val="00E01F96"/>
    <w:rsid w:val="00E02071"/>
    <w:rsid w:val="00E02086"/>
    <w:rsid w:val="00E0213D"/>
    <w:rsid w:val="00E03B1A"/>
    <w:rsid w:val="00E03E27"/>
    <w:rsid w:val="00E04537"/>
    <w:rsid w:val="00E04840"/>
    <w:rsid w:val="00E0639B"/>
    <w:rsid w:val="00E0687F"/>
    <w:rsid w:val="00E0741F"/>
    <w:rsid w:val="00E07712"/>
    <w:rsid w:val="00E10186"/>
    <w:rsid w:val="00E10275"/>
    <w:rsid w:val="00E1031B"/>
    <w:rsid w:val="00E104C6"/>
    <w:rsid w:val="00E10EEA"/>
    <w:rsid w:val="00E11105"/>
    <w:rsid w:val="00E11847"/>
    <w:rsid w:val="00E11F11"/>
    <w:rsid w:val="00E1386C"/>
    <w:rsid w:val="00E13ABF"/>
    <w:rsid w:val="00E1458A"/>
    <w:rsid w:val="00E15539"/>
    <w:rsid w:val="00E1647F"/>
    <w:rsid w:val="00E16B71"/>
    <w:rsid w:val="00E16E6A"/>
    <w:rsid w:val="00E17300"/>
    <w:rsid w:val="00E203DB"/>
    <w:rsid w:val="00E20A96"/>
    <w:rsid w:val="00E2108F"/>
    <w:rsid w:val="00E21916"/>
    <w:rsid w:val="00E227E5"/>
    <w:rsid w:val="00E229CC"/>
    <w:rsid w:val="00E22C35"/>
    <w:rsid w:val="00E22EC5"/>
    <w:rsid w:val="00E22F40"/>
    <w:rsid w:val="00E23458"/>
    <w:rsid w:val="00E23A49"/>
    <w:rsid w:val="00E23A97"/>
    <w:rsid w:val="00E2410C"/>
    <w:rsid w:val="00E24315"/>
    <w:rsid w:val="00E247CD"/>
    <w:rsid w:val="00E25150"/>
    <w:rsid w:val="00E2671B"/>
    <w:rsid w:val="00E26FA1"/>
    <w:rsid w:val="00E27CAF"/>
    <w:rsid w:val="00E27F7E"/>
    <w:rsid w:val="00E32197"/>
    <w:rsid w:val="00E327E4"/>
    <w:rsid w:val="00E32BD2"/>
    <w:rsid w:val="00E33050"/>
    <w:rsid w:val="00E333E5"/>
    <w:rsid w:val="00E33494"/>
    <w:rsid w:val="00E3382A"/>
    <w:rsid w:val="00E33BCC"/>
    <w:rsid w:val="00E347C3"/>
    <w:rsid w:val="00E35ACA"/>
    <w:rsid w:val="00E3634D"/>
    <w:rsid w:val="00E3702B"/>
    <w:rsid w:val="00E37280"/>
    <w:rsid w:val="00E37547"/>
    <w:rsid w:val="00E3765E"/>
    <w:rsid w:val="00E37F74"/>
    <w:rsid w:val="00E40475"/>
    <w:rsid w:val="00E413C3"/>
    <w:rsid w:val="00E41A6D"/>
    <w:rsid w:val="00E41CD6"/>
    <w:rsid w:val="00E42C18"/>
    <w:rsid w:val="00E42F4A"/>
    <w:rsid w:val="00E4362B"/>
    <w:rsid w:val="00E43AE1"/>
    <w:rsid w:val="00E44293"/>
    <w:rsid w:val="00E445DB"/>
    <w:rsid w:val="00E453F0"/>
    <w:rsid w:val="00E4551B"/>
    <w:rsid w:val="00E45972"/>
    <w:rsid w:val="00E461D0"/>
    <w:rsid w:val="00E4644B"/>
    <w:rsid w:val="00E4647F"/>
    <w:rsid w:val="00E465E3"/>
    <w:rsid w:val="00E46AAA"/>
    <w:rsid w:val="00E47059"/>
    <w:rsid w:val="00E5104C"/>
    <w:rsid w:val="00E51209"/>
    <w:rsid w:val="00E52135"/>
    <w:rsid w:val="00E525E7"/>
    <w:rsid w:val="00E543AE"/>
    <w:rsid w:val="00E544D6"/>
    <w:rsid w:val="00E54519"/>
    <w:rsid w:val="00E54D2C"/>
    <w:rsid w:val="00E558E4"/>
    <w:rsid w:val="00E55EAB"/>
    <w:rsid w:val="00E5610D"/>
    <w:rsid w:val="00E56642"/>
    <w:rsid w:val="00E56D4E"/>
    <w:rsid w:val="00E573E8"/>
    <w:rsid w:val="00E57636"/>
    <w:rsid w:val="00E614D6"/>
    <w:rsid w:val="00E623A2"/>
    <w:rsid w:val="00E628D3"/>
    <w:rsid w:val="00E629DC"/>
    <w:rsid w:val="00E62AED"/>
    <w:rsid w:val="00E630F4"/>
    <w:rsid w:val="00E637E3"/>
    <w:rsid w:val="00E638A0"/>
    <w:rsid w:val="00E63FB9"/>
    <w:rsid w:val="00E6430D"/>
    <w:rsid w:val="00E6487A"/>
    <w:rsid w:val="00E64BDC"/>
    <w:rsid w:val="00E64D49"/>
    <w:rsid w:val="00E64F0C"/>
    <w:rsid w:val="00E65CE4"/>
    <w:rsid w:val="00E66019"/>
    <w:rsid w:val="00E66159"/>
    <w:rsid w:val="00E66414"/>
    <w:rsid w:val="00E6644A"/>
    <w:rsid w:val="00E67034"/>
    <w:rsid w:val="00E6726D"/>
    <w:rsid w:val="00E67D40"/>
    <w:rsid w:val="00E7029E"/>
    <w:rsid w:val="00E706A6"/>
    <w:rsid w:val="00E707B8"/>
    <w:rsid w:val="00E708BB"/>
    <w:rsid w:val="00E729C0"/>
    <w:rsid w:val="00E7384D"/>
    <w:rsid w:val="00E73B2B"/>
    <w:rsid w:val="00E73DF0"/>
    <w:rsid w:val="00E74201"/>
    <w:rsid w:val="00E74AE8"/>
    <w:rsid w:val="00E74B22"/>
    <w:rsid w:val="00E74E8E"/>
    <w:rsid w:val="00E75540"/>
    <w:rsid w:val="00E75C57"/>
    <w:rsid w:val="00E76093"/>
    <w:rsid w:val="00E76855"/>
    <w:rsid w:val="00E76856"/>
    <w:rsid w:val="00E768D9"/>
    <w:rsid w:val="00E772E8"/>
    <w:rsid w:val="00E81D87"/>
    <w:rsid w:val="00E824EC"/>
    <w:rsid w:val="00E826DA"/>
    <w:rsid w:val="00E84892"/>
    <w:rsid w:val="00E84E04"/>
    <w:rsid w:val="00E85571"/>
    <w:rsid w:val="00E85B64"/>
    <w:rsid w:val="00E86318"/>
    <w:rsid w:val="00E866B6"/>
    <w:rsid w:val="00E872A7"/>
    <w:rsid w:val="00E87A46"/>
    <w:rsid w:val="00E90373"/>
    <w:rsid w:val="00E91039"/>
    <w:rsid w:val="00E9159B"/>
    <w:rsid w:val="00E91665"/>
    <w:rsid w:val="00E91BDB"/>
    <w:rsid w:val="00E9255F"/>
    <w:rsid w:val="00E92AAC"/>
    <w:rsid w:val="00E92EEC"/>
    <w:rsid w:val="00E937B4"/>
    <w:rsid w:val="00E9424B"/>
    <w:rsid w:val="00E949DB"/>
    <w:rsid w:val="00E94AA5"/>
    <w:rsid w:val="00E95C97"/>
    <w:rsid w:val="00E96B65"/>
    <w:rsid w:val="00E974E2"/>
    <w:rsid w:val="00E97C95"/>
    <w:rsid w:val="00EA038E"/>
    <w:rsid w:val="00EA07F4"/>
    <w:rsid w:val="00EA0FB4"/>
    <w:rsid w:val="00EA12A2"/>
    <w:rsid w:val="00EA16E7"/>
    <w:rsid w:val="00EA19F9"/>
    <w:rsid w:val="00EA3686"/>
    <w:rsid w:val="00EA40AB"/>
    <w:rsid w:val="00EA4908"/>
    <w:rsid w:val="00EA5203"/>
    <w:rsid w:val="00EA5264"/>
    <w:rsid w:val="00EA55BD"/>
    <w:rsid w:val="00EA70E4"/>
    <w:rsid w:val="00EA729A"/>
    <w:rsid w:val="00EA7ECD"/>
    <w:rsid w:val="00EB0530"/>
    <w:rsid w:val="00EB110B"/>
    <w:rsid w:val="00EB1B0B"/>
    <w:rsid w:val="00EB1EDB"/>
    <w:rsid w:val="00EB25BB"/>
    <w:rsid w:val="00EB25DE"/>
    <w:rsid w:val="00EB2B43"/>
    <w:rsid w:val="00EB31A7"/>
    <w:rsid w:val="00EB35D7"/>
    <w:rsid w:val="00EB3733"/>
    <w:rsid w:val="00EB56AB"/>
    <w:rsid w:val="00EB7355"/>
    <w:rsid w:val="00EB7760"/>
    <w:rsid w:val="00EB7C26"/>
    <w:rsid w:val="00EB7ECA"/>
    <w:rsid w:val="00EC1225"/>
    <w:rsid w:val="00EC1769"/>
    <w:rsid w:val="00EC275B"/>
    <w:rsid w:val="00EC3219"/>
    <w:rsid w:val="00EC353B"/>
    <w:rsid w:val="00EC35F0"/>
    <w:rsid w:val="00EC38A1"/>
    <w:rsid w:val="00EC38AF"/>
    <w:rsid w:val="00EC3B00"/>
    <w:rsid w:val="00EC421E"/>
    <w:rsid w:val="00EC422C"/>
    <w:rsid w:val="00EC5909"/>
    <w:rsid w:val="00EC6333"/>
    <w:rsid w:val="00EC6BBD"/>
    <w:rsid w:val="00EC6DF8"/>
    <w:rsid w:val="00ED0345"/>
    <w:rsid w:val="00ED03B3"/>
    <w:rsid w:val="00ED1311"/>
    <w:rsid w:val="00ED171E"/>
    <w:rsid w:val="00ED25AF"/>
    <w:rsid w:val="00ED3AC2"/>
    <w:rsid w:val="00ED5205"/>
    <w:rsid w:val="00ED5AFE"/>
    <w:rsid w:val="00ED622A"/>
    <w:rsid w:val="00ED6286"/>
    <w:rsid w:val="00ED6E4B"/>
    <w:rsid w:val="00ED755A"/>
    <w:rsid w:val="00ED7701"/>
    <w:rsid w:val="00ED7705"/>
    <w:rsid w:val="00EE09AD"/>
    <w:rsid w:val="00EE10FB"/>
    <w:rsid w:val="00EE26A2"/>
    <w:rsid w:val="00EE2EE7"/>
    <w:rsid w:val="00EE3086"/>
    <w:rsid w:val="00EE3351"/>
    <w:rsid w:val="00EE35BB"/>
    <w:rsid w:val="00EE3619"/>
    <w:rsid w:val="00EE3834"/>
    <w:rsid w:val="00EE6CC0"/>
    <w:rsid w:val="00EE6D50"/>
    <w:rsid w:val="00EE797D"/>
    <w:rsid w:val="00EF1C8C"/>
    <w:rsid w:val="00EF22EF"/>
    <w:rsid w:val="00EF231C"/>
    <w:rsid w:val="00EF2ACD"/>
    <w:rsid w:val="00EF3A26"/>
    <w:rsid w:val="00EF3F34"/>
    <w:rsid w:val="00EF54F4"/>
    <w:rsid w:val="00EF59DE"/>
    <w:rsid w:val="00EF5D88"/>
    <w:rsid w:val="00EF5FC9"/>
    <w:rsid w:val="00EF6B1E"/>
    <w:rsid w:val="00EF74D5"/>
    <w:rsid w:val="00EF7D20"/>
    <w:rsid w:val="00EF7D82"/>
    <w:rsid w:val="00EF7F15"/>
    <w:rsid w:val="00F01358"/>
    <w:rsid w:val="00F0198E"/>
    <w:rsid w:val="00F025BA"/>
    <w:rsid w:val="00F02FC2"/>
    <w:rsid w:val="00F03499"/>
    <w:rsid w:val="00F05002"/>
    <w:rsid w:val="00F0571B"/>
    <w:rsid w:val="00F073FB"/>
    <w:rsid w:val="00F07ED6"/>
    <w:rsid w:val="00F11669"/>
    <w:rsid w:val="00F1189C"/>
    <w:rsid w:val="00F1258D"/>
    <w:rsid w:val="00F12680"/>
    <w:rsid w:val="00F12B10"/>
    <w:rsid w:val="00F1329D"/>
    <w:rsid w:val="00F14B54"/>
    <w:rsid w:val="00F14E3E"/>
    <w:rsid w:val="00F14F64"/>
    <w:rsid w:val="00F15301"/>
    <w:rsid w:val="00F15505"/>
    <w:rsid w:val="00F158EF"/>
    <w:rsid w:val="00F15D74"/>
    <w:rsid w:val="00F15E50"/>
    <w:rsid w:val="00F16205"/>
    <w:rsid w:val="00F1625E"/>
    <w:rsid w:val="00F16558"/>
    <w:rsid w:val="00F2020C"/>
    <w:rsid w:val="00F2072C"/>
    <w:rsid w:val="00F20853"/>
    <w:rsid w:val="00F20FE3"/>
    <w:rsid w:val="00F214F6"/>
    <w:rsid w:val="00F21FEC"/>
    <w:rsid w:val="00F2207E"/>
    <w:rsid w:val="00F22D25"/>
    <w:rsid w:val="00F24365"/>
    <w:rsid w:val="00F243E6"/>
    <w:rsid w:val="00F25297"/>
    <w:rsid w:val="00F266D6"/>
    <w:rsid w:val="00F279D3"/>
    <w:rsid w:val="00F27DEE"/>
    <w:rsid w:val="00F27FD1"/>
    <w:rsid w:val="00F30908"/>
    <w:rsid w:val="00F3091A"/>
    <w:rsid w:val="00F30B2C"/>
    <w:rsid w:val="00F30C63"/>
    <w:rsid w:val="00F30DCA"/>
    <w:rsid w:val="00F310B9"/>
    <w:rsid w:val="00F32058"/>
    <w:rsid w:val="00F320B1"/>
    <w:rsid w:val="00F32115"/>
    <w:rsid w:val="00F321E7"/>
    <w:rsid w:val="00F321EE"/>
    <w:rsid w:val="00F32D73"/>
    <w:rsid w:val="00F32F63"/>
    <w:rsid w:val="00F33217"/>
    <w:rsid w:val="00F3344A"/>
    <w:rsid w:val="00F34548"/>
    <w:rsid w:val="00F350E0"/>
    <w:rsid w:val="00F355E5"/>
    <w:rsid w:val="00F35CD0"/>
    <w:rsid w:val="00F35D1C"/>
    <w:rsid w:val="00F37025"/>
    <w:rsid w:val="00F377F2"/>
    <w:rsid w:val="00F37BED"/>
    <w:rsid w:val="00F37EDE"/>
    <w:rsid w:val="00F37F1D"/>
    <w:rsid w:val="00F408BE"/>
    <w:rsid w:val="00F41235"/>
    <w:rsid w:val="00F41D94"/>
    <w:rsid w:val="00F41FA1"/>
    <w:rsid w:val="00F426D4"/>
    <w:rsid w:val="00F4282D"/>
    <w:rsid w:val="00F428DF"/>
    <w:rsid w:val="00F4293C"/>
    <w:rsid w:val="00F4337F"/>
    <w:rsid w:val="00F44A06"/>
    <w:rsid w:val="00F44FB0"/>
    <w:rsid w:val="00F45AD9"/>
    <w:rsid w:val="00F460F2"/>
    <w:rsid w:val="00F46819"/>
    <w:rsid w:val="00F47988"/>
    <w:rsid w:val="00F47EA6"/>
    <w:rsid w:val="00F508EB"/>
    <w:rsid w:val="00F50E26"/>
    <w:rsid w:val="00F50FAF"/>
    <w:rsid w:val="00F521EF"/>
    <w:rsid w:val="00F5266D"/>
    <w:rsid w:val="00F52E4A"/>
    <w:rsid w:val="00F53443"/>
    <w:rsid w:val="00F54CD7"/>
    <w:rsid w:val="00F54E2E"/>
    <w:rsid w:val="00F55362"/>
    <w:rsid w:val="00F554C0"/>
    <w:rsid w:val="00F5555A"/>
    <w:rsid w:val="00F55BB6"/>
    <w:rsid w:val="00F56627"/>
    <w:rsid w:val="00F57C35"/>
    <w:rsid w:val="00F57C65"/>
    <w:rsid w:val="00F57F31"/>
    <w:rsid w:val="00F607A5"/>
    <w:rsid w:val="00F60EC5"/>
    <w:rsid w:val="00F610F7"/>
    <w:rsid w:val="00F62D77"/>
    <w:rsid w:val="00F630D3"/>
    <w:rsid w:val="00F6319D"/>
    <w:rsid w:val="00F64C0D"/>
    <w:rsid w:val="00F64D7C"/>
    <w:rsid w:val="00F65295"/>
    <w:rsid w:val="00F65AE3"/>
    <w:rsid w:val="00F702F2"/>
    <w:rsid w:val="00F706EC"/>
    <w:rsid w:val="00F71CE0"/>
    <w:rsid w:val="00F73A13"/>
    <w:rsid w:val="00F7422E"/>
    <w:rsid w:val="00F748C5"/>
    <w:rsid w:val="00F74F76"/>
    <w:rsid w:val="00F753F2"/>
    <w:rsid w:val="00F757FD"/>
    <w:rsid w:val="00F7639F"/>
    <w:rsid w:val="00F76F04"/>
    <w:rsid w:val="00F76FCF"/>
    <w:rsid w:val="00F77C69"/>
    <w:rsid w:val="00F77CE8"/>
    <w:rsid w:val="00F81320"/>
    <w:rsid w:val="00F814D3"/>
    <w:rsid w:val="00F815D1"/>
    <w:rsid w:val="00F817E4"/>
    <w:rsid w:val="00F8271F"/>
    <w:rsid w:val="00F82F29"/>
    <w:rsid w:val="00F8309A"/>
    <w:rsid w:val="00F83168"/>
    <w:rsid w:val="00F8378B"/>
    <w:rsid w:val="00F84513"/>
    <w:rsid w:val="00F84B23"/>
    <w:rsid w:val="00F853B3"/>
    <w:rsid w:val="00F85669"/>
    <w:rsid w:val="00F86145"/>
    <w:rsid w:val="00F8683E"/>
    <w:rsid w:val="00F869CB"/>
    <w:rsid w:val="00F87287"/>
    <w:rsid w:val="00F90530"/>
    <w:rsid w:val="00F90983"/>
    <w:rsid w:val="00F90F23"/>
    <w:rsid w:val="00F91128"/>
    <w:rsid w:val="00F91356"/>
    <w:rsid w:val="00F913F7"/>
    <w:rsid w:val="00F91B0E"/>
    <w:rsid w:val="00F91E6C"/>
    <w:rsid w:val="00F924D2"/>
    <w:rsid w:val="00F92B27"/>
    <w:rsid w:val="00F93639"/>
    <w:rsid w:val="00F939AE"/>
    <w:rsid w:val="00F93A92"/>
    <w:rsid w:val="00F93E75"/>
    <w:rsid w:val="00F9425A"/>
    <w:rsid w:val="00F9436D"/>
    <w:rsid w:val="00F946AA"/>
    <w:rsid w:val="00F94F5B"/>
    <w:rsid w:val="00F94F71"/>
    <w:rsid w:val="00F954AE"/>
    <w:rsid w:val="00F95A1C"/>
    <w:rsid w:val="00F95AAA"/>
    <w:rsid w:val="00F96837"/>
    <w:rsid w:val="00F97157"/>
    <w:rsid w:val="00F97ECF"/>
    <w:rsid w:val="00FA0855"/>
    <w:rsid w:val="00FA0F48"/>
    <w:rsid w:val="00FA1196"/>
    <w:rsid w:val="00FA1D49"/>
    <w:rsid w:val="00FA220F"/>
    <w:rsid w:val="00FA2427"/>
    <w:rsid w:val="00FA33BF"/>
    <w:rsid w:val="00FA385B"/>
    <w:rsid w:val="00FA3946"/>
    <w:rsid w:val="00FA3FCF"/>
    <w:rsid w:val="00FA4845"/>
    <w:rsid w:val="00FA4E0B"/>
    <w:rsid w:val="00FA6104"/>
    <w:rsid w:val="00FA74EB"/>
    <w:rsid w:val="00FA79DD"/>
    <w:rsid w:val="00FA7D0F"/>
    <w:rsid w:val="00FA7E95"/>
    <w:rsid w:val="00FB0C1D"/>
    <w:rsid w:val="00FB0E7C"/>
    <w:rsid w:val="00FB1C66"/>
    <w:rsid w:val="00FB2578"/>
    <w:rsid w:val="00FB289B"/>
    <w:rsid w:val="00FB2B26"/>
    <w:rsid w:val="00FB37E8"/>
    <w:rsid w:val="00FB429F"/>
    <w:rsid w:val="00FB440F"/>
    <w:rsid w:val="00FB47F6"/>
    <w:rsid w:val="00FB4D7A"/>
    <w:rsid w:val="00FB5235"/>
    <w:rsid w:val="00FB54C6"/>
    <w:rsid w:val="00FB5806"/>
    <w:rsid w:val="00FB6436"/>
    <w:rsid w:val="00FB6594"/>
    <w:rsid w:val="00FB6C51"/>
    <w:rsid w:val="00FB784F"/>
    <w:rsid w:val="00FB7C61"/>
    <w:rsid w:val="00FC0076"/>
    <w:rsid w:val="00FC0838"/>
    <w:rsid w:val="00FC0BE1"/>
    <w:rsid w:val="00FC143A"/>
    <w:rsid w:val="00FC289D"/>
    <w:rsid w:val="00FC2B04"/>
    <w:rsid w:val="00FC2BAE"/>
    <w:rsid w:val="00FC35D3"/>
    <w:rsid w:val="00FC49DE"/>
    <w:rsid w:val="00FC4F5B"/>
    <w:rsid w:val="00FC6E56"/>
    <w:rsid w:val="00FC753F"/>
    <w:rsid w:val="00FD0072"/>
    <w:rsid w:val="00FD0703"/>
    <w:rsid w:val="00FD0DC9"/>
    <w:rsid w:val="00FD1549"/>
    <w:rsid w:val="00FD16AA"/>
    <w:rsid w:val="00FD181D"/>
    <w:rsid w:val="00FD2507"/>
    <w:rsid w:val="00FD2A05"/>
    <w:rsid w:val="00FD2B6B"/>
    <w:rsid w:val="00FD35FF"/>
    <w:rsid w:val="00FD3734"/>
    <w:rsid w:val="00FD3AE6"/>
    <w:rsid w:val="00FD3D54"/>
    <w:rsid w:val="00FD419B"/>
    <w:rsid w:val="00FD53A2"/>
    <w:rsid w:val="00FD5B7C"/>
    <w:rsid w:val="00FD734A"/>
    <w:rsid w:val="00FD7566"/>
    <w:rsid w:val="00FD7694"/>
    <w:rsid w:val="00FE03D9"/>
    <w:rsid w:val="00FE06FF"/>
    <w:rsid w:val="00FE0AE5"/>
    <w:rsid w:val="00FE0B5B"/>
    <w:rsid w:val="00FE0D1F"/>
    <w:rsid w:val="00FE18D9"/>
    <w:rsid w:val="00FE1A59"/>
    <w:rsid w:val="00FE1DE2"/>
    <w:rsid w:val="00FE2265"/>
    <w:rsid w:val="00FE3C56"/>
    <w:rsid w:val="00FE5171"/>
    <w:rsid w:val="00FE66EB"/>
    <w:rsid w:val="00FE6777"/>
    <w:rsid w:val="00FE755C"/>
    <w:rsid w:val="00FE75C6"/>
    <w:rsid w:val="00FF0230"/>
    <w:rsid w:val="00FF02D8"/>
    <w:rsid w:val="00FF0D47"/>
    <w:rsid w:val="00FF0E3B"/>
    <w:rsid w:val="00FF0FE5"/>
    <w:rsid w:val="00FF125E"/>
    <w:rsid w:val="00FF15BC"/>
    <w:rsid w:val="00FF21FD"/>
    <w:rsid w:val="00FF30B8"/>
    <w:rsid w:val="00FF37A8"/>
    <w:rsid w:val="00FF3B04"/>
    <w:rsid w:val="00FF3CA9"/>
    <w:rsid w:val="00FF4724"/>
    <w:rsid w:val="00FF4912"/>
    <w:rsid w:val="00FF4CCC"/>
    <w:rsid w:val="00FF60A3"/>
    <w:rsid w:val="00FF6111"/>
    <w:rsid w:val="00FF6FF9"/>
    <w:rsid w:val="00FF7739"/>
    <w:rsid w:val="00FF78EF"/>
    <w:rsid w:val="0D64DD08"/>
    <w:rsid w:val="3F43DBE8"/>
    <w:rsid w:val="4313B102"/>
    <w:rsid w:val="4C0F7A86"/>
    <w:rsid w:val="5DEFA46C"/>
    <w:rsid w:val="67AC7CFE"/>
    <w:rsid w:val="732C6CDA"/>
    <w:rsid w:val="786ED867"/>
    <w:rsid w:val="7E39CF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1F761"/>
  <w15:docId w15:val="{E440CEB0-9348-419A-8DE1-97CB1A36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D5"/>
    <w:pPr>
      <w:spacing w:before="120" w:after="120"/>
    </w:pPr>
    <w:rPr>
      <w:rFonts w:ascii="Arial" w:eastAsia="Times New Roman" w:hAnsi="Arial" w:cs="Arial"/>
      <w:spacing w:val="4"/>
      <w:lang w:eastAsia="en-AU"/>
    </w:rPr>
  </w:style>
  <w:style w:type="paragraph" w:styleId="Heading1">
    <w:name w:val="heading 1"/>
    <w:basedOn w:val="Normal"/>
    <w:next w:val="Normal"/>
    <w:link w:val="Heading1Char"/>
    <w:uiPriority w:val="2"/>
    <w:qFormat/>
    <w:rsid w:val="00793B9F"/>
    <w:pPr>
      <w:numPr>
        <w:numId w:val="6"/>
      </w:numPr>
      <w:spacing w:before="360" w:line="240"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2"/>
    <w:unhideWhenUsed/>
    <w:qFormat/>
    <w:rsid w:val="00C74275"/>
    <w:pPr>
      <w:numPr>
        <w:ilvl w:val="1"/>
        <w:numId w:val="6"/>
      </w:numPr>
      <w:spacing w:before="240" w:line="24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D570A4"/>
    <w:pPr>
      <w:spacing w:before="200" w:after="0" w:line="271" w:lineRule="auto"/>
      <w:ind w:left="720" w:hanging="720"/>
      <w:outlineLvl w:val="2"/>
    </w:pPr>
    <w:rPr>
      <w:rFonts w:asciiTheme="minorHAnsi" w:eastAsiaTheme="majorEastAsia" w:hAnsiTheme="minorHAnsi" w:cstheme="minorHAnsi"/>
      <w:b/>
      <w:bCs/>
      <w:u w:val="single"/>
    </w:rPr>
  </w:style>
  <w:style w:type="paragraph" w:styleId="Heading4">
    <w:name w:val="heading 4"/>
    <w:basedOn w:val="Normal"/>
    <w:next w:val="Normal"/>
    <w:link w:val="Heading4Char"/>
    <w:uiPriority w:val="9"/>
    <w:unhideWhenUsed/>
    <w:qFormat/>
    <w:rsid w:val="0054713E"/>
    <w:pPr>
      <w:numPr>
        <w:ilvl w:val="3"/>
        <w:numId w:val="6"/>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numPr>
        <w:ilvl w:val="4"/>
        <w:numId w:val="6"/>
      </w:num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numPr>
        <w:ilvl w:val="5"/>
        <w:numId w:val="6"/>
      </w:num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numPr>
        <w:ilvl w:val="6"/>
        <w:numId w:val="6"/>
      </w:num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numPr>
        <w:ilvl w:val="7"/>
        <w:numId w:val="6"/>
      </w:num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numPr>
        <w:ilvl w:val="8"/>
        <w:numId w:val="6"/>
      </w:num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93B9F"/>
    <w:rPr>
      <w:rFonts w:ascii="Arial" w:eastAsiaTheme="majorEastAsia" w:hAnsi="Arial" w:cstheme="majorBidi"/>
      <w:b/>
      <w:bCs/>
      <w:color w:val="000000" w:themeColor="text1"/>
      <w:spacing w:val="4"/>
      <w:sz w:val="28"/>
      <w:szCs w:val="28"/>
      <w:lang w:eastAsia="en-AU"/>
    </w:rPr>
  </w:style>
  <w:style w:type="character" w:customStyle="1" w:styleId="Heading2Char">
    <w:name w:val="Heading 2 Char"/>
    <w:basedOn w:val="DefaultParagraphFont"/>
    <w:link w:val="Heading2"/>
    <w:uiPriority w:val="2"/>
    <w:rsid w:val="00C74275"/>
    <w:rPr>
      <w:rFonts w:ascii="Arial" w:eastAsiaTheme="majorEastAsia" w:hAnsi="Arial" w:cstheme="majorBidi"/>
      <w:b/>
      <w:bCs/>
      <w:color w:val="000000" w:themeColor="text1"/>
      <w:spacing w:val="4"/>
      <w:szCs w:val="26"/>
      <w:lang w:eastAsia="en-AU"/>
    </w:rPr>
  </w:style>
  <w:style w:type="character" w:customStyle="1" w:styleId="Heading3Char">
    <w:name w:val="Heading 3 Char"/>
    <w:basedOn w:val="DefaultParagraphFont"/>
    <w:link w:val="Heading3"/>
    <w:uiPriority w:val="9"/>
    <w:rsid w:val="00D570A4"/>
    <w:rPr>
      <w:rFonts w:eastAsiaTheme="majorEastAsia" w:cstheme="minorHAnsi"/>
      <w:b/>
      <w:bCs/>
      <w:spacing w:val="4"/>
      <w:u w:val="single"/>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pacing w:val="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pacing w:val="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pacing w:val="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pacing w:val="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pacing w:val="4"/>
      <w:szCs w:val="20"/>
      <w:lang w:eastAsia="en-AU"/>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1F512D"/>
    <w:pPr>
      <w:spacing w:before="1440" w:line="240" w:lineRule="auto"/>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10"/>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99"/>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C55F56"/>
    <w:rPr>
      <w:sz w:val="20"/>
      <w:szCs w:val="20"/>
    </w:rPr>
  </w:style>
  <w:style w:type="character" w:styleId="Strong">
    <w:name w:val="Strong"/>
    <w:aliases w:val="Bold"/>
    <w:uiPriority w:val="22"/>
    <w:qFormat/>
    <w:rsid w:val="004B54CA"/>
    <w:rPr>
      <w:b/>
      <w:bCs/>
    </w:rPr>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Normal"/>
    <w:link w:val="ListParagraphChar"/>
    <w:uiPriority w:val="34"/>
    <w:qFormat/>
    <w:rsid w:val="004B54CA"/>
    <w:pPr>
      <w:ind w:left="720"/>
      <w:contextualSpacing/>
    </w:p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qFormat/>
    <w:locked/>
    <w:rsid w:val="00B91332"/>
    <w:rPr>
      <w:rFonts w:ascii="Arial" w:eastAsia="Times New Roman" w:hAnsi="Arial" w:cs="Times New Roman"/>
      <w:spacing w:val="4"/>
      <w:sz w:val="24"/>
      <w:szCs w:val="24"/>
      <w:lang w:eastAsia="en-AU"/>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numPr>
        <w:numId w:val="7"/>
      </w:numPr>
      <w:ind w:left="567" w:hanging="567"/>
      <w:outlineLvl w:val="9"/>
    </w:pPr>
    <w:rPr>
      <w:lang w:bidi="en-US"/>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0273B"/>
    <w:pPr>
      <w:numPr>
        <w:numId w:val="1"/>
      </w:numPr>
      <w:tabs>
        <w:tab w:val="left" w:pos="170"/>
      </w:tabs>
      <w:spacing w:before="60"/>
    </w:pPr>
  </w:style>
  <w:style w:type="paragraph" w:customStyle="1" w:styleId="Pullouttext">
    <w:name w:val="Pullout text"/>
    <w:next w:val="Normal"/>
    <w:link w:val="PullouttextChar"/>
    <w:uiPriority w:val="3"/>
    <w:qFormat/>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
      <w:bCs/>
      <w:iCs/>
      <w:color w:val="24596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95494B"/>
    <w:pPr>
      <w:tabs>
        <w:tab w:val="left" w:pos="851"/>
        <w:tab w:val="right" w:leader="dot" w:pos="9344"/>
      </w:tabs>
      <w:spacing w:after="100"/>
    </w:pPr>
  </w:style>
  <w:style w:type="paragraph" w:styleId="TOC2">
    <w:name w:val="toc 2"/>
    <w:basedOn w:val="Normal"/>
    <w:next w:val="Normal"/>
    <w:autoRedefine/>
    <w:uiPriority w:val="39"/>
    <w:unhideWhenUsed/>
    <w:rsid w:val="00675706"/>
    <w:pPr>
      <w:tabs>
        <w:tab w:val="left" w:pos="1134"/>
        <w:tab w:val="right" w:leader="dot" w:pos="9344"/>
      </w:tabs>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table" w:styleId="GridTable4-Accent2">
    <w:name w:val="Grid Table 4 Accent 2"/>
    <w:basedOn w:val="TableNormal"/>
    <w:uiPriority w:val="49"/>
    <w:rsid w:val="003311C3"/>
    <w:pPr>
      <w:spacing w:after="0" w:line="240" w:lineRule="auto"/>
    </w:pPr>
    <w:tblPr>
      <w:tblStyleRowBandSize w:val="1"/>
      <w:tblStyleColBandSize w:val="1"/>
      <w:tblBorders>
        <w:top w:val="single" w:sz="4" w:space="0" w:color="3CF5FF" w:themeColor="accent2" w:themeTint="99"/>
        <w:left w:val="single" w:sz="4" w:space="0" w:color="3CF5FF" w:themeColor="accent2" w:themeTint="99"/>
        <w:bottom w:val="single" w:sz="4" w:space="0" w:color="3CF5FF" w:themeColor="accent2" w:themeTint="99"/>
        <w:right w:val="single" w:sz="4" w:space="0" w:color="3CF5FF" w:themeColor="accent2" w:themeTint="99"/>
        <w:insideH w:val="single" w:sz="4" w:space="0" w:color="3CF5FF" w:themeColor="accent2" w:themeTint="99"/>
        <w:insideV w:val="single" w:sz="4" w:space="0" w:color="3CF5FF" w:themeColor="accent2" w:themeTint="99"/>
      </w:tblBorders>
    </w:tblPr>
    <w:tblStylePr w:type="firstRow">
      <w:rPr>
        <w:b/>
        <w:bCs/>
        <w:color w:val="FFFFFF" w:themeColor="background1"/>
      </w:rPr>
      <w:tblPr/>
      <w:tcPr>
        <w:tcBorders>
          <w:top w:val="single" w:sz="4" w:space="0" w:color="00B0B9" w:themeColor="accent2"/>
          <w:left w:val="single" w:sz="4" w:space="0" w:color="00B0B9" w:themeColor="accent2"/>
          <w:bottom w:val="single" w:sz="4" w:space="0" w:color="00B0B9" w:themeColor="accent2"/>
          <w:right w:val="single" w:sz="4" w:space="0" w:color="00B0B9" w:themeColor="accent2"/>
          <w:insideH w:val="nil"/>
          <w:insideV w:val="nil"/>
        </w:tcBorders>
        <w:shd w:val="clear" w:color="auto" w:fill="00B0B9" w:themeFill="accent2"/>
      </w:tcPr>
    </w:tblStylePr>
    <w:tblStylePr w:type="lastRow">
      <w:rPr>
        <w:b/>
        <w:bCs/>
      </w:rPr>
      <w:tblPr/>
      <w:tcPr>
        <w:tcBorders>
          <w:top w:val="double" w:sz="4" w:space="0" w:color="00B0B9" w:themeColor="accent2"/>
        </w:tcBorders>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paragraph" w:customStyle="1" w:styleId="Default">
    <w:name w:val="Default"/>
    <w:rsid w:val="005F4948"/>
    <w:pPr>
      <w:autoSpaceDE w:val="0"/>
      <w:autoSpaceDN w:val="0"/>
      <w:adjustRightInd w:val="0"/>
      <w:spacing w:after="0" w:line="240" w:lineRule="auto"/>
    </w:pPr>
    <w:rPr>
      <w:rFonts w:ascii="Arial" w:hAnsi="Arial" w:cs="Arial"/>
      <w:color w:val="000000"/>
      <w:sz w:val="24"/>
      <w:szCs w:val="24"/>
    </w:rPr>
  </w:style>
  <w:style w:type="paragraph" w:customStyle="1" w:styleId="Heading2w">
    <w:name w:val="Heading 2 w"/>
    <w:basedOn w:val="Heading2"/>
    <w:link w:val="Heading2wChar"/>
    <w:rsid w:val="002E3075"/>
    <w:pPr>
      <w:numPr>
        <w:numId w:val="2"/>
      </w:numPr>
    </w:pPr>
  </w:style>
  <w:style w:type="character" w:customStyle="1" w:styleId="Heading2wChar">
    <w:name w:val="Heading 2 w Char"/>
    <w:basedOn w:val="Heading2Char"/>
    <w:link w:val="Heading2w"/>
    <w:rsid w:val="002E3075"/>
    <w:rPr>
      <w:rFonts w:ascii="Arial" w:eastAsiaTheme="majorEastAsia" w:hAnsi="Arial" w:cstheme="majorBidi"/>
      <w:b/>
      <w:bCs/>
      <w:color w:val="000000" w:themeColor="text1"/>
      <w:spacing w:val="4"/>
      <w:szCs w:val="26"/>
      <w:lang w:eastAsia="en-AU"/>
    </w:rPr>
  </w:style>
  <w:style w:type="table" w:styleId="ListTable3-Accent2">
    <w:name w:val="List Table 3 Accent 2"/>
    <w:basedOn w:val="TableNormal"/>
    <w:uiPriority w:val="48"/>
    <w:rsid w:val="003D22E7"/>
    <w:pPr>
      <w:spacing w:after="0" w:line="240" w:lineRule="auto"/>
    </w:pPr>
    <w:tblPr>
      <w:tblStyleRowBandSize w:val="1"/>
      <w:tblStyleColBandSize w:val="1"/>
      <w:tblBorders>
        <w:top w:val="single" w:sz="4" w:space="0" w:color="00B0B9" w:themeColor="accent2"/>
        <w:left w:val="single" w:sz="4" w:space="0" w:color="00B0B9" w:themeColor="accent2"/>
        <w:bottom w:val="single" w:sz="4" w:space="0" w:color="00B0B9" w:themeColor="accent2"/>
        <w:right w:val="single" w:sz="4" w:space="0" w:color="00B0B9" w:themeColor="accent2"/>
      </w:tblBorders>
    </w:tblPr>
    <w:tblStylePr w:type="firstRow">
      <w:rPr>
        <w:b/>
        <w:bCs/>
        <w:color w:val="FFFFFF" w:themeColor="background1"/>
      </w:rPr>
      <w:tblPr/>
      <w:tcPr>
        <w:shd w:val="clear" w:color="auto" w:fill="00B0B9" w:themeFill="accent2"/>
      </w:tcPr>
    </w:tblStylePr>
    <w:tblStylePr w:type="lastRow">
      <w:rPr>
        <w:b/>
        <w:bCs/>
      </w:rPr>
      <w:tblPr/>
      <w:tcPr>
        <w:tcBorders>
          <w:top w:val="double" w:sz="4" w:space="0" w:color="00B0B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B9" w:themeColor="accent2"/>
          <w:right w:val="single" w:sz="4" w:space="0" w:color="00B0B9" w:themeColor="accent2"/>
        </w:tcBorders>
      </w:tcPr>
    </w:tblStylePr>
    <w:tblStylePr w:type="band1Horz">
      <w:tblPr/>
      <w:tcPr>
        <w:tcBorders>
          <w:top w:val="single" w:sz="4" w:space="0" w:color="00B0B9" w:themeColor="accent2"/>
          <w:bottom w:val="single" w:sz="4" w:space="0" w:color="00B0B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B9" w:themeColor="accent2"/>
          <w:left w:val="nil"/>
        </w:tcBorders>
      </w:tcPr>
    </w:tblStylePr>
    <w:tblStylePr w:type="swCell">
      <w:tblPr/>
      <w:tcPr>
        <w:tcBorders>
          <w:top w:val="double" w:sz="4" w:space="0" w:color="00B0B9" w:themeColor="accent2"/>
          <w:right w:val="nil"/>
        </w:tcBorders>
      </w:tcPr>
    </w:tblStylePr>
  </w:style>
  <w:style w:type="paragraph" w:customStyle="1" w:styleId="StyleCenteredBefore3ptAfter0pt">
    <w:name w:val="Style Centered Before:  3 pt After:  0 pt"/>
    <w:basedOn w:val="Normal"/>
    <w:rsid w:val="00B84515"/>
    <w:pPr>
      <w:keepLines/>
      <w:spacing w:line="240" w:lineRule="auto"/>
      <w:jc w:val="center"/>
    </w:pPr>
    <w:rPr>
      <w:spacing w:val="0"/>
      <w:szCs w:val="20"/>
      <w:lang w:eastAsia="en-US"/>
    </w:rPr>
  </w:style>
  <w:style w:type="character" w:styleId="BookTitle">
    <w:name w:val="Book Title"/>
    <w:uiPriority w:val="33"/>
    <w:qFormat/>
    <w:rsid w:val="005A58AC"/>
    <w:rPr>
      <w:i/>
      <w:iCs/>
      <w:smallCaps/>
      <w:spacing w:val="5"/>
    </w:rPr>
  </w:style>
  <w:style w:type="character" w:styleId="CommentReference">
    <w:name w:val="annotation reference"/>
    <w:basedOn w:val="DefaultParagraphFont"/>
    <w:uiPriority w:val="99"/>
    <w:semiHidden/>
    <w:unhideWhenUsed/>
    <w:rsid w:val="005903B4"/>
    <w:rPr>
      <w:sz w:val="16"/>
      <w:szCs w:val="16"/>
    </w:rPr>
  </w:style>
  <w:style w:type="paragraph" w:styleId="CommentText">
    <w:name w:val="annotation text"/>
    <w:basedOn w:val="Normal"/>
    <w:link w:val="CommentTextChar"/>
    <w:uiPriority w:val="99"/>
    <w:unhideWhenUsed/>
    <w:rsid w:val="005903B4"/>
    <w:pPr>
      <w:spacing w:line="240" w:lineRule="auto"/>
    </w:pPr>
    <w:rPr>
      <w:sz w:val="20"/>
      <w:szCs w:val="20"/>
    </w:rPr>
  </w:style>
  <w:style w:type="character" w:customStyle="1" w:styleId="CommentTextChar">
    <w:name w:val="Comment Text Char"/>
    <w:basedOn w:val="DefaultParagraphFont"/>
    <w:link w:val="CommentText"/>
    <w:uiPriority w:val="99"/>
    <w:rsid w:val="005903B4"/>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5903B4"/>
    <w:rPr>
      <w:b/>
      <w:bCs/>
    </w:rPr>
  </w:style>
  <w:style w:type="character" w:customStyle="1" w:styleId="CommentSubjectChar">
    <w:name w:val="Comment Subject Char"/>
    <w:basedOn w:val="CommentTextChar"/>
    <w:link w:val="CommentSubject"/>
    <w:uiPriority w:val="99"/>
    <w:semiHidden/>
    <w:rsid w:val="005903B4"/>
    <w:rPr>
      <w:rFonts w:ascii="Arial" w:eastAsia="Times New Roman" w:hAnsi="Arial" w:cs="Times New Roman"/>
      <w:b/>
      <w:bCs/>
      <w:spacing w:val="4"/>
      <w:sz w:val="20"/>
      <w:szCs w:val="20"/>
      <w:lang w:eastAsia="en-AU"/>
    </w:rPr>
  </w:style>
  <w:style w:type="paragraph" w:customStyle="1" w:styleId="Sub-headings1">
    <w:name w:val="Sub-headings1"/>
    <w:basedOn w:val="ListNumber"/>
    <w:link w:val="Sub-headings1Char"/>
    <w:qFormat/>
    <w:rsid w:val="00517950"/>
    <w:pPr>
      <w:numPr>
        <w:numId w:val="0"/>
      </w:numPr>
      <w:spacing w:after="0" w:line="240" w:lineRule="auto"/>
      <w:ind w:right="-425"/>
      <w:contextualSpacing w:val="0"/>
    </w:pPr>
    <w:rPr>
      <w:b/>
      <w:i/>
      <w:spacing w:val="0"/>
      <w:u w:val="single"/>
      <w:lang w:eastAsia="en-US"/>
    </w:rPr>
  </w:style>
  <w:style w:type="paragraph" w:styleId="ListNumber">
    <w:name w:val="List Number"/>
    <w:basedOn w:val="Normal"/>
    <w:uiPriority w:val="99"/>
    <w:semiHidden/>
    <w:unhideWhenUsed/>
    <w:rsid w:val="00517950"/>
    <w:pPr>
      <w:numPr>
        <w:numId w:val="4"/>
      </w:numPr>
      <w:contextualSpacing/>
    </w:pPr>
  </w:style>
  <w:style w:type="character" w:customStyle="1" w:styleId="Sub-headings1Char">
    <w:name w:val="Sub-headings1 Char"/>
    <w:basedOn w:val="DefaultParagraphFont"/>
    <w:link w:val="Sub-headings1"/>
    <w:rsid w:val="00517950"/>
    <w:rPr>
      <w:rFonts w:ascii="Arial" w:eastAsia="Times New Roman" w:hAnsi="Arial" w:cs="Arial"/>
      <w:b/>
      <w:i/>
      <w:u w:val="single"/>
    </w:rPr>
  </w:style>
  <w:style w:type="paragraph" w:customStyle="1" w:styleId="Pa0">
    <w:name w:val="Pa0"/>
    <w:basedOn w:val="Default"/>
    <w:next w:val="Default"/>
    <w:uiPriority w:val="99"/>
    <w:rsid w:val="000C1E70"/>
    <w:pPr>
      <w:spacing w:line="241" w:lineRule="atLeast"/>
    </w:pPr>
    <w:rPr>
      <w:color w:val="auto"/>
    </w:rPr>
  </w:style>
  <w:style w:type="paragraph" w:styleId="TOC4">
    <w:name w:val="toc 4"/>
    <w:basedOn w:val="Normal"/>
    <w:next w:val="Normal"/>
    <w:autoRedefine/>
    <w:uiPriority w:val="39"/>
    <w:unhideWhenUsed/>
    <w:rsid w:val="009C19B3"/>
    <w:pPr>
      <w:spacing w:after="100" w:line="259" w:lineRule="auto"/>
      <w:ind w:left="660"/>
    </w:pPr>
    <w:rPr>
      <w:rFonts w:asciiTheme="minorHAnsi" w:eastAsiaTheme="minorEastAsia" w:hAnsiTheme="minorHAnsi" w:cstheme="minorBidi"/>
      <w:spacing w:val="0"/>
    </w:rPr>
  </w:style>
  <w:style w:type="paragraph" w:styleId="TOC5">
    <w:name w:val="toc 5"/>
    <w:basedOn w:val="Normal"/>
    <w:next w:val="Normal"/>
    <w:autoRedefine/>
    <w:uiPriority w:val="39"/>
    <w:unhideWhenUsed/>
    <w:rsid w:val="009C19B3"/>
    <w:pPr>
      <w:spacing w:after="100" w:line="259" w:lineRule="auto"/>
      <w:ind w:left="880"/>
    </w:pPr>
    <w:rPr>
      <w:rFonts w:asciiTheme="minorHAnsi" w:eastAsiaTheme="minorEastAsia" w:hAnsiTheme="minorHAnsi" w:cstheme="minorBidi"/>
      <w:spacing w:val="0"/>
    </w:rPr>
  </w:style>
  <w:style w:type="paragraph" w:styleId="TOC6">
    <w:name w:val="toc 6"/>
    <w:basedOn w:val="Normal"/>
    <w:next w:val="Normal"/>
    <w:autoRedefine/>
    <w:uiPriority w:val="39"/>
    <w:unhideWhenUsed/>
    <w:rsid w:val="009C19B3"/>
    <w:pPr>
      <w:spacing w:after="100" w:line="259" w:lineRule="auto"/>
      <w:ind w:left="1100"/>
    </w:pPr>
    <w:rPr>
      <w:rFonts w:asciiTheme="minorHAnsi" w:eastAsiaTheme="minorEastAsia" w:hAnsiTheme="minorHAnsi" w:cstheme="minorBidi"/>
      <w:spacing w:val="0"/>
    </w:rPr>
  </w:style>
  <w:style w:type="paragraph" w:styleId="TOC7">
    <w:name w:val="toc 7"/>
    <w:basedOn w:val="Normal"/>
    <w:next w:val="Normal"/>
    <w:autoRedefine/>
    <w:uiPriority w:val="39"/>
    <w:unhideWhenUsed/>
    <w:rsid w:val="009C19B3"/>
    <w:pPr>
      <w:spacing w:after="100" w:line="259" w:lineRule="auto"/>
      <w:ind w:left="1320"/>
    </w:pPr>
    <w:rPr>
      <w:rFonts w:asciiTheme="minorHAnsi" w:eastAsiaTheme="minorEastAsia" w:hAnsiTheme="minorHAnsi" w:cstheme="minorBidi"/>
      <w:spacing w:val="0"/>
    </w:rPr>
  </w:style>
  <w:style w:type="paragraph" w:styleId="TOC8">
    <w:name w:val="toc 8"/>
    <w:basedOn w:val="Normal"/>
    <w:next w:val="Normal"/>
    <w:autoRedefine/>
    <w:uiPriority w:val="39"/>
    <w:unhideWhenUsed/>
    <w:rsid w:val="009C19B3"/>
    <w:pPr>
      <w:spacing w:after="100" w:line="259" w:lineRule="auto"/>
      <w:ind w:left="1540"/>
    </w:pPr>
    <w:rPr>
      <w:rFonts w:asciiTheme="minorHAnsi" w:eastAsiaTheme="minorEastAsia" w:hAnsiTheme="minorHAnsi" w:cstheme="minorBidi"/>
      <w:spacing w:val="0"/>
    </w:rPr>
  </w:style>
  <w:style w:type="paragraph" w:styleId="TOC9">
    <w:name w:val="toc 9"/>
    <w:basedOn w:val="Normal"/>
    <w:next w:val="Normal"/>
    <w:autoRedefine/>
    <w:uiPriority w:val="39"/>
    <w:unhideWhenUsed/>
    <w:rsid w:val="009C19B3"/>
    <w:pPr>
      <w:spacing w:after="100" w:line="259" w:lineRule="auto"/>
      <w:ind w:left="1760"/>
    </w:pPr>
    <w:rPr>
      <w:rFonts w:asciiTheme="minorHAnsi" w:eastAsiaTheme="minorEastAsia" w:hAnsiTheme="minorHAnsi" w:cstheme="minorBidi"/>
      <w:spacing w:val="0"/>
    </w:rPr>
  </w:style>
  <w:style w:type="paragraph" w:customStyle="1" w:styleId="H1Style1">
    <w:name w:val="H1 Style1"/>
    <w:basedOn w:val="Heading2w"/>
    <w:link w:val="H1Style1Char"/>
    <w:rsid w:val="00272DBC"/>
    <w:pPr>
      <w:numPr>
        <w:ilvl w:val="0"/>
        <w:numId w:val="0"/>
      </w:numPr>
    </w:pPr>
    <w:rPr>
      <w:sz w:val="32"/>
    </w:rPr>
  </w:style>
  <w:style w:type="paragraph" w:customStyle="1" w:styleId="H2Style1">
    <w:name w:val="H2 Style1"/>
    <w:basedOn w:val="H1Style1"/>
    <w:link w:val="H2Style1Char"/>
    <w:rsid w:val="00272DBC"/>
  </w:style>
  <w:style w:type="character" w:customStyle="1" w:styleId="H1Style1Char">
    <w:name w:val="H1 Style1 Char"/>
    <w:basedOn w:val="Heading2wChar"/>
    <w:link w:val="H1Style1"/>
    <w:rsid w:val="00272DBC"/>
    <w:rPr>
      <w:rFonts w:ascii="Arial" w:eastAsiaTheme="majorEastAsia" w:hAnsi="Arial" w:cstheme="majorBidi"/>
      <w:b/>
      <w:bCs/>
      <w:color w:val="000000" w:themeColor="text1"/>
      <w:spacing w:val="4"/>
      <w:sz w:val="32"/>
      <w:szCs w:val="26"/>
      <w:lang w:eastAsia="en-AU"/>
    </w:rPr>
  </w:style>
  <w:style w:type="character" w:customStyle="1" w:styleId="H2Style1Char">
    <w:name w:val="H2 Style1 Char"/>
    <w:basedOn w:val="Heading2Char"/>
    <w:link w:val="H2Style1"/>
    <w:rsid w:val="005A548C"/>
    <w:rPr>
      <w:rFonts w:ascii="Arial" w:eastAsiaTheme="majorEastAsia" w:hAnsi="Arial" w:cstheme="majorBidi"/>
      <w:b/>
      <w:bCs/>
      <w:color w:val="000000" w:themeColor="text1"/>
      <w:spacing w:val="4"/>
      <w:sz w:val="32"/>
      <w:szCs w:val="26"/>
      <w:lang w:eastAsia="en-AU"/>
    </w:rPr>
  </w:style>
  <w:style w:type="table" w:styleId="ListTable3-Accent6">
    <w:name w:val="List Table 3 Accent 6"/>
    <w:basedOn w:val="TableNormal"/>
    <w:uiPriority w:val="48"/>
    <w:rsid w:val="002C192D"/>
    <w:pPr>
      <w:spacing w:after="0" w:line="240" w:lineRule="auto"/>
    </w:pPr>
    <w:tblPr>
      <w:tblStyleRowBandSize w:val="1"/>
      <w:tblStyleColBandSize w:val="1"/>
      <w:tblBorders>
        <w:top w:val="single" w:sz="4" w:space="0" w:color="B1E4E3" w:themeColor="accent6"/>
        <w:left w:val="single" w:sz="4" w:space="0" w:color="B1E4E3" w:themeColor="accent6"/>
        <w:bottom w:val="single" w:sz="4" w:space="0" w:color="B1E4E3" w:themeColor="accent6"/>
        <w:right w:val="single" w:sz="4" w:space="0" w:color="B1E4E3" w:themeColor="accent6"/>
      </w:tblBorders>
    </w:tblPr>
    <w:tblStylePr w:type="firstRow">
      <w:rPr>
        <w:b/>
        <w:bCs/>
        <w:color w:val="FFFFFF" w:themeColor="background1"/>
      </w:rPr>
      <w:tblPr/>
      <w:tcPr>
        <w:shd w:val="clear" w:color="auto" w:fill="B1E4E3" w:themeFill="accent6"/>
      </w:tcPr>
    </w:tblStylePr>
    <w:tblStylePr w:type="lastRow">
      <w:rPr>
        <w:b/>
        <w:bCs/>
      </w:rPr>
      <w:tblPr/>
      <w:tcPr>
        <w:tcBorders>
          <w:top w:val="double" w:sz="4" w:space="0" w:color="B1E4E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4E3" w:themeColor="accent6"/>
          <w:right w:val="single" w:sz="4" w:space="0" w:color="B1E4E3" w:themeColor="accent6"/>
        </w:tcBorders>
      </w:tcPr>
    </w:tblStylePr>
    <w:tblStylePr w:type="band1Horz">
      <w:tblPr/>
      <w:tcPr>
        <w:tcBorders>
          <w:top w:val="single" w:sz="4" w:space="0" w:color="B1E4E3" w:themeColor="accent6"/>
          <w:bottom w:val="single" w:sz="4" w:space="0" w:color="B1E4E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4E3" w:themeColor="accent6"/>
          <w:left w:val="nil"/>
        </w:tcBorders>
      </w:tcPr>
    </w:tblStylePr>
    <w:tblStylePr w:type="swCell">
      <w:tblPr/>
      <w:tcPr>
        <w:tcBorders>
          <w:top w:val="double" w:sz="4" w:space="0" w:color="B1E4E3" w:themeColor="accent6"/>
          <w:right w:val="nil"/>
        </w:tcBorders>
      </w:tcPr>
    </w:tblStylePr>
  </w:style>
  <w:style w:type="table" w:styleId="ListTable3-Accent3">
    <w:name w:val="List Table 3 Accent 3"/>
    <w:basedOn w:val="TableNormal"/>
    <w:uiPriority w:val="48"/>
    <w:rsid w:val="002C192D"/>
    <w:pPr>
      <w:spacing w:after="0" w:line="240" w:lineRule="auto"/>
    </w:pPr>
    <w:tblPr>
      <w:tblStyleRowBandSize w:val="1"/>
      <w:tblStyleColBandSize w:val="1"/>
      <w:tblBorders>
        <w:top w:val="single" w:sz="4" w:space="0" w:color="B1E4E3" w:themeColor="accent3"/>
        <w:left w:val="single" w:sz="4" w:space="0" w:color="B1E4E3" w:themeColor="accent3"/>
        <w:bottom w:val="single" w:sz="4" w:space="0" w:color="B1E4E3" w:themeColor="accent3"/>
        <w:right w:val="single" w:sz="4" w:space="0" w:color="B1E4E3" w:themeColor="accent3"/>
      </w:tblBorders>
    </w:tblPr>
    <w:tblStylePr w:type="firstRow">
      <w:rPr>
        <w:b/>
        <w:bCs/>
        <w:color w:val="FFFFFF" w:themeColor="background1"/>
      </w:rPr>
      <w:tblPr/>
      <w:tcPr>
        <w:shd w:val="clear" w:color="auto" w:fill="B1E4E3" w:themeFill="accent3"/>
      </w:tcPr>
    </w:tblStylePr>
    <w:tblStylePr w:type="lastRow">
      <w:rPr>
        <w:b/>
        <w:bCs/>
      </w:rPr>
      <w:tblPr/>
      <w:tcPr>
        <w:tcBorders>
          <w:top w:val="double" w:sz="4" w:space="0" w:color="B1E4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4E3" w:themeColor="accent3"/>
          <w:right w:val="single" w:sz="4" w:space="0" w:color="B1E4E3" w:themeColor="accent3"/>
        </w:tcBorders>
      </w:tcPr>
    </w:tblStylePr>
    <w:tblStylePr w:type="band1Horz">
      <w:tblPr/>
      <w:tcPr>
        <w:tcBorders>
          <w:top w:val="single" w:sz="4" w:space="0" w:color="B1E4E3" w:themeColor="accent3"/>
          <w:bottom w:val="single" w:sz="4" w:space="0" w:color="B1E4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4E3" w:themeColor="accent3"/>
          <w:left w:val="nil"/>
        </w:tcBorders>
      </w:tcPr>
    </w:tblStylePr>
    <w:tblStylePr w:type="swCell">
      <w:tblPr/>
      <w:tcPr>
        <w:tcBorders>
          <w:top w:val="double" w:sz="4" w:space="0" w:color="B1E4E3" w:themeColor="accent3"/>
          <w:right w:val="nil"/>
        </w:tcBorders>
      </w:tcPr>
    </w:tblStylePr>
  </w:style>
  <w:style w:type="table" w:styleId="GridTable4-Accent3">
    <w:name w:val="Grid Table 4 Accent 3"/>
    <w:basedOn w:val="TableNormal"/>
    <w:uiPriority w:val="49"/>
    <w:rsid w:val="002C192D"/>
    <w:pPr>
      <w:spacing w:after="0" w:line="240" w:lineRule="auto"/>
    </w:pPr>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insideV w:val="single" w:sz="4" w:space="0" w:color="D0EEEE" w:themeColor="accent3" w:themeTint="99"/>
      </w:tblBorders>
    </w:tblPr>
    <w:tblStylePr w:type="firstRow">
      <w:rPr>
        <w:b/>
        <w:bCs/>
        <w:color w:val="FFFFFF" w:themeColor="background1"/>
      </w:rPr>
      <w:tblPr/>
      <w:tcPr>
        <w:tcBorders>
          <w:top w:val="single" w:sz="4" w:space="0" w:color="B1E4E3" w:themeColor="accent3"/>
          <w:left w:val="single" w:sz="4" w:space="0" w:color="B1E4E3" w:themeColor="accent3"/>
          <w:bottom w:val="single" w:sz="4" w:space="0" w:color="B1E4E3" w:themeColor="accent3"/>
          <w:right w:val="single" w:sz="4" w:space="0" w:color="B1E4E3" w:themeColor="accent3"/>
          <w:insideH w:val="nil"/>
          <w:insideV w:val="nil"/>
        </w:tcBorders>
        <w:shd w:val="clear" w:color="auto" w:fill="B1E4E3" w:themeFill="accent3"/>
      </w:tcPr>
    </w:tblStylePr>
    <w:tblStylePr w:type="lastRow">
      <w:rPr>
        <w:b/>
        <w:bCs/>
      </w:rPr>
      <w:tblPr/>
      <w:tcPr>
        <w:tcBorders>
          <w:top w:val="double" w:sz="4" w:space="0" w:color="B1E4E3" w:themeColor="accent3"/>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character" w:styleId="PlaceholderText">
    <w:name w:val="Placeholder Text"/>
    <w:basedOn w:val="DefaultParagraphFont"/>
    <w:uiPriority w:val="99"/>
    <w:semiHidden/>
    <w:rsid w:val="008C532B"/>
    <w:rPr>
      <w:color w:val="808080"/>
    </w:rPr>
  </w:style>
  <w:style w:type="paragraph" w:customStyle="1" w:styleId="notepara">
    <w:name w:val="notepara"/>
    <w:basedOn w:val="Normal"/>
    <w:rsid w:val="00821522"/>
    <w:pPr>
      <w:spacing w:before="100" w:beforeAutospacing="1" w:after="100" w:afterAutospacing="1" w:line="240" w:lineRule="auto"/>
    </w:pPr>
    <w:rPr>
      <w:rFonts w:ascii="Times New Roman" w:hAnsi="Times New Roman"/>
      <w:spacing w:val="0"/>
    </w:rPr>
  </w:style>
  <w:style w:type="paragraph" w:customStyle="1" w:styleId="notetext">
    <w:name w:val="notetext"/>
    <w:basedOn w:val="Normal"/>
    <w:rsid w:val="00B25B0C"/>
    <w:pPr>
      <w:spacing w:before="100" w:beforeAutospacing="1" w:after="100" w:afterAutospacing="1" w:line="240" w:lineRule="auto"/>
    </w:pPr>
    <w:rPr>
      <w:rFonts w:ascii="Times New Roman" w:hAnsi="Times New Roman"/>
      <w:spacing w:val="0"/>
    </w:rPr>
  </w:style>
  <w:style w:type="paragraph" w:styleId="IntenseQuote">
    <w:name w:val="Intense Quote"/>
    <w:basedOn w:val="Normal"/>
    <w:next w:val="Normal"/>
    <w:link w:val="IntenseQuoteChar"/>
    <w:uiPriority w:val="30"/>
    <w:qFormat/>
    <w:rsid w:val="00C55F56"/>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C55F56"/>
    <w:rPr>
      <w:rFonts w:ascii="Arial" w:eastAsia="Times New Roman" w:hAnsi="Arial" w:cs="Times New Roman"/>
      <w:i/>
      <w:iCs/>
      <w:color w:val="005A70" w:themeColor="accent1"/>
      <w:spacing w:val="4"/>
      <w:sz w:val="24"/>
      <w:szCs w:val="24"/>
      <w:lang w:eastAsia="en-AU"/>
    </w:rPr>
  </w:style>
  <w:style w:type="character" w:customStyle="1" w:styleId="list-unstyled">
    <w:name w:val="list-unstyled"/>
    <w:basedOn w:val="DefaultParagraphFont"/>
    <w:rsid w:val="00052740"/>
  </w:style>
  <w:style w:type="paragraph" w:styleId="BodyText">
    <w:name w:val="Body Text"/>
    <w:link w:val="BodyTextChar"/>
    <w:semiHidden/>
    <w:unhideWhenUsed/>
    <w:qFormat/>
    <w:rsid w:val="00904E98"/>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semiHidden/>
    <w:rsid w:val="00904E98"/>
    <w:rPr>
      <w:rFonts w:cs="Times New Roman"/>
      <w:color w:val="000000" w:themeColor="text1"/>
      <w:szCs w:val="20"/>
    </w:rPr>
  </w:style>
  <w:style w:type="paragraph" w:styleId="Revision">
    <w:name w:val="Revision"/>
    <w:hidden/>
    <w:uiPriority w:val="99"/>
    <w:semiHidden/>
    <w:rsid w:val="00D435E0"/>
    <w:pPr>
      <w:spacing w:after="0" w:line="240" w:lineRule="auto"/>
    </w:pPr>
    <w:rPr>
      <w:rFonts w:ascii="Arial" w:eastAsia="Times New Roman" w:hAnsi="Arial" w:cs="Arial"/>
      <w:spacing w:val="4"/>
      <w:lang w:eastAsia="en-AU"/>
    </w:rPr>
  </w:style>
  <w:style w:type="table" w:customStyle="1" w:styleId="TableGrid1">
    <w:name w:val="Table Grid1"/>
    <w:basedOn w:val="TableNormal"/>
    <w:next w:val="TableGrid"/>
    <w:rsid w:val="000B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DA4236"/>
    <w:rPr>
      <w:color w:val="2B579A"/>
      <w:shd w:val="clear" w:color="auto" w:fill="E1DFDD"/>
    </w:rPr>
  </w:style>
  <w:style w:type="character" w:customStyle="1" w:styleId="UnresolvedMention1">
    <w:name w:val="Unresolved Mention1"/>
    <w:basedOn w:val="DefaultParagraphFont"/>
    <w:uiPriority w:val="99"/>
    <w:semiHidden/>
    <w:unhideWhenUsed/>
    <w:rsid w:val="00A76BB8"/>
    <w:rPr>
      <w:color w:val="605E5C"/>
      <w:shd w:val="clear" w:color="auto" w:fill="E1DFDD"/>
    </w:rPr>
  </w:style>
  <w:style w:type="paragraph" w:customStyle="1" w:styleId="CABNETParagraph">
    <w:name w:val="CABNET Paragraph."/>
    <w:basedOn w:val="Normal"/>
    <w:link w:val="CABNETParagraphChar"/>
    <w:uiPriority w:val="98"/>
    <w:qFormat/>
    <w:rsid w:val="0044483C"/>
    <w:pPr>
      <w:spacing w:line="240" w:lineRule="auto"/>
    </w:pPr>
    <w:rPr>
      <w:rFonts w:eastAsiaTheme="minorHAnsi" w:cstheme="minorHAnsi"/>
      <w:spacing w:val="0"/>
      <w:lang w:eastAsia="en-US"/>
    </w:rPr>
  </w:style>
  <w:style w:type="character" w:customStyle="1" w:styleId="CABNETParagraphChar">
    <w:name w:val="CABNET Paragraph. Char"/>
    <w:basedOn w:val="DefaultParagraphFont"/>
    <w:link w:val="CABNETParagraph"/>
    <w:uiPriority w:val="98"/>
    <w:rsid w:val="0044483C"/>
    <w:rPr>
      <w:rFonts w:ascii="Arial" w:hAnsi="Arial" w:cstheme="minorHAnsi"/>
    </w:rPr>
  </w:style>
  <w:style w:type="character" w:customStyle="1" w:styleId="normaltextrun">
    <w:name w:val="normaltextrun"/>
    <w:basedOn w:val="DefaultParagraphFont"/>
    <w:rsid w:val="00640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4292">
      <w:bodyDiv w:val="1"/>
      <w:marLeft w:val="0"/>
      <w:marRight w:val="0"/>
      <w:marTop w:val="0"/>
      <w:marBottom w:val="0"/>
      <w:divBdr>
        <w:top w:val="none" w:sz="0" w:space="0" w:color="auto"/>
        <w:left w:val="none" w:sz="0" w:space="0" w:color="auto"/>
        <w:bottom w:val="none" w:sz="0" w:space="0" w:color="auto"/>
        <w:right w:val="none" w:sz="0" w:space="0" w:color="auto"/>
      </w:divBdr>
      <w:divsChild>
        <w:div w:id="1255238330">
          <w:marLeft w:val="0"/>
          <w:marRight w:val="0"/>
          <w:marTop w:val="0"/>
          <w:marBottom w:val="0"/>
          <w:divBdr>
            <w:top w:val="none" w:sz="0" w:space="0" w:color="auto"/>
            <w:left w:val="none" w:sz="0" w:space="0" w:color="auto"/>
            <w:bottom w:val="none" w:sz="0" w:space="0" w:color="auto"/>
            <w:right w:val="none" w:sz="0" w:space="0" w:color="auto"/>
          </w:divBdr>
          <w:divsChild>
            <w:div w:id="1299727290">
              <w:marLeft w:val="0"/>
              <w:marRight w:val="0"/>
              <w:marTop w:val="0"/>
              <w:marBottom w:val="0"/>
              <w:divBdr>
                <w:top w:val="none" w:sz="0" w:space="0" w:color="auto"/>
                <w:left w:val="none" w:sz="0" w:space="0" w:color="auto"/>
                <w:bottom w:val="none" w:sz="0" w:space="0" w:color="auto"/>
                <w:right w:val="none" w:sz="0" w:space="0" w:color="auto"/>
              </w:divBdr>
              <w:divsChild>
                <w:div w:id="129596947">
                  <w:marLeft w:val="0"/>
                  <w:marRight w:val="0"/>
                  <w:marTop w:val="0"/>
                  <w:marBottom w:val="0"/>
                  <w:divBdr>
                    <w:top w:val="none" w:sz="0" w:space="0" w:color="auto"/>
                    <w:left w:val="none" w:sz="0" w:space="0" w:color="auto"/>
                    <w:bottom w:val="none" w:sz="0" w:space="0" w:color="auto"/>
                    <w:right w:val="none" w:sz="0" w:space="0" w:color="auto"/>
                  </w:divBdr>
                  <w:divsChild>
                    <w:div w:id="1243298764">
                      <w:marLeft w:val="0"/>
                      <w:marRight w:val="0"/>
                      <w:marTop w:val="0"/>
                      <w:marBottom w:val="0"/>
                      <w:divBdr>
                        <w:top w:val="none" w:sz="0" w:space="0" w:color="auto"/>
                        <w:left w:val="none" w:sz="0" w:space="0" w:color="auto"/>
                        <w:bottom w:val="none" w:sz="0" w:space="0" w:color="auto"/>
                        <w:right w:val="none" w:sz="0" w:space="0" w:color="auto"/>
                      </w:divBdr>
                      <w:divsChild>
                        <w:div w:id="1382359958">
                          <w:marLeft w:val="0"/>
                          <w:marRight w:val="0"/>
                          <w:marTop w:val="0"/>
                          <w:marBottom w:val="0"/>
                          <w:divBdr>
                            <w:top w:val="none" w:sz="0" w:space="0" w:color="auto"/>
                            <w:left w:val="none" w:sz="0" w:space="0" w:color="auto"/>
                            <w:bottom w:val="none" w:sz="0" w:space="0" w:color="auto"/>
                            <w:right w:val="none" w:sz="0" w:space="0" w:color="auto"/>
                          </w:divBdr>
                          <w:divsChild>
                            <w:div w:id="929001455">
                              <w:marLeft w:val="0"/>
                              <w:marRight w:val="0"/>
                              <w:marTop w:val="0"/>
                              <w:marBottom w:val="0"/>
                              <w:divBdr>
                                <w:top w:val="none" w:sz="0" w:space="0" w:color="auto"/>
                                <w:left w:val="none" w:sz="0" w:space="0" w:color="auto"/>
                                <w:bottom w:val="none" w:sz="0" w:space="0" w:color="auto"/>
                                <w:right w:val="none" w:sz="0" w:space="0" w:color="auto"/>
                              </w:divBdr>
                              <w:divsChild>
                                <w:div w:id="997537277">
                                  <w:marLeft w:val="0"/>
                                  <w:marRight w:val="0"/>
                                  <w:marTop w:val="0"/>
                                  <w:marBottom w:val="0"/>
                                  <w:divBdr>
                                    <w:top w:val="none" w:sz="0" w:space="0" w:color="auto"/>
                                    <w:left w:val="none" w:sz="0" w:space="0" w:color="auto"/>
                                    <w:bottom w:val="none" w:sz="0" w:space="0" w:color="auto"/>
                                    <w:right w:val="none" w:sz="0" w:space="0" w:color="auto"/>
                                  </w:divBdr>
                                  <w:divsChild>
                                    <w:div w:id="1126578735">
                                      <w:marLeft w:val="0"/>
                                      <w:marRight w:val="0"/>
                                      <w:marTop w:val="0"/>
                                      <w:marBottom w:val="0"/>
                                      <w:divBdr>
                                        <w:top w:val="none" w:sz="0" w:space="0" w:color="auto"/>
                                        <w:left w:val="none" w:sz="0" w:space="0" w:color="auto"/>
                                        <w:bottom w:val="none" w:sz="0" w:space="0" w:color="auto"/>
                                        <w:right w:val="none" w:sz="0" w:space="0" w:color="auto"/>
                                      </w:divBdr>
                                      <w:divsChild>
                                        <w:div w:id="555556878">
                                          <w:marLeft w:val="0"/>
                                          <w:marRight w:val="0"/>
                                          <w:marTop w:val="0"/>
                                          <w:marBottom w:val="0"/>
                                          <w:divBdr>
                                            <w:top w:val="none" w:sz="0" w:space="0" w:color="auto"/>
                                            <w:left w:val="none" w:sz="0" w:space="0" w:color="auto"/>
                                            <w:bottom w:val="none" w:sz="0" w:space="0" w:color="auto"/>
                                            <w:right w:val="none" w:sz="0" w:space="0" w:color="auto"/>
                                          </w:divBdr>
                                          <w:divsChild>
                                            <w:div w:id="1526402136">
                                              <w:marLeft w:val="0"/>
                                              <w:marRight w:val="0"/>
                                              <w:marTop w:val="0"/>
                                              <w:marBottom w:val="0"/>
                                              <w:divBdr>
                                                <w:top w:val="none" w:sz="0" w:space="0" w:color="auto"/>
                                                <w:left w:val="none" w:sz="0" w:space="0" w:color="auto"/>
                                                <w:bottom w:val="none" w:sz="0" w:space="0" w:color="auto"/>
                                                <w:right w:val="none" w:sz="0" w:space="0" w:color="auto"/>
                                              </w:divBdr>
                                              <w:divsChild>
                                                <w:div w:id="636103865">
                                                  <w:marLeft w:val="0"/>
                                                  <w:marRight w:val="0"/>
                                                  <w:marTop w:val="0"/>
                                                  <w:marBottom w:val="0"/>
                                                  <w:divBdr>
                                                    <w:top w:val="none" w:sz="0" w:space="0" w:color="auto"/>
                                                    <w:left w:val="none" w:sz="0" w:space="0" w:color="auto"/>
                                                    <w:bottom w:val="none" w:sz="0" w:space="0" w:color="auto"/>
                                                    <w:right w:val="none" w:sz="0" w:space="0" w:color="auto"/>
                                                  </w:divBdr>
                                                  <w:divsChild>
                                                    <w:div w:id="1577742011">
                                                      <w:marLeft w:val="0"/>
                                                      <w:marRight w:val="0"/>
                                                      <w:marTop w:val="0"/>
                                                      <w:marBottom w:val="0"/>
                                                      <w:divBdr>
                                                        <w:top w:val="none" w:sz="0" w:space="0" w:color="auto"/>
                                                        <w:left w:val="none" w:sz="0" w:space="0" w:color="auto"/>
                                                        <w:bottom w:val="none" w:sz="0" w:space="0" w:color="auto"/>
                                                        <w:right w:val="none" w:sz="0" w:space="0" w:color="auto"/>
                                                      </w:divBdr>
                                                      <w:divsChild>
                                                        <w:div w:id="1276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17942">
      <w:bodyDiv w:val="1"/>
      <w:marLeft w:val="0"/>
      <w:marRight w:val="0"/>
      <w:marTop w:val="0"/>
      <w:marBottom w:val="0"/>
      <w:divBdr>
        <w:top w:val="none" w:sz="0" w:space="0" w:color="auto"/>
        <w:left w:val="none" w:sz="0" w:space="0" w:color="auto"/>
        <w:bottom w:val="none" w:sz="0" w:space="0" w:color="auto"/>
        <w:right w:val="none" w:sz="0" w:space="0" w:color="auto"/>
      </w:divBdr>
    </w:div>
    <w:div w:id="90661355">
      <w:bodyDiv w:val="1"/>
      <w:marLeft w:val="0"/>
      <w:marRight w:val="0"/>
      <w:marTop w:val="0"/>
      <w:marBottom w:val="0"/>
      <w:divBdr>
        <w:top w:val="none" w:sz="0" w:space="0" w:color="auto"/>
        <w:left w:val="none" w:sz="0" w:space="0" w:color="auto"/>
        <w:bottom w:val="none" w:sz="0" w:space="0" w:color="auto"/>
        <w:right w:val="none" w:sz="0" w:space="0" w:color="auto"/>
      </w:divBdr>
    </w:div>
    <w:div w:id="109013761">
      <w:bodyDiv w:val="1"/>
      <w:marLeft w:val="0"/>
      <w:marRight w:val="0"/>
      <w:marTop w:val="0"/>
      <w:marBottom w:val="0"/>
      <w:divBdr>
        <w:top w:val="none" w:sz="0" w:space="0" w:color="auto"/>
        <w:left w:val="none" w:sz="0" w:space="0" w:color="auto"/>
        <w:bottom w:val="none" w:sz="0" w:space="0" w:color="auto"/>
        <w:right w:val="none" w:sz="0" w:space="0" w:color="auto"/>
      </w:divBdr>
      <w:divsChild>
        <w:div w:id="1095858355">
          <w:marLeft w:val="0"/>
          <w:marRight w:val="0"/>
          <w:marTop w:val="0"/>
          <w:marBottom w:val="0"/>
          <w:divBdr>
            <w:top w:val="none" w:sz="0" w:space="0" w:color="auto"/>
            <w:left w:val="none" w:sz="0" w:space="0" w:color="auto"/>
            <w:bottom w:val="none" w:sz="0" w:space="0" w:color="auto"/>
            <w:right w:val="none" w:sz="0" w:space="0" w:color="auto"/>
          </w:divBdr>
          <w:divsChild>
            <w:div w:id="420025180">
              <w:marLeft w:val="0"/>
              <w:marRight w:val="0"/>
              <w:marTop w:val="0"/>
              <w:marBottom w:val="0"/>
              <w:divBdr>
                <w:top w:val="none" w:sz="0" w:space="0" w:color="auto"/>
                <w:left w:val="none" w:sz="0" w:space="0" w:color="auto"/>
                <w:bottom w:val="none" w:sz="0" w:space="0" w:color="auto"/>
                <w:right w:val="none" w:sz="0" w:space="0" w:color="auto"/>
              </w:divBdr>
              <w:divsChild>
                <w:div w:id="1111322449">
                  <w:marLeft w:val="0"/>
                  <w:marRight w:val="0"/>
                  <w:marTop w:val="0"/>
                  <w:marBottom w:val="0"/>
                  <w:divBdr>
                    <w:top w:val="none" w:sz="0" w:space="0" w:color="auto"/>
                    <w:left w:val="none" w:sz="0" w:space="0" w:color="auto"/>
                    <w:bottom w:val="none" w:sz="0" w:space="0" w:color="auto"/>
                    <w:right w:val="none" w:sz="0" w:space="0" w:color="auto"/>
                  </w:divBdr>
                  <w:divsChild>
                    <w:div w:id="1497068824">
                      <w:marLeft w:val="0"/>
                      <w:marRight w:val="0"/>
                      <w:marTop w:val="0"/>
                      <w:marBottom w:val="0"/>
                      <w:divBdr>
                        <w:top w:val="none" w:sz="0" w:space="0" w:color="auto"/>
                        <w:left w:val="none" w:sz="0" w:space="0" w:color="auto"/>
                        <w:bottom w:val="none" w:sz="0" w:space="0" w:color="auto"/>
                        <w:right w:val="none" w:sz="0" w:space="0" w:color="auto"/>
                      </w:divBdr>
                      <w:divsChild>
                        <w:div w:id="1078332222">
                          <w:marLeft w:val="0"/>
                          <w:marRight w:val="0"/>
                          <w:marTop w:val="0"/>
                          <w:marBottom w:val="0"/>
                          <w:divBdr>
                            <w:top w:val="none" w:sz="0" w:space="0" w:color="auto"/>
                            <w:left w:val="none" w:sz="0" w:space="0" w:color="auto"/>
                            <w:bottom w:val="none" w:sz="0" w:space="0" w:color="auto"/>
                            <w:right w:val="none" w:sz="0" w:space="0" w:color="auto"/>
                          </w:divBdr>
                          <w:divsChild>
                            <w:div w:id="654188204">
                              <w:marLeft w:val="0"/>
                              <w:marRight w:val="0"/>
                              <w:marTop w:val="0"/>
                              <w:marBottom w:val="0"/>
                              <w:divBdr>
                                <w:top w:val="none" w:sz="0" w:space="0" w:color="auto"/>
                                <w:left w:val="none" w:sz="0" w:space="0" w:color="auto"/>
                                <w:bottom w:val="none" w:sz="0" w:space="0" w:color="auto"/>
                                <w:right w:val="none" w:sz="0" w:space="0" w:color="auto"/>
                              </w:divBdr>
                              <w:divsChild>
                                <w:div w:id="35936183">
                                  <w:marLeft w:val="0"/>
                                  <w:marRight w:val="0"/>
                                  <w:marTop w:val="0"/>
                                  <w:marBottom w:val="0"/>
                                  <w:divBdr>
                                    <w:top w:val="none" w:sz="0" w:space="0" w:color="auto"/>
                                    <w:left w:val="none" w:sz="0" w:space="0" w:color="auto"/>
                                    <w:bottom w:val="none" w:sz="0" w:space="0" w:color="auto"/>
                                    <w:right w:val="none" w:sz="0" w:space="0" w:color="auto"/>
                                  </w:divBdr>
                                  <w:divsChild>
                                    <w:div w:id="2090958063">
                                      <w:marLeft w:val="0"/>
                                      <w:marRight w:val="0"/>
                                      <w:marTop w:val="0"/>
                                      <w:marBottom w:val="0"/>
                                      <w:divBdr>
                                        <w:top w:val="none" w:sz="0" w:space="0" w:color="auto"/>
                                        <w:left w:val="none" w:sz="0" w:space="0" w:color="auto"/>
                                        <w:bottom w:val="none" w:sz="0" w:space="0" w:color="auto"/>
                                        <w:right w:val="none" w:sz="0" w:space="0" w:color="auto"/>
                                      </w:divBdr>
                                      <w:divsChild>
                                        <w:div w:id="1686789860">
                                          <w:marLeft w:val="0"/>
                                          <w:marRight w:val="0"/>
                                          <w:marTop w:val="0"/>
                                          <w:marBottom w:val="0"/>
                                          <w:divBdr>
                                            <w:top w:val="none" w:sz="0" w:space="0" w:color="auto"/>
                                            <w:left w:val="none" w:sz="0" w:space="0" w:color="auto"/>
                                            <w:bottom w:val="none" w:sz="0" w:space="0" w:color="auto"/>
                                            <w:right w:val="none" w:sz="0" w:space="0" w:color="auto"/>
                                          </w:divBdr>
                                          <w:divsChild>
                                            <w:div w:id="438989875">
                                              <w:marLeft w:val="0"/>
                                              <w:marRight w:val="0"/>
                                              <w:marTop w:val="0"/>
                                              <w:marBottom w:val="0"/>
                                              <w:divBdr>
                                                <w:top w:val="none" w:sz="0" w:space="0" w:color="auto"/>
                                                <w:left w:val="none" w:sz="0" w:space="0" w:color="auto"/>
                                                <w:bottom w:val="none" w:sz="0" w:space="0" w:color="auto"/>
                                                <w:right w:val="none" w:sz="0" w:space="0" w:color="auto"/>
                                              </w:divBdr>
                                              <w:divsChild>
                                                <w:div w:id="216359189">
                                                  <w:marLeft w:val="0"/>
                                                  <w:marRight w:val="0"/>
                                                  <w:marTop w:val="0"/>
                                                  <w:marBottom w:val="0"/>
                                                  <w:divBdr>
                                                    <w:top w:val="none" w:sz="0" w:space="0" w:color="auto"/>
                                                    <w:left w:val="none" w:sz="0" w:space="0" w:color="auto"/>
                                                    <w:bottom w:val="none" w:sz="0" w:space="0" w:color="auto"/>
                                                    <w:right w:val="none" w:sz="0" w:space="0" w:color="auto"/>
                                                  </w:divBdr>
                                                  <w:divsChild>
                                                    <w:div w:id="299963243">
                                                      <w:marLeft w:val="0"/>
                                                      <w:marRight w:val="0"/>
                                                      <w:marTop w:val="0"/>
                                                      <w:marBottom w:val="0"/>
                                                      <w:divBdr>
                                                        <w:top w:val="none" w:sz="0" w:space="0" w:color="auto"/>
                                                        <w:left w:val="none" w:sz="0" w:space="0" w:color="auto"/>
                                                        <w:bottom w:val="none" w:sz="0" w:space="0" w:color="auto"/>
                                                        <w:right w:val="none" w:sz="0" w:space="0" w:color="auto"/>
                                                      </w:divBdr>
                                                      <w:divsChild>
                                                        <w:div w:id="11297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45615">
      <w:bodyDiv w:val="1"/>
      <w:marLeft w:val="0"/>
      <w:marRight w:val="0"/>
      <w:marTop w:val="0"/>
      <w:marBottom w:val="0"/>
      <w:divBdr>
        <w:top w:val="none" w:sz="0" w:space="0" w:color="auto"/>
        <w:left w:val="none" w:sz="0" w:space="0" w:color="auto"/>
        <w:bottom w:val="none" w:sz="0" w:space="0" w:color="auto"/>
        <w:right w:val="none" w:sz="0" w:space="0" w:color="auto"/>
      </w:divBdr>
    </w:div>
    <w:div w:id="267200675">
      <w:bodyDiv w:val="1"/>
      <w:marLeft w:val="0"/>
      <w:marRight w:val="0"/>
      <w:marTop w:val="0"/>
      <w:marBottom w:val="0"/>
      <w:divBdr>
        <w:top w:val="none" w:sz="0" w:space="0" w:color="auto"/>
        <w:left w:val="none" w:sz="0" w:space="0" w:color="auto"/>
        <w:bottom w:val="none" w:sz="0" w:space="0" w:color="auto"/>
        <w:right w:val="none" w:sz="0" w:space="0" w:color="auto"/>
      </w:divBdr>
    </w:div>
    <w:div w:id="320279831">
      <w:bodyDiv w:val="1"/>
      <w:marLeft w:val="0"/>
      <w:marRight w:val="0"/>
      <w:marTop w:val="0"/>
      <w:marBottom w:val="0"/>
      <w:divBdr>
        <w:top w:val="none" w:sz="0" w:space="0" w:color="auto"/>
        <w:left w:val="none" w:sz="0" w:space="0" w:color="auto"/>
        <w:bottom w:val="none" w:sz="0" w:space="0" w:color="auto"/>
        <w:right w:val="none" w:sz="0" w:space="0" w:color="auto"/>
      </w:divBdr>
      <w:divsChild>
        <w:div w:id="74087073">
          <w:marLeft w:val="0"/>
          <w:marRight w:val="0"/>
          <w:marTop w:val="0"/>
          <w:marBottom w:val="0"/>
          <w:divBdr>
            <w:top w:val="none" w:sz="0" w:space="0" w:color="auto"/>
            <w:left w:val="none" w:sz="0" w:space="0" w:color="auto"/>
            <w:bottom w:val="none" w:sz="0" w:space="0" w:color="auto"/>
            <w:right w:val="none" w:sz="0" w:space="0" w:color="auto"/>
          </w:divBdr>
          <w:divsChild>
            <w:div w:id="550189363">
              <w:marLeft w:val="0"/>
              <w:marRight w:val="0"/>
              <w:marTop w:val="0"/>
              <w:marBottom w:val="0"/>
              <w:divBdr>
                <w:top w:val="none" w:sz="0" w:space="0" w:color="auto"/>
                <w:left w:val="none" w:sz="0" w:space="0" w:color="auto"/>
                <w:bottom w:val="none" w:sz="0" w:space="0" w:color="auto"/>
                <w:right w:val="none" w:sz="0" w:space="0" w:color="auto"/>
              </w:divBdr>
              <w:divsChild>
                <w:div w:id="1335378709">
                  <w:marLeft w:val="0"/>
                  <w:marRight w:val="0"/>
                  <w:marTop w:val="100"/>
                  <w:marBottom w:val="100"/>
                  <w:divBdr>
                    <w:top w:val="none" w:sz="0" w:space="0" w:color="auto"/>
                    <w:left w:val="none" w:sz="0" w:space="0" w:color="auto"/>
                    <w:bottom w:val="none" w:sz="0" w:space="0" w:color="auto"/>
                    <w:right w:val="none" w:sz="0" w:space="0" w:color="auto"/>
                  </w:divBdr>
                  <w:divsChild>
                    <w:div w:id="1081368491">
                      <w:marLeft w:val="0"/>
                      <w:marRight w:val="0"/>
                      <w:marTop w:val="0"/>
                      <w:marBottom w:val="0"/>
                      <w:divBdr>
                        <w:top w:val="none" w:sz="0" w:space="0" w:color="auto"/>
                        <w:left w:val="none" w:sz="0" w:space="0" w:color="auto"/>
                        <w:bottom w:val="none" w:sz="0" w:space="0" w:color="auto"/>
                        <w:right w:val="none" w:sz="0" w:space="0" w:color="auto"/>
                      </w:divBdr>
                      <w:divsChild>
                        <w:div w:id="1006980466">
                          <w:marLeft w:val="0"/>
                          <w:marRight w:val="0"/>
                          <w:marTop w:val="0"/>
                          <w:marBottom w:val="0"/>
                          <w:divBdr>
                            <w:top w:val="none" w:sz="0" w:space="0" w:color="auto"/>
                            <w:left w:val="none" w:sz="0" w:space="0" w:color="auto"/>
                            <w:bottom w:val="none" w:sz="0" w:space="0" w:color="auto"/>
                            <w:right w:val="none" w:sz="0" w:space="0" w:color="auto"/>
                          </w:divBdr>
                          <w:divsChild>
                            <w:div w:id="511453562">
                              <w:marLeft w:val="0"/>
                              <w:marRight w:val="0"/>
                              <w:marTop w:val="0"/>
                              <w:marBottom w:val="0"/>
                              <w:divBdr>
                                <w:top w:val="none" w:sz="0" w:space="0" w:color="auto"/>
                                <w:left w:val="none" w:sz="0" w:space="0" w:color="auto"/>
                                <w:bottom w:val="none" w:sz="0" w:space="0" w:color="auto"/>
                                <w:right w:val="none" w:sz="0" w:space="0" w:color="auto"/>
                              </w:divBdr>
                              <w:divsChild>
                                <w:div w:id="1404373217">
                                  <w:marLeft w:val="0"/>
                                  <w:marRight w:val="0"/>
                                  <w:marTop w:val="0"/>
                                  <w:marBottom w:val="0"/>
                                  <w:divBdr>
                                    <w:top w:val="none" w:sz="0" w:space="0" w:color="auto"/>
                                    <w:left w:val="none" w:sz="0" w:space="0" w:color="auto"/>
                                    <w:bottom w:val="none" w:sz="0" w:space="0" w:color="auto"/>
                                    <w:right w:val="none" w:sz="0" w:space="0" w:color="auto"/>
                                  </w:divBdr>
                                  <w:divsChild>
                                    <w:div w:id="1631476941">
                                      <w:marLeft w:val="0"/>
                                      <w:marRight w:val="0"/>
                                      <w:marTop w:val="0"/>
                                      <w:marBottom w:val="0"/>
                                      <w:divBdr>
                                        <w:top w:val="none" w:sz="0" w:space="0" w:color="auto"/>
                                        <w:left w:val="none" w:sz="0" w:space="0" w:color="auto"/>
                                        <w:bottom w:val="none" w:sz="0" w:space="0" w:color="auto"/>
                                        <w:right w:val="none" w:sz="0" w:space="0" w:color="auto"/>
                                      </w:divBdr>
                                      <w:divsChild>
                                        <w:div w:id="1003582535">
                                          <w:marLeft w:val="0"/>
                                          <w:marRight w:val="0"/>
                                          <w:marTop w:val="0"/>
                                          <w:marBottom w:val="360"/>
                                          <w:divBdr>
                                            <w:top w:val="none" w:sz="0" w:space="0" w:color="auto"/>
                                            <w:left w:val="none" w:sz="0" w:space="0" w:color="auto"/>
                                            <w:bottom w:val="none" w:sz="0" w:space="0" w:color="auto"/>
                                            <w:right w:val="none" w:sz="0" w:space="0" w:color="auto"/>
                                          </w:divBdr>
                                          <w:divsChild>
                                            <w:div w:id="360404165">
                                              <w:marLeft w:val="0"/>
                                              <w:marRight w:val="0"/>
                                              <w:marTop w:val="0"/>
                                              <w:marBottom w:val="0"/>
                                              <w:divBdr>
                                                <w:top w:val="none" w:sz="0" w:space="0" w:color="auto"/>
                                                <w:left w:val="none" w:sz="0" w:space="0" w:color="auto"/>
                                                <w:bottom w:val="none" w:sz="0" w:space="0" w:color="auto"/>
                                                <w:right w:val="none" w:sz="0" w:space="0" w:color="auto"/>
                                              </w:divBdr>
                                              <w:divsChild>
                                                <w:div w:id="1876456069">
                                                  <w:marLeft w:val="0"/>
                                                  <w:marRight w:val="0"/>
                                                  <w:marTop w:val="0"/>
                                                  <w:marBottom w:val="0"/>
                                                  <w:divBdr>
                                                    <w:top w:val="none" w:sz="0" w:space="0" w:color="auto"/>
                                                    <w:left w:val="none" w:sz="0" w:space="0" w:color="auto"/>
                                                    <w:bottom w:val="none" w:sz="0" w:space="0" w:color="auto"/>
                                                    <w:right w:val="none" w:sz="0" w:space="0" w:color="auto"/>
                                                  </w:divBdr>
                                                  <w:divsChild>
                                                    <w:div w:id="2074967936">
                                                      <w:marLeft w:val="5370"/>
                                                      <w:marRight w:val="0"/>
                                                      <w:marTop w:val="120"/>
                                                      <w:marBottom w:val="0"/>
                                                      <w:divBdr>
                                                        <w:top w:val="none" w:sz="0" w:space="0" w:color="auto"/>
                                                        <w:left w:val="none" w:sz="0" w:space="0" w:color="auto"/>
                                                        <w:bottom w:val="none" w:sz="0" w:space="0" w:color="auto"/>
                                                        <w:right w:val="none" w:sz="0" w:space="0" w:color="auto"/>
                                                      </w:divBdr>
                                                      <w:divsChild>
                                                        <w:div w:id="1702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348729">
      <w:bodyDiv w:val="1"/>
      <w:marLeft w:val="0"/>
      <w:marRight w:val="0"/>
      <w:marTop w:val="0"/>
      <w:marBottom w:val="0"/>
      <w:divBdr>
        <w:top w:val="none" w:sz="0" w:space="0" w:color="auto"/>
        <w:left w:val="none" w:sz="0" w:space="0" w:color="auto"/>
        <w:bottom w:val="none" w:sz="0" w:space="0" w:color="auto"/>
        <w:right w:val="none" w:sz="0" w:space="0" w:color="auto"/>
      </w:divBdr>
    </w:div>
    <w:div w:id="470489958">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37221186">
      <w:bodyDiv w:val="1"/>
      <w:marLeft w:val="0"/>
      <w:marRight w:val="0"/>
      <w:marTop w:val="0"/>
      <w:marBottom w:val="0"/>
      <w:divBdr>
        <w:top w:val="none" w:sz="0" w:space="0" w:color="auto"/>
        <w:left w:val="none" w:sz="0" w:space="0" w:color="auto"/>
        <w:bottom w:val="none" w:sz="0" w:space="0" w:color="auto"/>
        <w:right w:val="none" w:sz="0" w:space="0" w:color="auto"/>
      </w:divBdr>
    </w:div>
    <w:div w:id="768548151">
      <w:bodyDiv w:val="1"/>
      <w:marLeft w:val="0"/>
      <w:marRight w:val="0"/>
      <w:marTop w:val="0"/>
      <w:marBottom w:val="0"/>
      <w:divBdr>
        <w:top w:val="none" w:sz="0" w:space="0" w:color="auto"/>
        <w:left w:val="none" w:sz="0" w:space="0" w:color="auto"/>
        <w:bottom w:val="none" w:sz="0" w:space="0" w:color="auto"/>
        <w:right w:val="none" w:sz="0" w:space="0" w:color="auto"/>
      </w:divBdr>
    </w:div>
    <w:div w:id="816872575">
      <w:bodyDiv w:val="1"/>
      <w:marLeft w:val="0"/>
      <w:marRight w:val="0"/>
      <w:marTop w:val="0"/>
      <w:marBottom w:val="0"/>
      <w:divBdr>
        <w:top w:val="none" w:sz="0" w:space="0" w:color="auto"/>
        <w:left w:val="none" w:sz="0" w:space="0" w:color="auto"/>
        <w:bottom w:val="none" w:sz="0" w:space="0" w:color="auto"/>
        <w:right w:val="none" w:sz="0" w:space="0" w:color="auto"/>
      </w:divBdr>
    </w:div>
    <w:div w:id="845093929">
      <w:bodyDiv w:val="1"/>
      <w:marLeft w:val="0"/>
      <w:marRight w:val="0"/>
      <w:marTop w:val="0"/>
      <w:marBottom w:val="0"/>
      <w:divBdr>
        <w:top w:val="none" w:sz="0" w:space="0" w:color="auto"/>
        <w:left w:val="none" w:sz="0" w:space="0" w:color="auto"/>
        <w:bottom w:val="none" w:sz="0" w:space="0" w:color="auto"/>
        <w:right w:val="none" w:sz="0" w:space="0" w:color="auto"/>
      </w:divBdr>
    </w:div>
    <w:div w:id="942111202">
      <w:bodyDiv w:val="1"/>
      <w:marLeft w:val="0"/>
      <w:marRight w:val="0"/>
      <w:marTop w:val="0"/>
      <w:marBottom w:val="0"/>
      <w:divBdr>
        <w:top w:val="none" w:sz="0" w:space="0" w:color="auto"/>
        <w:left w:val="none" w:sz="0" w:space="0" w:color="auto"/>
        <w:bottom w:val="none" w:sz="0" w:space="0" w:color="auto"/>
        <w:right w:val="none" w:sz="0" w:space="0" w:color="auto"/>
      </w:divBdr>
    </w:div>
    <w:div w:id="1007638235">
      <w:bodyDiv w:val="1"/>
      <w:marLeft w:val="0"/>
      <w:marRight w:val="0"/>
      <w:marTop w:val="0"/>
      <w:marBottom w:val="0"/>
      <w:divBdr>
        <w:top w:val="none" w:sz="0" w:space="0" w:color="auto"/>
        <w:left w:val="none" w:sz="0" w:space="0" w:color="auto"/>
        <w:bottom w:val="none" w:sz="0" w:space="0" w:color="auto"/>
        <w:right w:val="none" w:sz="0" w:space="0" w:color="auto"/>
      </w:divBdr>
    </w:div>
    <w:div w:id="1011878621">
      <w:bodyDiv w:val="1"/>
      <w:marLeft w:val="0"/>
      <w:marRight w:val="0"/>
      <w:marTop w:val="0"/>
      <w:marBottom w:val="0"/>
      <w:divBdr>
        <w:top w:val="none" w:sz="0" w:space="0" w:color="auto"/>
        <w:left w:val="none" w:sz="0" w:space="0" w:color="auto"/>
        <w:bottom w:val="none" w:sz="0" w:space="0" w:color="auto"/>
        <w:right w:val="none" w:sz="0" w:space="0" w:color="auto"/>
      </w:divBdr>
    </w:div>
    <w:div w:id="1083575579">
      <w:bodyDiv w:val="1"/>
      <w:marLeft w:val="0"/>
      <w:marRight w:val="0"/>
      <w:marTop w:val="0"/>
      <w:marBottom w:val="0"/>
      <w:divBdr>
        <w:top w:val="none" w:sz="0" w:space="0" w:color="auto"/>
        <w:left w:val="none" w:sz="0" w:space="0" w:color="auto"/>
        <w:bottom w:val="none" w:sz="0" w:space="0" w:color="auto"/>
        <w:right w:val="none" w:sz="0" w:space="0" w:color="auto"/>
      </w:divBdr>
    </w:div>
    <w:div w:id="1193960802">
      <w:bodyDiv w:val="1"/>
      <w:marLeft w:val="0"/>
      <w:marRight w:val="0"/>
      <w:marTop w:val="0"/>
      <w:marBottom w:val="0"/>
      <w:divBdr>
        <w:top w:val="none" w:sz="0" w:space="0" w:color="auto"/>
        <w:left w:val="none" w:sz="0" w:space="0" w:color="auto"/>
        <w:bottom w:val="none" w:sz="0" w:space="0" w:color="auto"/>
        <w:right w:val="none" w:sz="0" w:space="0" w:color="auto"/>
      </w:divBdr>
    </w:div>
    <w:div w:id="1231424482">
      <w:bodyDiv w:val="1"/>
      <w:marLeft w:val="0"/>
      <w:marRight w:val="0"/>
      <w:marTop w:val="0"/>
      <w:marBottom w:val="0"/>
      <w:divBdr>
        <w:top w:val="none" w:sz="0" w:space="0" w:color="auto"/>
        <w:left w:val="none" w:sz="0" w:space="0" w:color="auto"/>
        <w:bottom w:val="none" w:sz="0" w:space="0" w:color="auto"/>
        <w:right w:val="none" w:sz="0" w:space="0" w:color="auto"/>
      </w:divBdr>
    </w:div>
    <w:div w:id="1349868787">
      <w:bodyDiv w:val="1"/>
      <w:marLeft w:val="0"/>
      <w:marRight w:val="0"/>
      <w:marTop w:val="0"/>
      <w:marBottom w:val="0"/>
      <w:divBdr>
        <w:top w:val="none" w:sz="0" w:space="0" w:color="auto"/>
        <w:left w:val="none" w:sz="0" w:space="0" w:color="auto"/>
        <w:bottom w:val="none" w:sz="0" w:space="0" w:color="auto"/>
        <w:right w:val="none" w:sz="0" w:space="0" w:color="auto"/>
      </w:divBdr>
    </w:div>
    <w:div w:id="1382440520">
      <w:bodyDiv w:val="1"/>
      <w:marLeft w:val="0"/>
      <w:marRight w:val="0"/>
      <w:marTop w:val="0"/>
      <w:marBottom w:val="0"/>
      <w:divBdr>
        <w:top w:val="none" w:sz="0" w:space="0" w:color="auto"/>
        <w:left w:val="none" w:sz="0" w:space="0" w:color="auto"/>
        <w:bottom w:val="none" w:sz="0" w:space="0" w:color="auto"/>
        <w:right w:val="none" w:sz="0" w:space="0" w:color="auto"/>
      </w:divBdr>
    </w:div>
    <w:div w:id="1399207817">
      <w:bodyDiv w:val="1"/>
      <w:marLeft w:val="0"/>
      <w:marRight w:val="0"/>
      <w:marTop w:val="0"/>
      <w:marBottom w:val="0"/>
      <w:divBdr>
        <w:top w:val="none" w:sz="0" w:space="0" w:color="auto"/>
        <w:left w:val="none" w:sz="0" w:space="0" w:color="auto"/>
        <w:bottom w:val="none" w:sz="0" w:space="0" w:color="auto"/>
        <w:right w:val="none" w:sz="0" w:space="0" w:color="auto"/>
      </w:divBdr>
    </w:div>
    <w:div w:id="1414744771">
      <w:bodyDiv w:val="1"/>
      <w:marLeft w:val="0"/>
      <w:marRight w:val="0"/>
      <w:marTop w:val="0"/>
      <w:marBottom w:val="0"/>
      <w:divBdr>
        <w:top w:val="none" w:sz="0" w:space="0" w:color="auto"/>
        <w:left w:val="none" w:sz="0" w:space="0" w:color="auto"/>
        <w:bottom w:val="none" w:sz="0" w:space="0" w:color="auto"/>
        <w:right w:val="none" w:sz="0" w:space="0" w:color="auto"/>
      </w:divBdr>
      <w:divsChild>
        <w:div w:id="56126564">
          <w:marLeft w:val="0"/>
          <w:marRight w:val="0"/>
          <w:marTop w:val="0"/>
          <w:marBottom w:val="0"/>
          <w:divBdr>
            <w:top w:val="none" w:sz="0" w:space="0" w:color="auto"/>
            <w:left w:val="none" w:sz="0" w:space="0" w:color="auto"/>
            <w:bottom w:val="none" w:sz="0" w:space="0" w:color="auto"/>
            <w:right w:val="none" w:sz="0" w:space="0" w:color="auto"/>
          </w:divBdr>
          <w:divsChild>
            <w:div w:id="195391082">
              <w:marLeft w:val="0"/>
              <w:marRight w:val="0"/>
              <w:marTop w:val="0"/>
              <w:marBottom w:val="0"/>
              <w:divBdr>
                <w:top w:val="none" w:sz="0" w:space="0" w:color="auto"/>
                <w:left w:val="none" w:sz="0" w:space="0" w:color="auto"/>
                <w:bottom w:val="none" w:sz="0" w:space="0" w:color="auto"/>
                <w:right w:val="none" w:sz="0" w:space="0" w:color="auto"/>
              </w:divBdr>
              <w:divsChild>
                <w:div w:id="893465297">
                  <w:marLeft w:val="0"/>
                  <w:marRight w:val="0"/>
                  <w:marTop w:val="0"/>
                  <w:marBottom w:val="0"/>
                  <w:divBdr>
                    <w:top w:val="none" w:sz="0" w:space="0" w:color="auto"/>
                    <w:left w:val="none" w:sz="0" w:space="0" w:color="auto"/>
                    <w:bottom w:val="none" w:sz="0" w:space="0" w:color="auto"/>
                    <w:right w:val="none" w:sz="0" w:space="0" w:color="auto"/>
                  </w:divBdr>
                  <w:divsChild>
                    <w:div w:id="1365444750">
                      <w:marLeft w:val="0"/>
                      <w:marRight w:val="0"/>
                      <w:marTop w:val="0"/>
                      <w:marBottom w:val="0"/>
                      <w:divBdr>
                        <w:top w:val="none" w:sz="0" w:space="0" w:color="auto"/>
                        <w:left w:val="none" w:sz="0" w:space="0" w:color="auto"/>
                        <w:bottom w:val="none" w:sz="0" w:space="0" w:color="auto"/>
                        <w:right w:val="none" w:sz="0" w:space="0" w:color="auto"/>
                      </w:divBdr>
                      <w:divsChild>
                        <w:div w:id="2067071245">
                          <w:marLeft w:val="0"/>
                          <w:marRight w:val="0"/>
                          <w:marTop w:val="0"/>
                          <w:marBottom w:val="0"/>
                          <w:divBdr>
                            <w:top w:val="none" w:sz="0" w:space="0" w:color="auto"/>
                            <w:left w:val="none" w:sz="0" w:space="0" w:color="auto"/>
                            <w:bottom w:val="none" w:sz="0" w:space="0" w:color="auto"/>
                            <w:right w:val="none" w:sz="0" w:space="0" w:color="auto"/>
                          </w:divBdr>
                          <w:divsChild>
                            <w:div w:id="362436627">
                              <w:marLeft w:val="0"/>
                              <w:marRight w:val="0"/>
                              <w:marTop w:val="0"/>
                              <w:marBottom w:val="0"/>
                              <w:divBdr>
                                <w:top w:val="none" w:sz="0" w:space="0" w:color="auto"/>
                                <w:left w:val="none" w:sz="0" w:space="0" w:color="auto"/>
                                <w:bottom w:val="none" w:sz="0" w:space="0" w:color="auto"/>
                                <w:right w:val="none" w:sz="0" w:space="0" w:color="auto"/>
                              </w:divBdr>
                              <w:divsChild>
                                <w:div w:id="1317613859">
                                  <w:marLeft w:val="0"/>
                                  <w:marRight w:val="0"/>
                                  <w:marTop w:val="0"/>
                                  <w:marBottom w:val="0"/>
                                  <w:divBdr>
                                    <w:top w:val="none" w:sz="0" w:space="0" w:color="auto"/>
                                    <w:left w:val="none" w:sz="0" w:space="0" w:color="auto"/>
                                    <w:bottom w:val="none" w:sz="0" w:space="0" w:color="auto"/>
                                    <w:right w:val="none" w:sz="0" w:space="0" w:color="auto"/>
                                  </w:divBdr>
                                  <w:divsChild>
                                    <w:div w:id="1103919805">
                                      <w:marLeft w:val="0"/>
                                      <w:marRight w:val="0"/>
                                      <w:marTop w:val="0"/>
                                      <w:marBottom w:val="0"/>
                                      <w:divBdr>
                                        <w:top w:val="none" w:sz="0" w:space="0" w:color="auto"/>
                                        <w:left w:val="none" w:sz="0" w:space="0" w:color="auto"/>
                                        <w:bottom w:val="none" w:sz="0" w:space="0" w:color="auto"/>
                                        <w:right w:val="none" w:sz="0" w:space="0" w:color="auto"/>
                                      </w:divBdr>
                                      <w:divsChild>
                                        <w:div w:id="81413170">
                                          <w:marLeft w:val="0"/>
                                          <w:marRight w:val="0"/>
                                          <w:marTop w:val="0"/>
                                          <w:marBottom w:val="0"/>
                                          <w:divBdr>
                                            <w:top w:val="none" w:sz="0" w:space="0" w:color="auto"/>
                                            <w:left w:val="none" w:sz="0" w:space="0" w:color="auto"/>
                                            <w:bottom w:val="none" w:sz="0" w:space="0" w:color="auto"/>
                                            <w:right w:val="none" w:sz="0" w:space="0" w:color="auto"/>
                                          </w:divBdr>
                                          <w:divsChild>
                                            <w:div w:id="1236745394">
                                              <w:marLeft w:val="0"/>
                                              <w:marRight w:val="0"/>
                                              <w:marTop w:val="0"/>
                                              <w:marBottom w:val="0"/>
                                              <w:divBdr>
                                                <w:top w:val="none" w:sz="0" w:space="0" w:color="auto"/>
                                                <w:left w:val="none" w:sz="0" w:space="0" w:color="auto"/>
                                                <w:bottom w:val="none" w:sz="0" w:space="0" w:color="auto"/>
                                                <w:right w:val="none" w:sz="0" w:space="0" w:color="auto"/>
                                              </w:divBdr>
                                              <w:divsChild>
                                                <w:div w:id="774401530">
                                                  <w:marLeft w:val="0"/>
                                                  <w:marRight w:val="0"/>
                                                  <w:marTop w:val="0"/>
                                                  <w:marBottom w:val="0"/>
                                                  <w:divBdr>
                                                    <w:top w:val="none" w:sz="0" w:space="0" w:color="auto"/>
                                                    <w:left w:val="none" w:sz="0" w:space="0" w:color="auto"/>
                                                    <w:bottom w:val="none" w:sz="0" w:space="0" w:color="auto"/>
                                                    <w:right w:val="none" w:sz="0" w:space="0" w:color="auto"/>
                                                  </w:divBdr>
                                                  <w:divsChild>
                                                    <w:div w:id="1274283840">
                                                      <w:marLeft w:val="0"/>
                                                      <w:marRight w:val="0"/>
                                                      <w:marTop w:val="0"/>
                                                      <w:marBottom w:val="0"/>
                                                      <w:divBdr>
                                                        <w:top w:val="none" w:sz="0" w:space="0" w:color="auto"/>
                                                        <w:left w:val="none" w:sz="0" w:space="0" w:color="auto"/>
                                                        <w:bottom w:val="none" w:sz="0" w:space="0" w:color="auto"/>
                                                        <w:right w:val="none" w:sz="0" w:space="0" w:color="auto"/>
                                                      </w:divBdr>
                                                      <w:divsChild>
                                                        <w:div w:id="1681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365742">
      <w:bodyDiv w:val="1"/>
      <w:marLeft w:val="0"/>
      <w:marRight w:val="0"/>
      <w:marTop w:val="0"/>
      <w:marBottom w:val="0"/>
      <w:divBdr>
        <w:top w:val="none" w:sz="0" w:space="0" w:color="auto"/>
        <w:left w:val="none" w:sz="0" w:space="0" w:color="auto"/>
        <w:bottom w:val="none" w:sz="0" w:space="0" w:color="auto"/>
        <w:right w:val="none" w:sz="0" w:space="0" w:color="auto"/>
      </w:divBdr>
    </w:div>
    <w:div w:id="1488590961">
      <w:bodyDiv w:val="1"/>
      <w:marLeft w:val="0"/>
      <w:marRight w:val="0"/>
      <w:marTop w:val="0"/>
      <w:marBottom w:val="0"/>
      <w:divBdr>
        <w:top w:val="none" w:sz="0" w:space="0" w:color="auto"/>
        <w:left w:val="none" w:sz="0" w:space="0" w:color="auto"/>
        <w:bottom w:val="none" w:sz="0" w:space="0" w:color="auto"/>
        <w:right w:val="none" w:sz="0" w:space="0" w:color="auto"/>
      </w:divBdr>
    </w:div>
    <w:div w:id="1515337033">
      <w:bodyDiv w:val="1"/>
      <w:marLeft w:val="0"/>
      <w:marRight w:val="0"/>
      <w:marTop w:val="0"/>
      <w:marBottom w:val="0"/>
      <w:divBdr>
        <w:top w:val="none" w:sz="0" w:space="0" w:color="auto"/>
        <w:left w:val="none" w:sz="0" w:space="0" w:color="auto"/>
        <w:bottom w:val="none" w:sz="0" w:space="0" w:color="auto"/>
        <w:right w:val="none" w:sz="0" w:space="0" w:color="auto"/>
      </w:divBdr>
    </w:div>
    <w:div w:id="1521313418">
      <w:bodyDiv w:val="1"/>
      <w:marLeft w:val="0"/>
      <w:marRight w:val="0"/>
      <w:marTop w:val="0"/>
      <w:marBottom w:val="0"/>
      <w:divBdr>
        <w:top w:val="none" w:sz="0" w:space="0" w:color="auto"/>
        <w:left w:val="none" w:sz="0" w:space="0" w:color="auto"/>
        <w:bottom w:val="none" w:sz="0" w:space="0" w:color="auto"/>
        <w:right w:val="none" w:sz="0" w:space="0" w:color="auto"/>
      </w:divBdr>
    </w:div>
    <w:div w:id="1527868677">
      <w:bodyDiv w:val="1"/>
      <w:marLeft w:val="0"/>
      <w:marRight w:val="0"/>
      <w:marTop w:val="0"/>
      <w:marBottom w:val="0"/>
      <w:divBdr>
        <w:top w:val="none" w:sz="0" w:space="0" w:color="auto"/>
        <w:left w:val="none" w:sz="0" w:space="0" w:color="auto"/>
        <w:bottom w:val="none" w:sz="0" w:space="0" w:color="auto"/>
        <w:right w:val="none" w:sz="0" w:space="0" w:color="auto"/>
      </w:divBdr>
    </w:div>
    <w:div w:id="1535069763">
      <w:bodyDiv w:val="1"/>
      <w:marLeft w:val="0"/>
      <w:marRight w:val="0"/>
      <w:marTop w:val="0"/>
      <w:marBottom w:val="0"/>
      <w:divBdr>
        <w:top w:val="none" w:sz="0" w:space="0" w:color="auto"/>
        <w:left w:val="none" w:sz="0" w:space="0" w:color="auto"/>
        <w:bottom w:val="none" w:sz="0" w:space="0" w:color="auto"/>
        <w:right w:val="none" w:sz="0" w:space="0" w:color="auto"/>
      </w:divBdr>
    </w:div>
    <w:div w:id="1585526018">
      <w:bodyDiv w:val="1"/>
      <w:marLeft w:val="0"/>
      <w:marRight w:val="0"/>
      <w:marTop w:val="0"/>
      <w:marBottom w:val="0"/>
      <w:divBdr>
        <w:top w:val="none" w:sz="0" w:space="0" w:color="auto"/>
        <w:left w:val="none" w:sz="0" w:space="0" w:color="auto"/>
        <w:bottom w:val="none" w:sz="0" w:space="0" w:color="auto"/>
        <w:right w:val="none" w:sz="0" w:space="0" w:color="auto"/>
      </w:divBdr>
    </w:div>
    <w:div w:id="1605763439">
      <w:bodyDiv w:val="1"/>
      <w:marLeft w:val="0"/>
      <w:marRight w:val="0"/>
      <w:marTop w:val="0"/>
      <w:marBottom w:val="0"/>
      <w:divBdr>
        <w:top w:val="none" w:sz="0" w:space="0" w:color="auto"/>
        <w:left w:val="none" w:sz="0" w:space="0" w:color="auto"/>
        <w:bottom w:val="none" w:sz="0" w:space="0" w:color="auto"/>
        <w:right w:val="none" w:sz="0" w:space="0" w:color="auto"/>
      </w:divBdr>
    </w:div>
    <w:div w:id="1684356231">
      <w:bodyDiv w:val="1"/>
      <w:marLeft w:val="0"/>
      <w:marRight w:val="0"/>
      <w:marTop w:val="0"/>
      <w:marBottom w:val="0"/>
      <w:divBdr>
        <w:top w:val="none" w:sz="0" w:space="0" w:color="auto"/>
        <w:left w:val="none" w:sz="0" w:space="0" w:color="auto"/>
        <w:bottom w:val="none" w:sz="0" w:space="0" w:color="auto"/>
        <w:right w:val="none" w:sz="0" w:space="0" w:color="auto"/>
      </w:divBdr>
    </w:div>
    <w:div w:id="1693845698">
      <w:bodyDiv w:val="1"/>
      <w:marLeft w:val="0"/>
      <w:marRight w:val="0"/>
      <w:marTop w:val="0"/>
      <w:marBottom w:val="0"/>
      <w:divBdr>
        <w:top w:val="none" w:sz="0" w:space="0" w:color="auto"/>
        <w:left w:val="none" w:sz="0" w:space="0" w:color="auto"/>
        <w:bottom w:val="none" w:sz="0" w:space="0" w:color="auto"/>
        <w:right w:val="none" w:sz="0" w:space="0" w:color="auto"/>
      </w:divBdr>
    </w:div>
    <w:div w:id="1848520920">
      <w:bodyDiv w:val="1"/>
      <w:marLeft w:val="0"/>
      <w:marRight w:val="0"/>
      <w:marTop w:val="0"/>
      <w:marBottom w:val="0"/>
      <w:divBdr>
        <w:top w:val="none" w:sz="0" w:space="0" w:color="auto"/>
        <w:left w:val="none" w:sz="0" w:space="0" w:color="auto"/>
        <w:bottom w:val="none" w:sz="0" w:space="0" w:color="auto"/>
        <w:right w:val="none" w:sz="0" w:space="0" w:color="auto"/>
      </w:divBdr>
    </w:div>
    <w:div w:id="1885826199">
      <w:bodyDiv w:val="1"/>
      <w:marLeft w:val="0"/>
      <w:marRight w:val="0"/>
      <w:marTop w:val="0"/>
      <w:marBottom w:val="0"/>
      <w:divBdr>
        <w:top w:val="none" w:sz="0" w:space="0" w:color="auto"/>
        <w:left w:val="none" w:sz="0" w:space="0" w:color="auto"/>
        <w:bottom w:val="none" w:sz="0" w:space="0" w:color="auto"/>
        <w:right w:val="none" w:sz="0" w:space="0" w:color="auto"/>
      </w:divBdr>
    </w:div>
    <w:div w:id="1978030112">
      <w:bodyDiv w:val="1"/>
      <w:marLeft w:val="0"/>
      <w:marRight w:val="0"/>
      <w:marTop w:val="0"/>
      <w:marBottom w:val="0"/>
      <w:divBdr>
        <w:top w:val="none" w:sz="0" w:space="0" w:color="auto"/>
        <w:left w:val="none" w:sz="0" w:space="0" w:color="auto"/>
        <w:bottom w:val="none" w:sz="0" w:space="0" w:color="auto"/>
        <w:right w:val="none" w:sz="0" w:space="0" w:color="auto"/>
      </w:divBdr>
    </w:div>
    <w:div w:id="2009746363">
      <w:bodyDiv w:val="1"/>
      <w:marLeft w:val="0"/>
      <w:marRight w:val="0"/>
      <w:marTop w:val="0"/>
      <w:marBottom w:val="0"/>
      <w:divBdr>
        <w:top w:val="none" w:sz="0" w:space="0" w:color="auto"/>
        <w:left w:val="none" w:sz="0" w:space="0" w:color="auto"/>
        <w:bottom w:val="none" w:sz="0" w:space="0" w:color="auto"/>
        <w:right w:val="none" w:sz="0" w:space="0" w:color="auto"/>
      </w:divBdr>
    </w:div>
    <w:div w:id="2088258749">
      <w:bodyDiv w:val="1"/>
      <w:marLeft w:val="0"/>
      <w:marRight w:val="0"/>
      <w:marTop w:val="0"/>
      <w:marBottom w:val="0"/>
      <w:divBdr>
        <w:top w:val="none" w:sz="0" w:space="0" w:color="auto"/>
        <w:left w:val="none" w:sz="0" w:space="0" w:color="auto"/>
        <w:bottom w:val="none" w:sz="0" w:space="0" w:color="auto"/>
        <w:right w:val="none" w:sz="0" w:space="0" w:color="auto"/>
      </w:divBdr>
    </w:div>
    <w:div w:id="2113277782">
      <w:bodyDiv w:val="1"/>
      <w:marLeft w:val="0"/>
      <w:marRight w:val="0"/>
      <w:marTop w:val="0"/>
      <w:marBottom w:val="0"/>
      <w:divBdr>
        <w:top w:val="none" w:sz="0" w:space="0" w:color="auto"/>
        <w:left w:val="none" w:sz="0" w:space="0" w:color="auto"/>
        <w:bottom w:val="none" w:sz="0" w:space="0" w:color="auto"/>
        <w:right w:val="none" w:sz="0" w:space="0" w:color="auto"/>
      </w:divBdr>
    </w:div>
    <w:div w:id="21349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health.gov.au" TargetMode="External"/><Relationship Id="rId26" Type="http://schemas.openxmlformats.org/officeDocument/2006/relationships/hyperlink" Target="https://www.oaic.gov.au/privacy/guidance-and-advice/data-breach-preparation-and-response/part-4-notifiable-data-breach-ndb-scheme/" TargetMode="External"/><Relationship Id="rId3" Type="http://schemas.openxmlformats.org/officeDocument/2006/relationships/customXml" Target="../customXml/item3.xml"/><Relationship Id="rId21" Type="http://schemas.openxmlformats.org/officeDocument/2006/relationships/hyperlink" Target="https://www.dss.gov.au/child-safety-for-dss-funded-organisation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gov.au" TargetMode="External"/><Relationship Id="rId25" Type="http://schemas.openxmlformats.org/officeDocument/2006/relationships/hyperlink" Target="https://www.oaic.gov.au/privacy/australian-privacy-principle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afetyandquality.gov.au" TargetMode="External"/><Relationship Id="rId20" Type="http://schemas.openxmlformats.org/officeDocument/2006/relationships/hyperlink" Target="http://www.childsafety.pmc.gov.au" TargetMode="External"/><Relationship Id="rId29" Type="http://schemas.openxmlformats.org/officeDocument/2006/relationships/hyperlink" Target="https://www.oaic.gov.au/privacy/guidance-and-advice/data-breach-preparation-and-response/part-4-notifiable-data-breach-ndb-sche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fo.authorisationmanager.gov.au/" TargetMode="External"/><Relationship Id="rId32" Type="http://schemas.openxmlformats.org/officeDocument/2006/relationships/hyperlink" Target="https://www.oaic.gov.au/privacy/notifiable-data-breaches/report-a-data-breach/"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ombudsman.gov.au" TargetMode="External"/><Relationship Id="rId28" Type="http://schemas.openxmlformats.org/officeDocument/2006/relationships/hyperlink" Target="https://www.oaic.gov.au/privacy/data-breaches/what-is-a-notifiable-data-breach/" TargetMode="External"/><Relationship Id="rId36"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www.safetyandquality.gov.au" TargetMode="External"/><Relationship Id="rId31" Type="http://schemas.openxmlformats.org/officeDocument/2006/relationships/hyperlink" Target="https://www.oaic.gov.au/privacy/notifiable-data-breach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complaints@dss.gov.au" TargetMode="External"/><Relationship Id="rId27" Type="http://schemas.openxmlformats.org/officeDocument/2006/relationships/hyperlink" Target="https://www.oaic.gov.au/privacy/guidance-and-advice/data-breach-preparation-and-response/part-4-notifiable-data-breach-ndb-scheme/" TargetMode="External"/><Relationship Id="rId30" Type="http://schemas.openxmlformats.org/officeDocument/2006/relationships/hyperlink" Target="https://www.oaic.gov.au/privacy-law/privacy-act/notifiable-data-breaches-scheme/identifying-eligible-data-breaches"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Blue.dotx" TargetMode="External"/></Relationships>
</file>

<file path=word/documenttasks/documenttasks1.xml><?xml version="1.0" encoding="utf-8"?>
<t:Tasks xmlns:t="http://schemas.microsoft.com/office/tasks/2019/documenttasks" xmlns:oel="http://schemas.microsoft.com/office/2019/extlst">
  <t:Task id="{53F2B1B0-ECDB-4E9B-A05A-BCBC12CF4566}">
    <t:Anchor>
      <t:Comment id="962465022"/>
    </t:Anchor>
    <t:History>
      <t:Event id="{64E02E81-040B-434E-A3B8-6BD9D3A49E17}" time="2023-11-27T02:59:57.132Z">
        <t:Attribution userId="S::cwatts@headspace.org.au::2a5ff622-2338-4d22-a33b-72b89f2184bc" userProvider="AD" userName="Carolyn Watts"/>
        <t:Anchor>
          <t:Comment id="484792335"/>
        </t:Anchor>
        <t:Create/>
      </t:Event>
      <t:Event id="{90A14996-ABA8-447E-8CD8-D6094ED1DC87}" time="2023-11-27T02:59:57.132Z">
        <t:Attribution userId="S::cwatts@headspace.org.au::2a5ff622-2338-4d22-a33b-72b89f2184bc" userProvider="AD" userName="Carolyn Watts"/>
        <t:Anchor>
          <t:Comment id="484792335"/>
        </t:Anchor>
        <t:Assign userId="S::FletcherK@headspace.org.au::fc658acc-3e66-4754-a755-d2c5b14987e2" userProvider="AD" userName="Karen Fletcher"/>
      </t:Event>
      <t:Event id="{DA4677F1-0890-4D0E-9AD3-B4F7EA7B3A46}" time="2023-11-27T02:59:57.132Z">
        <t:Attribution userId="S::cwatts@headspace.org.au::2a5ff622-2338-4d22-a33b-72b89f2184bc" userProvider="AD" userName="Carolyn Watts"/>
        <t:Anchor>
          <t:Comment id="484792335"/>
        </t:Anchor>
        <t:SetTitle title="no we have no timeframe for post placement support @Karen Fletcher"/>
      </t:Event>
    </t:History>
  </t:Task>
</t:Task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6b6d60-8cef-40fe-a8dc-5f67e51c7349" xsi:nil="true"/>
    <lcf76f155ced4ddcb4097134ff3c332f xmlns="0818d888-0850-49eb-ad7d-6f4abb643756">
      <Terms xmlns="http://schemas.microsoft.com/office/infopath/2007/PartnerControls"/>
    </lcf76f155ced4ddcb4097134ff3c332f>
    <SharedWithUsers xmlns="cb66f36b-b7a5-4155-9530-aa1fc004409e">
      <UserInfo>
        <DisplayName>Julia Smith</DisplayName>
        <AccountId>158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787CFAD6FA0F439D54EC64BC0ABA64" ma:contentTypeVersion="8074" ma:contentTypeDescription="Create a new document." ma:contentTypeScope="" ma:versionID="a77ce7feba64ceabfd2bdbe1dc1c5f1c">
  <xsd:schema xmlns:xsd="http://www.w3.org/2001/XMLSchema" xmlns:xs="http://www.w3.org/2001/XMLSchema" xmlns:p="http://schemas.microsoft.com/office/2006/metadata/properties" xmlns:ns2="0818d888-0850-49eb-ad7d-6f4abb643756" xmlns:ns3="cb66f36b-b7a5-4155-9530-aa1fc004409e" xmlns:ns4="dd6b6d60-8cef-40fe-a8dc-5f67e51c7349" targetNamespace="http://schemas.microsoft.com/office/2006/metadata/properties" ma:root="true" ma:fieldsID="9d8a8ec90eb617437631f0c57f07b557" ns2:_="" ns3:_="" ns4:_="">
    <xsd:import namespace="0818d888-0850-49eb-ad7d-6f4abb643756"/>
    <xsd:import namespace="cb66f36b-b7a5-4155-9530-aa1fc004409e"/>
    <xsd:import namespace="dd6b6d60-8cef-40fe-a8dc-5f67e51c73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8d888-0850-49eb-ad7d-6f4abb643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5a85c31-b1c3-4c9a-b871-bf07a354b1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6f36b-b7a5-4155-9530-aa1fc0044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6b6d60-8cef-40fe-a8dc-5f67e51c734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f265aff-f8dc-4df2-a3ae-68b9eb4e658a}" ma:internalName="TaxCatchAll" ma:showField="CatchAllData" ma:web="cb66f36b-b7a5-4155-9530-aa1fc004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AA5A7041-578F-440F-82F9-6FB06FF78AB4}">
  <ds:schemaRefs>
    <ds:schemaRef ds:uri="http://schemas.microsoft.com/office/2006/metadata/properties"/>
    <ds:schemaRef ds:uri="http://schemas.microsoft.com/office/infopath/2007/PartnerControls"/>
    <ds:schemaRef ds:uri="dd6b6d60-8cef-40fe-a8dc-5f67e51c7349"/>
    <ds:schemaRef ds:uri="0818d888-0850-49eb-ad7d-6f4abb643756"/>
    <ds:schemaRef ds:uri="cb66f36b-b7a5-4155-9530-aa1fc004409e"/>
  </ds:schemaRefs>
</ds:datastoreItem>
</file>

<file path=customXml/itemProps2.xml><?xml version="1.0" encoding="utf-8"?>
<ds:datastoreItem xmlns:ds="http://schemas.openxmlformats.org/officeDocument/2006/customXml" ds:itemID="{115E24FD-187F-43C8-91A3-7685E628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8d888-0850-49eb-ad7d-6f4abb643756"/>
    <ds:schemaRef ds:uri="cb66f36b-b7a5-4155-9530-aa1fc004409e"/>
    <ds:schemaRef ds:uri="dd6b6d60-8cef-40fe-a8dc-5f67e51c7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37D36-9FF2-44A6-8436-B21781EE4E29}">
  <ds:schemaRefs>
    <ds:schemaRef ds:uri="http://schemas.microsoft.com/sharepoint/v3/contenttype/forms"/>
  </ds:schemaRefs>
</ds:datastoreItem>
</file>

<file path=customXml/itemProps4.xml><?xml version="1.0" encoding="utf-8"?>
<ds:datastoreItem xmlns:ds="http://schemas.openxmlformats.org/officeDocument/2006/customXml" ds:itemID="{FCD95031-0F75-44BC-B6BA-F4830FF43B66}">
  <ds:schemaRefs>
    <ds:schemaRef ds:uri="http://schemas.openxmlformats.org/officeDocument/2006/bibliography"/>
  </ds:schemaRefs>
</ds:datastoreItem>
</file>

<file path=customXml/itemProps5.xml><?xml version="1.0" encoding="utf-8"?>
<ds:datastoreItem xmlns:ds="http://schemas.openxmlformats.org/officeDocument/2006/customXml" ds:itemID="{96B90C76-E58A-4547-A9A4-155C72C91C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DSS Long Report Template Blue</Template>
  <TotalTime>0</TotalTime>
  <Pages>33</Pages>
  <Words>9285</Words>
  <Characters>52328</Characters>
  <Application>Microsoft Office Word</Application>
  <DocSecurity>0</DocSecurity>
  <Lines>1146</Lines>
  <Paragraphs>634</Paragraphs>
  <ScaleCrop>false</ScaleCrop>
  <HeadingPairs>
    <vt:vector size="2" baseType="variant">
      <vt:variant>
        <vt:lpstr>Title</vt:lpstr>
      </vt:variant>
      <vt:variant>
        <vt:i4>1</vt:i4>
      </vt:variant>
    </vt:vector>
  </HeadingPairs>
  <TitlesOfParts>
    <vt:vector size="1" baseType="lpstr">
      <vt:lpstr>Digital Work and Study Service (DWSS) Operational Guidelines</vt:lpstr>
    </vt:vector>
  </TitlesOfParts>
  <Company>Department of Social Services</Company>
  <LinksUpToDate>false</LinksUpToDate>
  <CharactersWithSpaces>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Work and Study Service (DWSS) Operational Guidelines</dc:title>
  <dc:subject/>
  <dc:creator>POTTS, Amy</dc:creator>
  <cp:keywords>[SEC=UNOFFICIAL]</cp:keywords>
  <cp:lastModifiedBy>MOORE, James</cp:lastModifiedBy>
  <cp:revision>2</cp:revision>
  <cp:lastPrinted>2022-09-13T00:43:00Z</cp:lastPrinted>
  <dcterms:created xsi:type="dcterms:W3CDTF">2024-07-22T00:39:00Z</dcterms:created>
  <dcterms:modified xsi:type="dcterms:W3CDTF">2024-07-22T00:39:00Z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6BB347FA56DB4253BC9217E135BD6E94</vt:lpwstr>
  </property>
  <property fmtid="{D5CDD505-2E9C-101B-9397-08002B2CF9AE}" pid="9" name="PM_ProtectiveMarkingValue_Footer">
    <vt:lpwstr>UNOFFICIAL</vt:lpwstr>
  </property>
  <property fmtid="{D5CDD505-2E9C-101B-9397-08002B2CF9AE}" pid="10" name="PM_Originator_Hash_SHA1">
    <vt:lpwstr>4143303F9B731834943868BEF2329715B3E40B3B</vt:lpwstr>
  </property>
  <property fmtid="{D5CDD505-2E9C-101B-9397-08002B2CF9AE}" pid="11" name="PM_OriginationTimeStamp">
    <vt:lpwstr>2024-02-12T03:04:43Z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563877EB118144DA1B0F13FD10323C41</vt:lpwstr>
  </property>
  <property fmtid="{D5CDD505-2E9C-101B-9397-08002B2CF9AE}" pid="20" name="PM_Hash_Salt">
    <vt:lpwstr>59BC9335E729291D0427C4C413FFA97D</vt:lpwstr>
  </property>
  <property fmtid="{D5CDD505-2E9C-101B-9397-08002B2CF9AE}" pid="21" name="PM_Hash_SHA1">
    <vt:lpwstr>A59AF23669A35BE788ED4E60E0A70B38CE0E2547</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8A75349259F7A927044101572C089FAB8020684534DB7FA53AED5E6573878884</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0x0101009E787CFAD6FA0F439D54EC64BC0ABA64</vt:lpwstr>
  </property>
  <property fmtid="{D5CDD505-2E9C-101B-9397-08002B2CF9AE}" pid="28" name="MediaServiceImageTags">
    <vt:lpwstr/>
  </property>
  <property fmtid="{D5CDD505-2E9C-101B-9397-08002B2CF9AE}" pid="29" name="PMHMAC">
    <vt:lpwstr>v=2022.1;a=SHA256;h=E89267E8A33926BB0C2D75776B210D7439E8B62147F01ACBD5A6D687724C2F4B</vt:lpwstr>
  </property>
  <property fmtid="{D5CDD505-2E9C-101B-9397-08002B2CF9AE}" pid="30" name="MSIP_Label_48c3c0a9-12dd-4b95-92ca-a006af7b6583_ContentBits">
    <vt:lpwstr>0</vt:lpwstr>
  </property>
  <property fmtid="{D5CDD505-2E9C-101B-9397-08002B2CF9AE}" pid="31" name="MSIP_Label_48c3c0a9-12dd-4b95-92ca-a006af7b6583_SetDate">
    <vt:lpwstr>2024-02-12T03:04:43Z</vt:lpwstr>
  </property>
  <property fmtid="{D5CDD505-2E9C-101B-9397-08002B2CF9AE}" pid="32" name="MSIP_Label_48c3c0a9-12dd-4b95-92ca-a006af7b6583_Method">
    <vt:lpwstr>Privileged</vt:lpwstr>
  </property>
  <property fmtid="{D5CDD505-2E9C-101B-9397-08002B2CF9AE}" pid="33" name="MSIP_Label_48c3c0a9-12dd-4b95-92ca-a006af7b6583_Name">
    <vt:lpwstr>UNOFFICIAL</vt:lpwstr>
  </property>
  <property fmtid="{D5CDD505-2E9C-101B-9397-08002B2CF9AE}" pid="34" name="MSIP_Label_48c3c0a9-12dd-4b95-92ca-a006af7b6583_SiteId">
    <vt:lpwstr>61e36dd1-ca6e-4d61-aa0a-2b4eb88317a3</vt:lpwstr>
  </property>
  <property fmtid="{D5CDD505-2E9C-101B-9397-08002B2CF9AE}" pid="35" name="MSIP_Label_48c3c0a9-12dd-4b95-92ca-a006af7b6583_Enabled">
    <vt:lpwstr>true</vt:lpwstr>
  </property>
  <property fmtid="{D5CDD505-2E9C-101B-9397-08002B2CF9AE}" pid="36" name="MSIP_Label_48c3c0a9-12dd-4b95-92ca-a006af7b6583_ActionId">
    <vt:lpwstr>2d07ab5f3f7c4f72956d0241f4bd76a4</vt:lpwstr>
  </property>
  <property fmtid="{D5CDD505-2E9C-101B-9397-08002B2CF9AE}" pid="37" name="PMUuid">
    <vt:lpwstr>v=2022.2;d=gov.au;g=65417EFE-F3B9-5E66-BD91-1E689FEC2EA6</vt:lpwstr>
  </property>
</Properties>
</file>