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08860" w14:textId="110D41B3" w:rsidR="00DC45E7" w:rsidRDefault="00DC45E7" w:rsidP="00DC45E7">
      <w:pPr>
        <w:keepNext/>
        <w:spacing w:before="120" w:after="120"/>
        <w:ind w:left="142" w:right="7177"/>
        <w:textAlignment w:val="baseline"/>
      </w:pPr>
      <w:r>
        <w:rPr>
          <w:noProof/>
          <w:lang w:val="en-AU" w:eastAsia="en-AU"/>
        </w:rPr>
        <w:drawing>
          <wp:inline distT="0" distB="0" distL="0" distR="0" wp14:anchorId="5966ED95" wp14:editId="598D061F">
            <wp:extent cx="902335" cy="755650"/>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ic:nvPicPr>
                  <pic:blipFill>
                    <a:blip r:embed="rId8"/>
                    <a:stretch>
                      <a:fillRect/>
                    </a:stretch>
                  </pic:blipFill>
                  <pic:spPr>
                    <a:xfrm>
                      <a:off x="0" y="0"/>
                      <a:ext cx="902335" cy="755650"/>
                    </a:xfrm>
                    <a:prstGeom prst="rect">
                      <a:avLst/>
                    </a:prstGeom>
                  </pic:spPr>
                </pic:pic>
              </a:graphicData>
            </a:graphic>
          </wp:inline>
        </w:drawing>
      </w:r>
    </w:p>
    <w:p w14:paraId="449E30EA" w14:textId="77777777" w:rsidR="00FE5E87" w:rsidRDefault="00FE5E87" w:rsidP="00DC45E7">
      <w:pPr>
        <w:keepNext/>
        <w:spacing w:before="120" w:after="120"/>
        <w:ind w:left="142" w:right="7177"/>
        <w:textAlignment w:val="baseline"/>
      </w:pPr>
    </w:p>
    <w:p w14:paraId="615C7F79" w14:textId="64FEB951" w:rsidR="00DC45E7" w:rsidRDefault="00DC45E7" w:rsidP="00DC45E7">
      <w:pPr>
        <w:keepNext/>
        <w:spacing w:before="120" w:after="120"/>
        <w:ind w:left="72"/>
        <w:jc w:val="center"/>
        <w:textAlignment w:val="baseline"/>
        <w:rPr>
          <w:rFonts w:ascii="Verdana" w:eastAsia="Verdana" w:hAnsi="Verdana"/>
          <w:b/>
          <w:color w:val="000000"/>
          <w:sz w:val="30"/>
        </w:rPr>
      </w:pPr>
      <w:r>
        <w:rPr>
          <w:rFonts w:ascii="Verdana" w:eastAsia="Verdana" w:hAnsi="Verdana"/>
          <w:b/>
          <w:color w:val="000000"/>
          <w:sz w:val="30"/>
        </w:rPr>
        <w:t>PUBLI</w:t>
      </w:r>
      <w:r w:rsidR="009E5AE9">
        <w:rPr>
          <w:rFonts w:ascii="Verdana" w:eastAsia="Verdana" w:hAnsi="Verdana"/>
          <w:b/>
          <w:color w:val="000000"/>
          <w:sz w:val="30"/>
        </w:rPr>
        <w:t>C INTEREST DISCLOSURE PROCEDURES</w:t>
      </w:r>
    </w:p>
    <w:p w14:paraId="3493326E" w14:textId="77777777" w:rsidR="00DC45E7" w:rsidRPr="00B01E77" w:rsidRDefault="00DC45E7" w:rsidP="00DC45E7">
      <w:pPr>
        <w:keepNext/>
        <w:spacing w:before="120" w:after="120"/>
        <w:ind w:left="72"/>
        <w:textAlignment w:val="baseline"/>
        <w:rPr>
          <w:rFonts w:ascii="Verdana" w:eastAsia="Verdana" w:hAnsi="Verdana"/>
          <w:color w:val="000000"/>
          <w:sz w:val="18"/>
          <w:szCs w:val="24"/>
        </w:rPr>
      </w:pPr>
      <w:r w:rsidRPr="00B01E77">
        <w:rPr>
          <w:rFonts w:ascii="Verdana" w:eastAsia="Verdana" w:hAnsi="Verdana"/>
          <w:color w:val="000000"/>
          <w:sz w:val="18"/>
          <w:szCs w:val="24"/>
        </w:rPr>
        <w:t xml:space="preserve">I revoke all previous versions of the Public Interest Disclosure Procedures of the Department of Social Services and establish the following Procedures under section 59(3) of the </w:t>
      </w:r>
      <w:r w:rsidRPr="00B01E77">
        <w:rPr>
          <w:rFonts w:ascii="Verdana" w:eastAsia="Verdana" w:hAnsi="Verdana"/>
          <w:i/>
          <w:color w:val="000000"/>
          <w:sz w:val="18"/>
          <w:szCs w:val="24"/>
        </w:rPr>
        <w:t>Public Interest Disclosure Act 2013.</w:t>
      </w:r>
    </w:p>
    <w:p w14:paraId="0E0267E7" w14:textId="77777777" w:rsidR="00DC45E7" w:rsidRPr="00B01E77" w:rsidRDefault="00DC45E7" w:rsidP="00DC45E7">
      <w:pPr>
        <w:keepNext/>
        <w:spacing w:before="120" w:after="120"/>
        <w:ind w:left="72"/>
        <w:textAlignment w:val="baseline"/>
        <w:rPr>
          <w:rFonts w:ascii="Verdana" w:eastAsia="Verdana" w:hAnsi="Verdana"/>
          <w:color w:val="000000"/>
          <w:sz w:val="18"/>
          <w:szCs w:val="24"/>
        </w:rPr>
      </w:pPr>
      <w:r w:rsidRPr="00B01E77">
        <w:rPr>
          <w:rFonts w:ascii="Verdana" w:eastAsia="Verdana" w:hAnsi="Verdana"/>
          <w:color w:val="000000"/>
          <w:sz w:val="18"/>
          <w:szCs w:val="24"/>
        </w:rPr>
        <w:t>These Procedures commence upon signature.</w:t>
      </w:r>
    </w:p>
    <w:p w14:paraId="638F5410" w14:textId="780B5465" w:rsidR="00FE5E87" w:rsidRDefault="00FE5E87" w:rsidP="00DC45E7">
      <w:pPr>
        <w:keepNext/>
        <w:spacing w:before="120" w:after="120"/>
        <w:ind w:left="65" w:right="6193"/>
        <w:textAlignment w:val="baseline"/>
        <w:rPr>
          <w:color w:val="000000"/>
          <w:sz w:val="24"/>
          <w:szCs w:val="24"/>
        </w:rPr>
      </w:pPr>
    </w:p>
    <w:p w14:paraId="65B1A339" w14:textId="77777777" w:rsidR="00350540" w:rsidRPr="00B01E77" w:rsidRDefault="00350540" w:rsidP="00DC45E7">
      <w:pPr>
        <w:keepNext/>
        <w:spacing w:before="120" w:after="120"/>
        <w:ind w:left="65" w:right="6193"/>
        <w:textAlignment w:val="baseline"/>
        <w:rPr>
          <w:color w:val="000000"/>
          <w:sz w:val="24"/>
          <w:szCs w:val="24"/>
        </w:rPr>
      </w:pPr>
    </w:p>
    <w:p w14:paraId="1F5A4AB6" w14:textId="77777777" w:rsidR="00DC45E7" w:rsidRPr="00B01E77" w:rsidRDefault="00DC45E7" w:rsidP="00FE5E87">
      <w:pPr>
        <w:keepNext/>
        <w:spacing w:before="120"/>
        <w:ind w:left="72"/>
        <w:textAlignment w:val="baseline"/>
        <w:rPr>
          <w:rFonts w:ascii="Verdana" w:eastAsia="Verdana" w:hAnsi="Verdana"/>
          <w:color w:val="000000"/>
          <w:sz w:val="18"/>
          <w:szCs w:val="24"/>
        </w:rPr>
      </w:pPr>
      <w:r w:rsidRPr="00B01E77">
        <w:rPr>
          <w:rFonts w:ascii="Verdana" w:eastAsia="Verdana" w:hAnsi="Verdana"/>
          <w:color w:val="000000"/>
          <w:sz w:val="18"/>
          <w:szCs w:val="24"/>
        </w:rPr>
        <w:t>Ray Griggs AO CSC</w:t>
      </w:r>
    </w:p>
    <w:p w14:paraId="677DC159" w14:textId="0688F55A" w:rsidR="00DC45E7" w:rsidRPr="00B01E77" w:rsidRDefault="00FE5E87" w:rsidP="00FE5E87">
      <w:pPr>
        <w:keepNext/>
        <w:spacing w:before="120"/>
        <w:textAlignment w:val="baseline"/>
        <w:rPr>
          <w:rFonts w:ascii="Verdana" w:eastAsia="Verdana" w:hAnsi="Verdana"/>
          <w:color w:val="000000"/>
          <w:sz w:val="18"/>
          <w:szCs w:val="24"/>
        </w:rPr>
      </w:pPr>
      <w:r>
        <w:rPr>
          <w:rFonts w:ascii="Verdana" w:eastAsia="Verdana" w:hAnsi="Verdana"/>
          <w:color w:val="000000"/>
          <w:spacing w:val="-1"/>
          <w:sz w:val="18"/>
          <w:szCs w:val="24"/>
        </w:rPr>
        <w:t xml:space="preserve"> </w:t>
      </w:r>
      <w:r w:rsidR="00DC45E7" w:rsidRPr="00B01E77">
        <w:rPr>
          <w:rFonts w:ascii="Verdana" w:eastAsia="Verdana" w:hAnsi="Verdana"/>
          <w:color w:val="000000"/>
          <w:spacing w:val="-1"/>
          <w:sz w:val="18"/>
          <w:szCs w:val="24"/>
        </w:rPr>
        <w:t>Secretary</w:t>
      </w:r>
      <w:r>
        <w:rPr>
          <w:rFonts w:ascii="Verdana" w:eastAsia="Verdana" w:hAnsi="Verdana"/>
          <w:color w:val="000000"/>
          <w:sz w:val="18"/>
          <w:szCs w:val="24"/>
        </w:rPr>
        <w:t xml:space="preserve"> of the </w:t>
      </w:r>
      <w:r w:rsidR="00DC45E7" w:rsidRPr="00B01E77">
        <w:rPr>
          <w:rFonts w:ascii="Verdana" w:eastAsia="Verdana" w:hAnsi="Verdana"/>
          <w:color w:val="000000"/>
          <w:sz w:val="18"/>
          <w:szCs w:val="24"/>
        </w:rPr>
        <w:t>Department of Social Services</w:t>
      </w:r>
    </w:p>
    <w:p w14:paraId="28F1C599" w14:textId="77777777" w:rsidR="00FE5E87" w:rsidRDefault="00FE5E87" w:rsidP="00DC45E7">
      <w:pPr>
        <w:keepNext/>
        <w:tabs>
          <w:tab w:val="left" w:pos="2880"/>
        </w:tabs>
        <w:spacing w:before="120" w:after="120"/>
        <w:ind w:left="72"/>
        <w:textAlignment w:val="baseline"/>
        <w:rPr>
          <w:rFonts w:ascii="Verdana" w:eastAsia="Verdana" w:hAnsi="Verdana"/>
          <w:color w:val="000000"/>
          <w:sz w:val="18"/>
          <w:szCs w:val="24"/>
        </w:rPr>
      </w:pPr>
    </w:p>
    <w:p w14:paraId="5E6F72A2" w14:textId="27920C62" w:rsidR="00DC45E7" w:rsidRPr="00B01E77" w:rsidRDefault="00DC45E7" w:rsidP="00DC45E7">
      <w:pPr>
        <w:keepNext/>
        <w:tabs>
          <w:tab w:val="left" w:pos="2880"/>
        </w:tabs>
        <w:spacing w:before="120" w:after="120"/>
        <w:ind w:left="72"/>
        <w:textAlignment w:val="baseline"/>
        <w:rPr>
          <w:rFonts w:ascii="Verdana" w:eastAsia="Verdana" w:hAnsi="Verdana"/>
          <w:color w:val="000000"/>
          <w:sz w:val="18"/>
          <w:szCs w:val="24"/>
        </w:rPr>
      </w:pPr>
      <w:r w:rsidRPr="00B01E77">
        <w:rPr>
          <w:rFonts w:ascii="Verdana" w:eastAsia="Verdana" w:hAnsi="Verdana"/>
          <w:color w:val="000000"/>
          <w:sz w:val="18"/>
          <w:szCs w:val="24"/>
        </w:rPr>
        <w:t xml:space="preserve">Date </w:t>
      </w:r>
    </w:p>
    <w:p w14:paraId="748DA1FE" w14:textId="77777777" w:rsidR="00DC45E7" w:rsidRDefault="00DC45E7" w:rsidP="00DC45E7">
      <w:pPr>
        <w:keepNext/>
        <w:spacing w:before="120" w:after="120"/>
        <w:rPr>
          <w:color w:val="000000"/>
        </w:rPr>
        <w:sectPr w:rsidR="00DC45E7" w:rsidSect="00350540">
          <w:footerReference w:type="default" r:id="rId9"/>
          <w:pgSz w:w="11904" w:h="16843"/>
          <w:pgMar w:top="1440" w:right="1440" w:bottom="1440" w:left="1440" w:header="720" w:footer="720" w:gutter="0"/>
          <w:cols w:space="720"/>
          <w:docGrid w:linePitch="299"/>
        </w:sectPr>
      </w:pPr>
    </w:p>
    <w:p w14:paraId="788C71C0" w14:textId="77777777" w:rsidR="00DC45E7" w:rsidRDefault="00DC45E7" w:rsidP="00DC45E7">
      <w:pPr>
        <w:keepNext/>
        <w:spacing w:before="120" w:after="120"/>
        <w:ind w:right="3259"/>
        <w:textAlignment w:val="baseline"/>
        <w:rPr>
          <w:color w:val="000000"/>
        </w:rPr>
      </w:pPr>
      <w:r>
        <w:rPr>
          <w:noProof/>
          <w:lang w:val="en-AU" w:eastAsia="en-AU"/>
        </w:rPr>
        <w:lastRenderedPageBreak/>
        <w:drawing>
          <wp:inline distT="0" distB="0" distL="0" distR="0" wp14:anchorId="311A2DA6" wp14:editId="55166AA3">
            <wp:extent cx="3874135" cy="753110"/>
            <wp:effectExtent l="0" t="0" r="0" b="0"/>
            <wp:docPr id="3" name="Picture"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descr="A close up of a sign&#10;&#10;Description automatically generated"/>
                    <pic:cNvPicPr/>
                  </pic:nvPicPr>
                  <pic:blipFill>
                    <a:blip r:embed="rId10"/>
                    <a:stretch>
                      <a:fillRect/>
                    </a:stretch>
                  </pic:blipFill>
                  <pic:spPr>
                    <a:xfrm>
                      <a:off x="0" y="0"/>
                      <a:ext cx="3874135" cy="753110"/>
                    </a:xfrm>
                    <a:prstGeom prst="rect">
                      <a:avLst/>
                    </a:prstGeom>
                  </pic:spPr>
                </pic:pic>
              </a:graphicData>
            </a:graphic>
          </wp:inline>
        </w:drawing>
      </w:r>
    </w:p>
    <w:p w14:paraId="2D6F926B" w14:textId="77777777" w:rsidR="006C522B" w:rsidRDefault="006C522B" w:rsidP="00DC45E7">
      <w:pPr>
        <w:keepNext/>
        <w:spacing w:before="120" w:after="120"/>
        <w:ind w:left="144"/>
        <w:textAlignment w:val="baseline"/>
        <w:rPr>
          <w:rFonts w:ascii="Verdana" w:eastAsia="Verdana" w:hAnsi="Verdana"/>
          <w:b/>
          <w:color w:val="000000"/>
        </w:rPr>
      </w:pPr>
    </w:p>
    <w:p w14:paraId="3EF4C2EB" w14:textId="75EA0285" w:rsidR="00DC45E7" w:rsidRDefault="00DC45E7" w:rsidP="00DC45E7">
      <w:pPr>
        <w:keepNext/>
        <w:spacing w:before="120" w:after="120"/>
        <w:ind w:left="144"/>
        <w:textAlignment w:val="baseline"/>
        <w:rPr>
          <w:rFonts w:ascii="Verdana" w:eastAsia="Verdana" w:hAnsi="Verdana"/>
          <w:b/>
          <w:color w:val="000000"/>
        </w:rPr>
      </w:pPr>
      <w:r>
        <w:rPr>
          <w:rFonts w:ascii="Verdana" w:eastAsia="Verdana" w:hAnsi="Verdana"/>
          <w:b/>
          <w:color w:val="000000"/>
        </w:rPr>
        <w:t>PUBLIC INTEREST DISCLOSURE PROCEDURES</w:t>
      </w:r>
    </w:p>
    <w:p w14:paraId="4EE68810" w14:textId="77777777" w:rsidR="00DC45E7" w:rsidRDefault="00DC45E7" w:rsidP="00DC45E7">
      <w:pPr>
        <w:keepNext/>
        <w:numPr>
          <w:ilvl w:val="0"/>
          <w:numId w:val="1"/>
        </w:numPr>
        <w:tabs>
          <w:tab w:val="clear" w:pos="792"/>
          <w:tab w:val="left" w:pos="936"/>
        </w:tabs>
        <w:spacing w:before="120" w:after="120"/>
        <w:ind w:left="144"/>
        <w:textAlignment w:val="baseline"/>
        <w:rPr>
          <w:rFonts w:ascii="Verdana" w:eastAsia="Verdana" w:hAnsi="Verdana"/>
          <w:b/>
          <w:color w:val="000000"/>
          <w:sz w:val="18"/>
        </w:rPr>
      </w:pPr>
      <w:r>
        <w:rPr>
          <w:rFonts w:ascii="Verdana" w:eastAsia="Verdana" w:hAnsi="Verdana"/>
          <w:b/>
          <w:color w:val="000000"/>
          <w:sz w:val="18"/>
        </w:rPr>
        <w:t>INTRODUCTORY MATTERS</w:t>
      </w:r>
    </w:p>
    <w:p w14:paraId="7CFEADB8" w14:textId="77777777" w:rsidR="00DC45E7" w:rsidRDefault="00DC45E7" w:rsidP="00DC45E7">
      <w:pPr>
        <w:keepNext/>
        <w:spacing w:before="120" w:after="120"/>
        <w:ind w:left="936" w:right="144"/>
        <w:textAlignment w:val="baseline"/>
        <w:rPr>
          <w:rFonts w:ascii="Verdana" w:eastAsia="Verdana" w:hAnsi="Verdana"/>
          <w:color w:val="000000"/>
          <w:sz w:val="18"/>
        </w:rPr>
      </w:pPr>
      <w:r>
        <w:rPr>
          <w:rFonts w:ascii="Verdana" w:eastAsia="Verdana" w:hAnsi="Verdana"/>
          <w:color w:val="000000"/>
          <w:sz w:val="18"/>
        </w:rPr>
        <w:t>This document sets out the Procedures of the Department of Social Services for facilitating and dealing with public interest disclosures for the purposes of section 59(3) of the</w:t>
      </w:r>
      <w:hyperlink r:id="rId11" w:history="1">
        <w:r w:rsidRPr="006F7E00">
          <w:rPr>
            <w:rFonts w:ascii="Verdana" w:eastAsia="Bookman Old Style" w:hAnsi="Verdana"/>
            <w:i/>
            <w:color w:val="0000FF"/>
            <w:sz w:val="18"/>
            <w:szCs w:val="18"/>
            <w:u w:val="single"/>
          </w:rPr>
          <w:t xml:space="preserve"> Public Interest Disclosure Act 2013 </w:t>
        </w:r>
      </w:hyperlink>
      <w:hyperlink r:id="rId12" w:history="1">
        <w:r w:rsidRPr="006F7E00">
          <w:rPr>
            <w:rFonts w:ascii="Verdana" w:eastAsia="Verdana" w:hAnsi="Verdana"/>
            <w:color w:val="0000FF"/>
            <w:sz w:val="18"/>
            <w:szCs w:val="18"/>
            <w:u w:val="single"/>
          </w:rPr>
          <w:t>(</w:t>
        </w:r>
        <w:proofErr w:type="spellStart"/>
        <w:r w:rsidRPr="006F7E00">
          <w:rPr>
            <w:rFonts w:ascii="Verdana" w:eastAsia="Verdana" w:hAnsi="Verdana"/>
            <w:color w:val="0000FF"/>
            <w:sz w:val="18"/>
            <w:szCs w:val="18"/>
            <w:u w:val="single"/>
          </w:rPr>
          <w:t>Cth</w:t>
        </w:r>
        <w:proofErr w:type="spellEnd"/>
        <w:r w:rsidRPr="006F7E00">
          <w:rPr>
            <w:rFonts w:ascii="Verdana" w:eastAsia="Verdana" w:hAnsi="Verdana"/>
            <w:color w:val="0000FF"/>
            <w:sz w:val="18"/>
            <w:szCs w:val="18"/>
            <w:u w:val="single"/>
          </w:rPr>
          <w:t>)</w:t>
        </w:r>
      </w:hyperlink>
      <w:hyperlink r:id="rId13" w:history="1">
        <w:r w:rsidRPr="006F7E00">
          <w:rPr>
            <w:rFonts w:ascii="Verdana" w:eastAsia="Verdana" w:hAnsi="Verdana"/>
            <w:color w:val="0000FF"/>
            <w:sz w:val="18"/>
            <w:szCs w:val="18"/>
            <w:u w:val="single"/>
          </w:rPr>
          <w:t xml:space="preserve"> </w:t>
        </w:r>
      </w:hyperlink>
      <w:r w:rsidRPr="006F7E00">
        <w:rPr>
          <w:rFonts w:ascii="Verdana" w:eastAsia="Verdana" w:hAnsi="Verdana"/>
          <w:color w:val="000000"/>
          <w:sz w:val="18"/>
          <w:szCs w:val="18"/>
        </w:rPr>
        <w:t>(</w:t>
      </w:r>
      <w:r>
        <w:rPr>
          <w:rFonts w:ascii="Verdana" w:eastAsia="Verdana" w:hAnsi="Verdana"/>
          <w:b/>
          <w:color w:val="000000"/>
          <w:sz w:val="18"/>
        </w:rPr>
        <w:t>PID Act</w:t>
      </w:r>
      <w:r>
        <w:rPr>
          <w:rFonts w:ascii="Verdana" w:eastAsia="Verdana" w:hAnsi="Verdana"/>
          <w:color w:val="000000"/>
          <w:sz w:val="18"/>
        </w:rPr>
        <w:t>).</w:t>
      </w:r>
    </w:p>
    <w:p w14:paraId="515B58DD" w14:textId="77777777" w:rsidR="00DC45E7" w:rsidRDefault="00DC45E7" w:rsidP="00DC45E7">
      <w:pPr>
        <w:keepNext/>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The PID Act facilitates the disclosure and investigation of wrongdoing in the Commonwealth public sector. The PID Act also provides protections for public officials who make disclosures and for persons who </w:t>
      </w:r>
      <w:proofErr w:type="gramStart"/>
      <w:r>
        <w:rPr>
          <w:rFonts w:ascii="Verdana" w:eastAsia="Verdana" w:hAnsi="Verdana"/>
          <w:color w:val="000000"/>
          <w:sz w:val="18"/>
        </w:rPr>
        <w:t>provide assistance</w:t>
      </w:r>
      <w:proofErr w:type="gramEnd"/>
      <w:r>
        <w:rPr>
          <w:rFonts w:ascii="Verdana" w:eastAsia="Verdana" w:hAnsi="Verdana"/>
          <w:color w:val="000000"/>
          <w:sz w:val="18"/>
        </w:rPr>
        <w:t xml:space="preserve"> in disclosure investigations. </w:t>
      </w:r>
    </w:p>
    <w:p w14:paraId="386CFB37" w14:textId="2C50CE24" w:rsidR="00DC45E7" w:rsidRDefault="00DC45E7" w:rsidP="00DC45E7">
      <w:pPr>
        <w:keepNext/>
        <w:spacing w:before="120" w:after="120"/>
        <w:ind w:left="936" w:right="144"/>
        <w:textAlignment w:val="baseline"/>
        <w:rPr>
          <w:rFonts w:ascii="Verdana" w:eastAsia="Verdana" w:hAnsi="Verdana"/>
          <w:color w:val="000000"/>
          <w:sz w:val="18"/>
        </w:rPr>
      </w:pPr>
      <w:r>
        <w:rPr>
          <w:rFonts w:ascii="Verdana" w:eastAsia="Verdana" w:hAnsi="Verdana"/>
          <w:color w:val="000000"/>
          <w:sz w:val="18"/>
        </w:rPr>
        <w:t>The department is committed to the highest standards of ethical and accountable conduct and encourages the reporting of wrongdoing through established mechanisms, including under the PID Act. The department will act on disclosures made under the PID Act in accordance with its obligations under the PID Act and protect a person making a disclosure (</w:t>
      </w:r>
      <w:r>
        <w:rPr>
          <w:rFonts w:ascii="Verdana" w:eastAsia="Verdana" w:hAnsi="Verdana"/>
          <w:b/>
          <w:color w:val="000000"/>
          <w:sz w:val="18"/>
        </w:rPr>
        <w:t>a discloser</w:t>
      </w:r>
      <w:r>
        <w:rPr>
          <w:rFonts w:ascii="Verdana" w:eastAsia="Verdana" w:hAnsi="Verdana"/>
          <w:color w:val="000000"/>
          <w:sz w:val="18"/>
        </w:rPr>
        <w:t xml:space="preserve">) from any reprisals or threats of reprisals because </w:t>
      </w:r>
      <w:r w:rsidR="006C522B">
        <w:rPr>
          <w:rFonts w:ascii="Verdana" w:eastAsia="Verdana" w:hAnsi="Verdana"/>
          <w:color w:val="000000"/>
          <w:sz w:val="18"/>
        </w:rPr>
        <w:t>t</w:t>
      </w:r>
      <w:r>
        <w:rPr>
          <w:rFonts w:ascii="Verdana" w:eastAsia="Verdana" w:hAnsi="Verdana"/>
          <w:color w:val="000000"/>
          <w:sz w:val="18"/>
        </w:rPr>
        <w:t>hey have made or are suspected to have made a disclosure.</w:t>
      </w:r>
    </w:p>
    <w:p w14:paraId="47EE3A28" w14:textId="77777777" w:rsidR="00DC45E7" w:rsidRDefault="00DC45E7" w:rsidP="00DC45E7">
      <w:pPr>
        <w:keepNext/>
        <w:spacing w:before="120" w:after="120"/>
        <w:ind w:left="936" w:right="144"/>
        <w:textAlignment w:val="baseline"/>
        <w:rPr>
          <w:rFonts w:ascii="Verdana" w:eastAsia="Verdana" w:hAnsi="Verdana"/>
          <w:color w:val="000000"/>
          <w:sz w:val="18"/>
        </w:rPr>
      </w:pPr>
      <w:r>
        <w:rPr>
          <w:rFonts w:ascii="Verdana" w:eastAsia="Verdana" w:hAnsi="Verdana"/>
          <w:color w:val="000000"/>
          <w:sz w:val="18"/>
        </w:rPr>
        <w:t>The department will review these procedures regularly to ensure their continued effectiveness.</w:t>
      </w:r>
    </w:p>
    <w:p w14:paraId="1939EDD2" w14:textId="77777777" w:rsidR="00DC45E7" w:rsidRDefault="00DC45E7" w:rsidP="00DC45E7">
      <w:pPr>
        <w:keepNext/>
        <w:numPr>
          <w:ilvl w:val="0"/>
          <w:numId w:val="1"/>
        </w:numPr>
        <w:tabs>
          <w:tab w:val="clear" w:pos="792"/>
          <w:tab w:val="left" w:pos="936"/>
        </w:tabs>
        <w:spacing w:before="120" w:after="120"/>
        <w:ind w:left="144"/>
        <w:textAlignment w:val="baseline"/>
        <w:rPr>
          <w:rFonts w:ascii="Verdana" w:eastAsia="Verdana" w:hAnsi="Verdana"/>
          <w:b/>
          <w:color w:val="000000"/>
          <w:sz w:val="18"/>
        </w:rPr>
      </w:pPr>
      <w:r>
        <w:rPr>
          <w:rFonts w:ascii="Verdana" w:eastAsia="Verdana" w:hAnsi="Verdana"/>
          <w:b/>
          <w:color w:val="000000"/>
          <w:sz w:val="18"/>
        </w:rPr>
        <w:t>WHAT ARE PUBLIC INTEREST DISCLOSURES?</w:t>
      </w:r>
    </w:p>
    <w:p w14:paraId="5E654A3C" w14:textId="77777777" w:rsidR="00DC45E7" w:rsidRDefault="00DC45E7" w:rsidP="00DC45E7">
      <w:pPr>
        <w:keepNext/>
        <w:spacing w:before="120" w:after="120"/>
        <w:ind w:left="936" w:right="144"/>
        <w:textAlignment w:val="baseline"/>
        <w:rPr>
          <w:rFonts w:ascii="Verdana" w:eastAsia="Verdana" w:hAnsi="Verdana"/>
          <w:color w:val="000000"/>
          <w:sz w:val="18"/>
        </w:rPr>
      </w:pPr>
      <w:r>
        <w:rPr>
          <w:rFonts w:ascii="Verdana" w:eastAsia="Verdana" w:hAnsi="Verdana"/>
          <w:color w:val="000000"/>
          <w:sz w:val="18"/>
        </w:rPr>
        <w:t>It is important to note that not all disclosures of information made to the department will be a "public interest disclosure" for the purposes of the PID Act (</w:t>
      </w:r>
      <w:r>
        <w:rPr>
          <w:rFonts w:ascii="Verdana" w:eastAsia="Verdana" w:hAnsi="Verdana"/>
          <w:b/>
          <w:color w:val="000000"/>
          <w:sz w:val="18"/>
        </w:rPr>
        <w:t>a PID</w:t>
      </w:r>
      <w:r>
        <w:rPr>
          <w:rFonts w:ascii="Verdana" w:eastAsia="Verdana" w:hAnsi="Verdana"/>
          <w:color w:val="000000"/>
          <w:sz w:val="18"/>
        </w:rPr>
        <w:t>). A disclosure of information will only be a PID to which these procedures relate if it meets the following requirements:</w:t>
      </w:r>
    </w:p>
    <w:p w14:paraId="6EDDBB6F" w14:textId="6275791A" w:rsidR="00DC45E7" w:rsidRDefault="00DC45E7" w:rsidP="00DC45E7">
      <w:pPr>
        <w:keepNext/>
        <w:numPr>
          <w:ilvl w:val="0"/>
          <w:numId w:val="2"/>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it is made by a public official or a person who has been a public official (or a person who is deemed to be a public official);</w:t>
      </w:r>
      <w:r>
        <w:rPr>
          <w:rStyle w:val="FootnoteReference"/>
          <w:rFonts w:ascii="Verdana" w:eastAsia="Verdana" w:hAnsi="Verdana"/>
          <w:color w:val="000000"/>
          <w:sz w:val="18"/>
        </w:rPr>
        <w:footnoteReference w:id="1"/>
      </w:r>
    </w:p>
    <w:p w14:paraId="4B6C70C8" w14:textId="77777777" w:rsidR="00DC45E7" w:rsidRDefault="00DC45E7" w:rsidP="00DC45E7">
      <w:pPr>
        <w:keepNext/>
        <w:numPr>
          <w:ilvl w:val="0"/>
          <w:numId w:val="2"/>
        </w:numPr>
        <w:tabs>
          <w:tab w:val="clear" w:pos="360"/>
          <w:tab w:val="left" w:pos="1296"/>
        </w:tabs>
        <w:spacing w:before="120" w:after="120"/>
        <w:ind w:left="1296" w:right="144" w:hanging="360"/>
        <w:textAlignment w:val="baseline"/>
        <w:rPr>
          <w:rFonts w:ascii="Verdana" w:eastAsia="Verdana" w:hAnsi="Verdana"/>
          <w:color w:val="000000"/>
          <w:sz w:val="18"/>
        </w:rPr>
      </w:pPr>
      <w:r>
        <w:rPr>
          <w:rFonts w:ascii="Verdana" w:eastAsia="Verdana" w:hAnsi="Verdana"/>
          <w:color w:val="000000"/>
          <w:sz w:val="18"/>
        </w:rPr>
        <w:t>the information tends to show, or the discloser believes on reasonable grounds that the information tends to show, one or more instances of "disclosable conduct" as defined by the PID Act;</w:t>
      </w:r>
      <w:r>
        <w:rPr>
          <w:rStyle w:val="FootnoteReference"/>
          <w:rFonts w:ascii="Verdana" w:eastAsia="Verdana" w:hAnsi="Verdana"/>
          <w:color w:val="000000"/>
          <w:sz w:val="18"/>
        </w:rPr>
        <w:footnoteReference w:id="2"/>
      </w:r>
      <w:r>
        <w:rPr>
          <w:rFonts w:ascii="Verdana" w:eastAsia="Verdana" w:hAnsi="Verdana"/>
          <w:color w:val="000000"/>
          <w:sz w:val="18"/>
        </w:rPr>
        <w:t xml:space="preserve"> and</w:t>
      </w:r>
    </w:p>
    <w:p w14:paraId="1A2F9262" w14:textId="77777777" w:rsidR="00DC45E7" w:rsidRDefault="00DC45E7" w:rsidP="00DC45E7">
      <w:pPr>
        <w:keepNext/>
        <w:numPr>
          <w:ilvl w:val="0"/>
          <w:numId w:val="2"/>
        </w:numPr>
        <w:tabs>
          <w:tab w:val="clear" w:pos="360"/>
          <w:tab w:val="left" w:pos="1296"/>
        </w:tabs>
        <w:spacing w:before="120" w:after="120"/>
        <w:ind w:left="1296" w:hanging="360"/>
        <w:textAlignment w:val="baseline"/>
        <w:rPr>
          <w:rFonts w:ascii="Verdana" w:eastAsia="Verdana" w:hAnsi="Verdana"/>
          <w:sz w:val="18"/>
        </w:rPr>
      </w:pPr>
      <w:r>
        <w:rPr>
          <w:rFonts w:ascii="Verdana" w:eastAsia="Verdana" w:hAnsi="Verdana"/>
          <w:color w:val="000000"/>
          <w:sz w:val="18"/>
        </w:rPr>
        <w:t>the disclosure is made to an appropriate person.</w:t>
      </w:r>
      <w:r>
        <w:rPr>
          <w:rStyle w:val="FootnoteReference"/>
          <w:rFonts w:ascii="Verdana" w:eastAsia="Verdana" w:hAnsi="Verdana"/>
          <w:color w:val="000000"/>
          <w:sz w:val="18"/>
        </w:rPr>
        <w:footnoteReference w:id="3"/>
      </w:r>
    </w:p>
    <w:p w14:paraId="2E0F7865" w14:textId="77777777" w:rsidR="00DC45E7" w:rsidRPr="009B417C" w:rsidRDefault="00DC45E7" w:rsidP="00DC45E7">
      <w:pPr>
        <w:keepNext/>
        <w:spacing w:before="120" w:after="120"/>
        <w:ind w:left="936" w:right="144"/>
        <w:textAlignment w:val="baseline"/>
        <w:rPr>
          <w:rFonts w:ascii="Verdana" w:eastAsia="Verdana" w:hAnsi="Verdana"/>
          <w:sz w:val="18"/>
        </w:rPr>
      </w:pPr>
      <w:r>
        <w:rPr>
          <w:rFonts w:ascii="Verdana" w:eastAsia="Verdana" w:hAnsi="Verdana"/>
          <w:color w:val="000000"/>
          <w:sz w:val="18"/>
        </w:rPr>
        <w:t xml:space="preserve">An overview of these key requirements, prepared by the Commonwealth Ombudsman, is </w:t>
      </w:r>
      <w:r w:rsidRPr="009B417C">
        <w:rPr>
          <w:rFonts w:ascii="Verdana" w:eastAsia="Verdana" w:hAnsi="Verdana"/>
          <w:sz w:val="18"/>
        </w:rPr>
        <w:t xml:space="preserve">at </w:t>
      </w:r>
      <w:r w:rsidRPr="009B417C">
        <w:rPr>
          <w:rFonts w:ascii="Verdana" w:eastAsia="Verdana" w:hAnsi="Verdana"/>
          <w:b/>
          <w:sz w:val="18"/>
        </w:rPr>
        <w:t>Attachment A</w:t>
      </w:r>
      <w:r w:rsidRPr="009B417C">
        <w:rPr>
          <w:rFonts w:ascii="Verdana" w:eastAsia="Verdana" w:hAnsi="Verdana"/>
          <w:sz w:val="18"/>
        </w:rPr>
        <w:t xml:space="preserve">. </w:t>
      </w:r>
    </w:p>
    <w:p w14:paraId="228A7669" w14:textId="77777777" w:rsidR="00DC45E7" w:rsidRPr="009B417C" w:rsidRDefault="00DC45E7" w:rsidP="00DC45E7">
      <w:pPr>
        <w:spacing w:before="120" w:after="120"/>
        <w:ind w:left="936" w:right="142"/>
        <w:textAlignment w:val="baseline"/>
        <w:rPr>
          <w:rFonts w:ascii="Verdana" w:eastAsia="Verdana" w:hAnsi="Verdana"/>
          <w:sz w:val="18"/>
        </w:rPr>
      </w:pPr>
      <w:r w:rsidRPr="009B417C">
        <w:rPr>
          <w:rFonts w:ascii="Verdana" w:eastAsia="Verdana" w:hAnsi="Verdana"/>
          <w:sz w:val="18"/>
        </w:rPr>
        <w:t xml:space="preserve">A disclosure may only be treated as a PID, and the discloser will only receive the benefit of the PID Act protections, if the above requirements are fulfilled. It is </w:t>
      </w:r>
      <w:r w:rsidRPr="009B417C">
        <w:rPr>
          <w:rFonts w:ascii="Verdana" w:eastAsia="Verdana" w:hAnsi="Verdana"/>
          <w:sz w:val="18"/>
        </w:rPr>
        <w:lastRenderedPageBreak/>
        <w:t>important to carefully review the contents of the PID Act and seek independent legal advice where appropriate before making a disclosure.</w:t>
      </w:r>
    </w:p>
    <w:p w14:paraId="34ED6B11" w14:textId="77777777" w:rsidR="00DC45E7" w:rsidRDefault="00DC45E7" w:rsidP="00DC45E7">
      <w:pPr>
        <w:spacing w:before="120" w:after="120"/>
        <w:ind w:left="936" w:right="142"/>
        <w:textAlignment w:val="baseline"/>
        <w:rPr>
          <w:rFonts w:ascii="Verdana" w:eastAsia="Verdana" w:hAnsi="Verdana"/>
          <w:color w:val="000000"/>
          <w:sz w:val="18"/>
        </w:rPr>
      </w:pPr>
      <w:r w:rsidRPr="009B417C">
        <w:rPr>
          <w:rFonts w:ascii="Verdana" w:eastAsia="Verdana" w:hAnsi="Verdana"/>
          <w:sz w:val="18"/>
        </w:rPr>
        <w:t>Summaries of the rights</w:t>
      </w:r>
      <w:r>
        <w:rPr>
          <w:rFonts w:ascii="Verdana" w:eastAsia="Verdana" w:hAnsi="Verdana"/>
          <w:sz w:val="18"/>
        </w:rPr>
        <w:t xml:space="preserve">, protections </w:t>
      </w:r>
      <w:r w:rsidRPr="009B417C">
        <w:rPr>
          <w:rFonts w:ascii="Verdana" w:eastAsia="Verdana" w:hAnsi="Verdana"/>
          <w:sz w:val="18"/>
        </w:rPr>
        <w:t>and responsibilities of a discloser</w:t>
      </w:r>
      <w:r>
        <w:rPr>
          <w:rFonts w:ascii="Verdana" w:eastAsia="Verdana" w:hAnsi="Verdana"/>
          <w:sz w:val="18"/>
        </w:rPr>
        <w:t>,</w:t>
      </w:r>
      <w:r w:rsidRPr="009B417C">
        <w:rPr>
          <w:rFonts w:ascii="Verdana" w:eastAsia="Verdana" w:hAnsi="Verdana"/>
          <w:sz w:val="18"/>
        </w:rPr>
        <w:t xml:space="preserve"> a person who is the subject of a disclosure</w:t>
      </w:r>
      <w:r>
        <w:rPr>
          <w:rFonts w:ascii="Verdana" w:eastAsia="Verdana" w:hAnsi="Verdana"/>
          <w:sz w:val="18"/>
        </w:rPr>
        <w:t>, officials and others involved in public interest disclosures</w:t>
      </w:r>
      <w:r w:rsidRPr="009B417C">
        <w:rPr>
          <w:rFonts w:ascii="Verdana" w:eastAsia="Verdana" w:hAnsi="Verdana"/>
          <w:sz w:val="18"/>
        </w:rPr>
        <w:t xml:space="preserve"> are set out at</w:t>
      </w:r>
      <w:r w:rsidRPr="009B417C">
        <w:rPr>
          <w:rFonts w:ascii="Verdana" w:eastAsia="Verdana" w:hAnsi="Verdana"/>
          <w:b/>
          <w:sz w:val="18"/>
        </w:rPr>
        <w:t xml:space="preserve"> Attachment</w:t>
      </w:r>
      <w:r>
        <w:rPr>
          <w:rFonts w:ascii="Verdana" w:eastAsia="Verdana" w:hAnsi="Verdana"/>
          <w:b/>
          <w:sz w:val="18"/>
        </w:rPr>
        <w:t xml:space="preserve">s B, C, D </w:t>
      </w:r>
      <w:r w:rsidRPr="0024551E">
        <w:rPr>
          <w:rFonts w:ascii="Verdana" w:eastAsia="Verdana" w:hAnsi="Verdana"/>
          <w:bCs/>
          <w:sz w:val="18"/>
        </w:rPr>
        <w:t>and</w:t>
      </w:r>
      <w:r>
        <w:rPr>
          <w:rFonts w:ascii="Verdana" w:eastAsia="Verdana" w:hAnsi="Verdana"/>
          <w:b/>
          <w:sz w:val="18"/>
        </w:rPr>
        <w:t xml:space="preserve"> E </w:t>
      </w:r>
      <w:r>
        <w:rPr>
          <w:rFonts w:ascii="Verdana" w:eastAsia="Verdana" w:hAnsi="Verdana"/>
          <w:bCs/>
          <w:sz w:val="18"/>
        </w:rPr>
        <w:t>respectively</w:t>
      </w:r>
      <w:r>
        <w:rPr>
          <w:rFonts w:ascii="Verdana" w:eastAsia="Verdana" w:hAnsi="Verdana"/>
          <w:color w:val="000000"/>
          <w:sz w:val="18"/>
        </w:rPr>
        <w:t>.</w:t>
      </w:r>
    </w:p>
    <w:p w14:paraId="13314B9D" w14:textId="77777777" w:rsidR="00DC45E7" w:rsidRPr="00037E90" w:rsidRDefault="00DC45E7" w:rsidP="00DC45E7">
      <w:pPr>
        <w:spacing w:before="120" w:after="120"/>
        <w:ind w:left="936" w:right="142"/>
        <w:textAlignment w:val="baseline"/>
        <w:rPr>
          <w:rFonts w:ascii="Verdana" w:eastAsia="Verdana" w:hAnsi="Verdana"/>
          <w:color w:val="0000FF"/>
          <w:sz w:val="18"/>
        </w:rPr>
      </w:pPr>
      <w:r>
        <w:rPr>
          <w:rFonts w:ascii="Verdana" w:eastAsia="Verdana" w:hAnsi="Verdana"/>
          <w:color w:val="000000"/>
          <w:sz w:val="18"/>
        </w:rPr>
        <w:t>Further guidance material on Public Interest Disclosure is available on the</w:t>
      </w:r>
      <w:hyperlink r:id="rId14" w:history="1">
        <w:r>
          <w:rPr>
            <w:rFonts w:ascii="Verdana" w:eastAsia="Verdana" w:hAnsi="Verdana"/>
            <w:color w:val="0000FF"/>
            <w:sz w:val="18"/>
            <w:u w:val="single"/>
          </w:rPr>
          <w:t xml:space="preserve"> Commonwealth Ombudsman’s website</w:t>
        </w:r>
      </w:hyperlink>
      <w:hyperlink r:id="rId15" w:history="1">
        <w:r>
          <w:rPr>
            <w:rFonts w:ascii="Verdana" w:eastAsia="Verdana" w:hAnsi="Verdana"/>
            <w:color w:val="0000FF"/>
            <w:sz w:val="18"/>
            <w:u w:val="single"/>
          </w:rPr>
          <w:t>.</w:t>
        </w:r>
      </w:hyperlink>
      <w:r>
        <w:rPr>
          <w:rFonts w:ascii="Verdana" w:eastAsia="Verdana" w:hAnsi="Verdana"/>
          <w:color w:val="0000FF"/>
          <w:sz w:val="18"/>
          <w:u w:val="single"/>
        </w:rPr>
        <w:t xml:space="preserve"> </w:t>
      </w:r>
    </w:p>
    <w:p w14:paraId="652E70BE" w14:textId="77777777" w:rsidR="00DC45E7" w:rsidRDefault="00DC45E7" w:rsidP="00DC45E7">
      <w:pPr>
        <w:keepNext/>
        <w:tabs>
          <w:tab w:val="decimal" w:pos="288"/>
          <w:tab w:val="left" w:pos="936"/>
        </w:tabs>
        <w:spacing w:before="120" w:after="120"/>
        <w:textAlignment w:val="baseline"/>
        <w:rPr>
          <w:rFonts w:ascii="Verdana" w:eastAsia="Verdana" w:hAnsi="Verdana"/>
          <w:color w:val="000000"/>
          <w:spacing w:val="-1"/>
          <w:sz w:val="18"/>
        </w:rPr>
      </w:pPr>
      <w:r>
        <w:rPr>
          <w:rFonts w:ascii="Verdana" w:eastAsia="Verdana" w:hAnsi="Verdana"/>
          <w:color w:val="000000"/>
          <w:spacing w:val="-1"/>
          <w:sz w:val="18"/>
        </w:rPr>
        <w:t>3.</w:t>
      </w:r>
      <w:r>
        <w:rPr>
          <w:rFonts w:ascii="Verdana" w:eastAsia="Verdana" w:hAnsi="Verdana"/>
          <w:color w:val="000000"/>
          <w:spacing w:val="-1"/>
          <w:sz w:val="18"/>
        </w:rPr>
        <w:tab/>
      </w:r>
      <w:r>
        <w:rPr>
          <w:rFonts w:ascii="Verdana" w:eastAsia="Verdana" w:hAnsi="Verdana"/>
          <w:color w:val="000000"/>
          <w:spacing w:val="-1"/>
          <w:sz w:val="18"/>
        </w:rPr>
        <w:tab/>
      </w:r>
      <w:r>
        <w:rPr>
          <w:rFonts w:ascii="Verdana" w:eastAsia="Verdana" w:hAnsi="Verdana"/>
          <w:b/>
          <w:color w:val="000000"/>
          <w:spacing w:val="-1"/>
          <w:sz w:val="18"/>
        </w:rPr>
        <w:t>PROCEDURES</w:t>
      </w:r>
    </w:p>
    <w:p w14:paraId="41A81765" w14:textId="77777777" w:rsidR="00DC45E7" w:rsidRDefault="00DC45E7" w:rsidP="00DC45E7">
      <w:pPr>
        <w:keepNext/>
        <w:tabs>
          <w:tab w:val="decimal" w:pos="288"/>
          <w:tab w:val="left" w:pos="936"/>
        </w:tabs>
        <w:spacing w:before="120" w:after="120"/>
        <w:textAlignment w:val="baseline"/>
        <w:rPr>
          <w:rFonts w:ascii="Verdana" w:eastAsia="Verdana" w:hAnsi="Verdana"/>
          <w:color w:val="000000"/>
          <w:sz w:val="18"/>
        </w:rPr>
      </w:pPr>
      <w:r>
        <w:rPr>
          <w:rFonts w:ascii="Verdana" w:eastAsia="Verdana" w:hAnsi="Verdana"/>
          <w:color w:val="000000"/>
          <w:sz w:val="18"/>
        </w:rPr>
        <w:t>3.1</w:t>
      </w:r>
      <w:r>
        <w:rPr>
          <w:rFonts w:ascii="Verdana" w:eastAsia="Verdana" w:hAnsi="Verdana"/>
          <w:color w:val="000000"/>
          <w:sz w:val="18"/>
        </w:rPr>
        <w:tab/>
      </w:r>
      <w:r>
        <w:rPr>
          <w:rFonts w:ascii="Verdana" w:eastAsia="Verdana" w:hAnsi="Verdana"/>
          <w:b/>
          <w:color w:val="000000"/>
          <w:sz w:val="18"/>
        </w:rPr>
        <w:t>AUTHORISED OFFICERS</w:t>
      </w:r>
    </w:p>
    <w:p w14:paraId="68964685" w14:textId="77777777" w:rsidR="00DC45E7" w:rsidRDefault="00DC45E7" w:rsidP="00DC45E7">
      <w:pPr>
        <w:keepNext/>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An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is a public official who has been appointed by the principal officer (the Secretary) to receive disclosures under the PID Act.</w:t>
      </w:r>
    </w:p>
    <w:p w14:paraId="681C4B6F" w14:textId="47268742" w:rsidR="00DC45E7" w:rsidRDefault="00DC45E7" w:rsidP="00DC45E7">
      <w:pPr>
        <w:keepNext/>
        <w:spacing w:before="120" w:after="120"/>
        <w:ind w:left="936" w:right="144"/>
        <w:textAlignment w:val="baseline"/>
        <w:rPr>
          <w:rFonts w:ascii="Verdana" w:eastAsia="Verdana" w:hAnsi="Verdana"/>
          <w:color w:val="000000"/>
          <w:sz w:val="18"/>
        </w:rPr>
      </w:pPr>
      <w:r>
        <w:rPr>
          <w:rFonts w:ascii="Verdana" w:eastAsia="Verdana" w:hAnsi="Verdana"/>
          <w:color w:val="000000"/>
          <w:sz w:val="18"/>
        </w:rPr>
        <w:t>The department maintains a list of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officers" </w:t>
      </w:r>
      <w:r w:rsidR="00C04498">
        <w:rPr>
          <w:rFonts w:ascii="Verdana" w:eastAsia="Verdana" w:hAnsi="Verdana"/>
          <w:color w:val="000000"/>
          <w:sz w:val="18"/>
        </w:rPr>
        <w:t xml:space="preserve">appointed by the Secretary </w:t>
      </w:r>
      <w:r>
        <w:rPr>
          <w:rFonts w:ascii="Verdana" w:eastAsia="Verdana" w:hAnsi="Verdana"/>
          <w:color w:val="000000"/>
          <w:sz w:val="18"/>
        </w:rPr>
        <w:t>for the purposes of the PID Act.</w:t>
      </w:r>
    </w:p>
    <w:p w14:paraId="2086C97A" w14:textId="77777777" w:rsidR="00DC45E7" w:rsidRDefault="00DC45E7" w:rsidP="00DC45E7">
      <w:pPr>
        <w:keepNext/>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A person can make a PID to an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of the department if the PID relates to the department or the discloser belongs, or last belonged to, the department.  </w:t>
      </w:r>
    </w:p>
    <w:p w14:paraId="6DEC133A" w14:textId="77777777" w:rsidR="00DC45E7" w:rsidRDefault="00DC45E7" w:rsidP="00DC45E7">
      <w:pPr>
        <w:keepNext/>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To contact an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of the department, please email the department’s public interest disclosures inbox at</w:t>
      </w:r>
      <w:r>
        <w:rPr>
          <w:rFonts w:ascii="Verdana" w:eastAsia="Verdana" w:hAnsi="Verdana"/>
          <w:color w:val="0000FF"/>
          <w:sz w:val="18"/>
          <w:u w:val="single"/>
        </w:rPr>
        <w:t xml:space="preserve"> </w:t>
      </w:r>
      <w:hyperlink r:id="rId16" w:history="1">
        <w:r>
          <w:rPr>
            <w:rFonts w:ascii="Verdana" w:eastAsia="Verdana" w:hAnsi="Verdana"/>
            <w:color w:val="0000FF"/>
            <w:sz w:val="18"/>
            <w:u w:val="single"/>
          </w:rPr>
          <w:t>publicinterestdisclosures@dss.gov.au</w:t>
        </w:r>
      </w:hyperlink>
      <w:r>
        <w:rPr>
          <w:rFonts w:ascii="Verdana" w:eastAsia="Verdana" w:hAnsi="Verdana"/>
          <w:color w:val="000000"/>
          <w:sz w:val="18"/>
        </w:rPr>
        <w:t xml:space="preserve"> or phone the department’s public interest disclosure hotline at 1800 007 952.</w:t>
      </w:r>
    </w:p>
    <w:p w14:paraId="14AA83F8" w14:textId="77777777" w:rsidR="00DC45E7" w:rsidRDefault="00DC45E7" w:rsidP="00DC45E7">
      <w:pPr>
        <w:keepNext/>
        <w:tabs>
          <w:tab w:val="decimal" w:pos="288"/>
          <w:tab w:val="left" w:pos="936"/>
        </w:tabs>
        <w:spacing w:before="120" w:after="120"/>
        <w:textAlignment w:val="baseline"/>
        <w:rPr>
          <w:rFonts w:ascii="Verdana" w:eastAsia="Verdana" w:hAnsi="Verdana"/>
          <w:color w:val="000000"/>
          <w:sz w:val="18"/>
        </w:rPr>
      </w:pPr>
      <w:r>
        <w:rPr>
          <w:rFonts w:ascii="Verdana" w:eastAsia="Verdana" w:hAnsi="Verdana"/>
          <w:color w:val="000000"/>
          <w:sz w:val="18"/>
        </w:rPr>
        <w:t>3.2</w:t>
      </w:r>
      <w:r>
        <w:rPr>
          <w:rFonts w:ascii="Verdana" w:eastAsia="Verdana" w:hAnsi="Verdana"/>
          <w:color w:val="000000"/>
          <w:sz w:val="18"/>
        </w:rPr>
        <w:tab/>
      </w:r>
      <w:r>
        <w:rPr>
          <w:rFonts w:ascii="Verdana" w:eastAsia="Verdana" w:hAnsi="Verdana"/>
          <w:b/>
          <w:color w:val="000000"/>
          <w:sz w:val="18"/>
        </w:rPr>
        <w:t>DISCLOSURE TO A SUPERVISOR</w:t>
      </w:r>
    </w:p>
    <w:p w14:paraId="6C958A25" w14:textId="64AE9B90" w:rsidR="00DC45E7" w:rsidRPr="002E0225" w:rsidRDefault="00DC45E7" w:rsidP="00DC45E7">
      <w:pPr>
        <w:keepNext/>
        <w:spacing w:before="120" w:after="120"/>
        <w:ind w:left="936" w:right="144"/>
        <w:textAlignment w:val="baseline"/>
        <w:rPr>
          <w:rFonts w:ascii="Verdana" w:eastAsia="Verdana" w:hAnsi="Verdana"/>
          <w:color w:val="000000"/>
          <w:sz w:val="18"/>
        </w:rPr>
      </w:pPr>
      <w:r w:rsidRPr="002E0225">
        <w:rPr>
          <w:rFonts w:ascii="Verdana" w:eastAsia="Verdana" w:hAnsi="Verdana"/>
          <w:color w:val="000000"/>
          <w:sz w:val="18"/>
        </w:rPr>
        <w:t>If a public official discloses information to a supervisor and the supervisor</w:t>
      </w:r>
      <w:r w:rsidR="00C04498">
        <w:rPr>
          <w:rFonts w:ascii="Verdana" w:eastAsia="Verdana" w:hAnsi="Verdana"/>
          <w:color w:val="000000"/>
          <w:sz w:val="18"/>
        </w:rPr>
        <w:t xml:space="preserve"> or disclos</w:t>
      </w:r>
      <w:r w:rsidR="007D24B9">
        <w:rPr>
          <w:rFonts w:ascii="Verdana" w:eastAsia="Verdana" w:hAnsi="Verdana"/>
          <w:color w:val="000000"/>
          <w:sz w:val="18"/>
        </w:rPr>
        <w:t>er</w:t>
      </w:r>
      <w:r w:rsidRPr="002E0225">
        <w:rPr>
          <w:rFonts w:ascii="Verdana" w:eastAsia="Verdana" w:hAnsi="Verdana"/>
          <w:color w:val="000000"/>
          <w:sz w:val="18"/>
        </w:rPr>
        <w:t xml:space="preserve"> ha</w:t>
      </w:r>
      <w:r w:rsidR="00C04498">
        <w:rPr>
          <w:rFonts w:ascii="Verdana" w:eastAsia="Verdana" w:hAnsi="Verdana"/>
          <w:color w:val="000000"/>
          <w:sz w:val="18"/>
        </w:rPr>
        <w:t>ve</w:t>
      </w:r>
      <w:r w:rsidRPr="002E0225">
        <w:rPr>
          <w:rFonts w:ascii="Verdana" w:eastAsia="Verdana" w:hAnsi="Verdana"/>
          <w:color w:val="000000"/>
          <w:sz w:val="18"/>
        </w:rPr>
        <w:t xml:space="preserve"> reasonable grounds to believe that the information concerns, or could concern, disclosable conduct,</w:t>
      </w:r>
      <w:r>
        <w:rPr>
          <w:rFonts w:ascii="Verdana" w:eastAsia="Verdana" w:hAnsi="Verdana"/>
          <w:color w:val="000000"/>
          <w:sz w:val="18"/>
        </w:rPr>
        <w:t xml:space="preserve"> and the supervisor is not an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w:t>
      </w:r>
      <w:r w:rsidRPr="002E0225">
        <w:rPr>
          <w:rFonts w:ascii="Verdana" w:eastAsia="Verdana" w:hAnsi="Verdana"/>
          <w:color w:val="000000"/>
          <w:sz w:val="18"/>
        </w:rPr>
        <w:t xml:space="preserve"> the supervisor must:</w:t>
      </w:r>
    </w:p>
    <w:p w14:paraId="3FE1B177" w14:textId="77777777" w:rsidR="00DC45E7" w:rsidRPr="002E0225" w:rsidRDefault="00DC45E7" w:rsidP="00DC45E7">
      <w:pPr>
        <w:pStyle w:val="ListParagraph"/>
        <w:numPr>
          <w:ilvl w:val="0"/>
          <w:numId w:val="13"/>
        </w:numPr>
        <w:spacing w:before="120" w:after="120"/>
        <w:ind w:right="142" w:hanging="357"/>
        <w:contextualSpacing w:val="0"/>
        <w:textAlignment w:val="baseline"/>
        <w:rPr>
          <w:rFonts w:ascii="Verdana" w:eastAsia="Verdana" w:hAnsi="Verdana"/>
          <w:color w:val="000000"/>
          <w:sz w:val="18"/>
        </w:rPr>
      </w:pPr>
      <w:r w:rsidRPr="002E0225">
        <w:rPr>
          <w:rFonts w:ascii="Verdana" w:eastAsia="Verdana" w:hAnsi="Verdana"/>
          <w:color w:val="000000"/>
          <w:sz w:val="18"/>
        </w:rPr>
        <w:t xml:space="preserve">inform the discloser that the disclosure could be treated as an internal disclosure for the purposes of the PID </w:t>
      </w:r>
      <w:proofErr w:type="gramStart"/>
      <w:r w:rsidRPr="002E0225">
        <w:rPr>
          <w:rFonts w:ascii="Verdana" w:eastAsia="Verdana" w:hAnsi="Verdana"/>
          <w:color w:val="000000"/>
          <w:sz w:val="18"/>
        </w:rPr>
        <w:t>Act;</w:t>
      </w:r>
      <w:proofErr w:type="gramEnd"/>
      <w:r w:rsidRPr="002E0225">
        <w:rPr>
          <w:rFonts w:ascii="Verdana" w:eastAsia="Verdana" w:hAnsi="Verdana"/>
          <w:color w:val="000000"/>
          <w:sz w:val="18"/>
        </w:rPr>
        <w:t xml:space="preserve"> </w:t>
      </w:r>
    </w:p>
    <w:p w14:paraId="5061FE2B" w14:textId="77777777" w:rsidR="00DC45E7" w:rsidRPr="002E0225" w:rsidRDefault="00DC45E7" w:rsidP="00DC45E7">
      <w:pPr>
        <w:pStyle w:val="ListParagraph"/>
        <w:numPr>
          <w:ilvl w:val="0"/>
          <w:numId w:val="13"/>
        </w:numPr>
        <w:spacing w:before="120" w:after="120"/>
        <w:ind w:right="142" w:hanging="357"/>
        <w:contextualSpacing w:val="0"/>
        <w:textAlignment w:val="baseline"/>
        <w:rPr>
          <w:rFonts w:ascii="Verdana" w:eastAsia="Verdana" w:hAnsi="Verdana"/>
          <w:color w:val="000000"/>
          <w:sz w:val="18"/>
        </w:rPr>
      </w:pPr>
      <w:r w:rsidRPr="002E0225">
        <w:rPr>
          <w:rFonts w:ascii="Verdana" w:eastAsia="Verdana" w:hAnsi="Verdana"/>
          <w:color w:val="000000"/>
          <w:sz w:val="18"/>
        </w:rPr>
        <w:t xml:space="preserve">explain to the discloser the procedures under the PID Act </w:t>
      </w:r>
      <w:r w:rsidR="00C04498">
        <w:rPr>
          <w:rFonts w:ascii="Verdana" w:eastAsia="Verdana" w:hAnsi="Verdana"/>
          <w:color w:val="000000"/>
          <w:sz w:val="18"/>
        </w:rPr>
        <w:t xml:space="preserve">are </w:t>
      </w:r>
      <w:r w:rsidRPr="002E0225">
        <w:rPr>
          <w:rFonts w:ascii="Verdana" w:eastAsia="Verdana" w:hAnsi="Verdana"/>
          <w:color w:val="000000"/>
          <w:sz w:val="18"/>
        </w:rPr>
        <w:t xml:space="preserve">for such a disclosure to be: </w:t>
      </w:r>
    </w:p>
    <w:p w14:paraId="5A608C97" w14:textId="77777777" w:rsidR="00DC45E7" w:rsidRPr="002E0225" w:rsidRDefault="00DC45E7" w:rsidP="00DC45E7">
      <w:pPr>
        <w:pStyle w:val="ListParagraph"/>
        <w:numPr>
          <w:ilvl w:val="1"/>
          <w:numId w:val="13"/>
        </w:numPr>
        <w:spacing w:before="120" w:after="120"/>
        <w:ind w:right="142" w:hanging="357"/>
        <w:contextualSpacing w:val="0"/>
        <w:textAlignment w:val="baseline"/>
        <w:rPr>
          <w:rFonts w:ascii="Verdana" w:eastAsia="Verdana" w:hAnsi="Verdana"/>
          <w:color w:val="000000"/>
          <w:sz w:val="18"/>
        </w:rPr>
      </w:pPr>
      <w:r w:rsidRPr="002E0225">
        <w:rPr>
          <w:rFonts w:ascii="Verdana" w:eastAsia="Verdana" w:hAnsi="Verdana"/>
          <w:color w:val="000000"/>
          <w:sz w:val="18"/>
        </w:rPr>
        <w:t xml:space="preserve">given to an </w:t>
      </w:r>
      <w:proofErr w:type="spellStart"/>
      <w:r w:rsidRPr="002E0225">
        <w:rPr>
          <w:rFonts w:ascii="Verdana" w:eastAsia="Verdana" w:hAnsi="Verdana"/>
          <w:color w:val="000000"/>
          <w:sz w:val="18"/>
        </w:rPr>
        <w:t>authori</w:t>
      </w:r>
      <w:r>
        <w:rPr>
          <w:rFonts w:ascii="Verdana" w:eastAsia="Verdana" w:hAnsi="Verdana"/>
          <w:color w:val="000000"/>
          <w:sz w:val="18"/>
        </w:rPr>
        <w:t>s</w:t>
      </w:r>
      <w:r w:rsidRPr="002E0225">
        <w:rPr>
          <w:rFonts w:ascii="Verdana" w:eastAsia="Verdana" w:hAnsi="Verdana"/>
          <w:color w:val="000000"/>
          <w:sz w:val="18"/>
        </w:rPr>
        <w:t>ed</w:t>
      </w:r>
      <w:proofErr w:type="spellEnd"/>
      <w:r w:rsidRPr="002E0225">
        <w:rPr>
          <w:rFonts w:ascii="Verdana" w:eastAsia="Verdana" w:hAnsi="Verdana"/>
          <w:color w:val="000000"/>
          <w:sz w:val="18"/>
        </w:rPr>
        <w:t xml:space="preserve"> </w:t>
      </w:r>
      <w:proofErr w:type="gramStart"/>
      <w:r w:rsidRPr="002E0225">
        <w:rPr>
          <w:rFonts w:ascii="Verdana" w:eastAsia="Verdana" w:hAnsi="Verdana"/>
          <w:color w:val="000000"/>
          <w:sz w:val="18"/>
        </w:rPr>
        <w:t>officer;</w:t>
      </w:r>
      <w:proofErr w:type="gramEnd"/>
      <w:r w:rsidRPr="002E0225">
        <w:rPr>
          <w:rFonts w:ascii="Verdana" w:eastAsia="Verdana" w:hAnsi="Verdana"/>
          <w:color w:val="000000"/>
          <w:sz w:val="18"/>
        </w:rPr>
        <w:t xml:space="preserve"> </w:t>
      </w:r>
    </w:p>
    <w:p w14:paraId="44FE55F2" w14:textId="77777777" w:rsidR="00DC45E7" w:rsidRPr="002E0225" w:rsidRDefault="00DC45E7" w:rsidP="00DC45E7">
      <w:pPr>
        <w:pStyle w:val="ListParagraph"/>
        <w:numPr>
          <w:ilvl w:val="1"/>
          <w:numId w:val="13"/>
        </w:numPr>
        <w:spacing w:before="120" w:after="120"/>
        <w:ind w:right="142" w:hanging="357"/>
        <w:contextualSpacing w:val="0"/>
        <w:textAlignment w:val="baseline"/>
        <w:rPr>
          <w:rFonts w:ascii="Verdana" w:eastAsia="Verdana" w:hAnsi="Verdana"/>
          <w:color w:val="000000"/>
          <w:sz w:val="18"/>
        </w:rPr>
      </w:pPr>
      <w:r w:rsidRPr="002E0225">
        <w:rPr>
          <w:rFonts w:ascii="Verdana" w:eastAsia="Verdana" w:hAnsi="Verdana"/>
          <w:color w:val="000000"/>
          <w:sz w:val="18"/>
        </w:rPr>
        <w:t>allocated to the discloser's agency or another agency; and</w:t>
      </w:r>
    </w:p>
    <w:p w14:paraId="6C33FDA0" w14:textId="77777777" w:rsidR="00DC45E7" w:rsidRPr="002E0225" w:rsidRDefault="00DC45E7" w:rsidP="00DC45E7">
      <w:pPr>
        <w:pStyle w:val="ListParagraph"/>
        <w:numPr>
          <w:ilvl w:val="1"/>
          <w:numId w:val="13"/>
        </w:numPr>
        <w:spacing w:before="120" w:after="120"/>
        <w:ind w:right="142" w:hanging="357"/>
        <w:contextualSpacing w:val="0"/>
        <w:textAlignment w:val="baseline"/>
        <w:rPr>
          <w:rFonts w:ascii="Verdana" w:eastAsia="Verdana" w:hAnsi="Verdana"/>
          <w:color w:val="000000"/>
          <w:sz w:val="18"/>
        </w:rPr>
      </w:pPr>
      <w:r w:rsidRPr="002E0225">
        <w:rPr>
          <w:rFonts w:ascii="Verdana" w:eastAsia="Verdana" w:hAnsi="Verdana"/>
          <w:color w:val="000000"/>
          <w:sz w:val="18"/>
        </w:rPr>
        <w:t xml:space="preserve">investigated by the principal officer of the </w:t>
      </w:r>
      <w:proofErr w:type="gramStart"/>
      <w:r w:rsidRPr="002E0225">
        <w:rPr>
          <w:rFonts w:ascii="Verdana" w:eastAsia="Verdana" w:hAnsi="Verdana"/>
          <w:color w:val="000000"/>
          <w:sz w:val="18"/>
        </w:rPr>
        <w:t>department</w:t>
      </w:r>
      <w:proofErr w:type="gramEnd"/>
    </w:p>
    <w:p w14:paraId="2195E5BA" w14:textId="77777777" w:rsidR="00DC45E7" w:rsidRPr="002E0225" w:rsidRDefault="00DC45E7" w:rsidP="00DC45E7">
      <w:pPr>
        <w:pStyle w:val="ListParagraph"/>
        <w:numPr>
          <w:ilvl w:val="0"/>
          <w:numId w:val="13"/>
        </w:numPr>
        <w:spacing w:before="120" w:after="120"/>
        <w:ind w:right="142" w:hanging="357"/>
        <w:contextualSpacing w:val="0"/>
        <w:textAlignment w:val="baseline"/>
        <w:rPr>
          <w:rFonts w:ascii="Verdana" w:eastAsia="Verdana" w:hAnsi="Verdana"/>
          <w:color w:val="000000"/>
          <w:sz w:val="18"/>
        </w:rPr>
      </w:pPr>
      <w:r w:rsidRPr="002E0225">
        <w:rPr>
          <w:rFonts w:ascii="Verdana" w:eastAsia="Verdana" w:hAnsi="Verdana"/>
          <w:color w:val="000000"/>
          <w:sz w:val="18"/>
        </w:rPr>
        <w:t>advise the individual about the circumstances (if any) in which a public interest disclosure must be referred to an agency, or other person or body, under another law of the Commonwealth; and</w:t>
      </w:r>
    </w:p>
    <w:p w14:paraId="0E9ADB21" w14:textId="77777777" w:rsidR="00DC45E7" w:rsidRPr="002E0225" w:rsidRDefault="00DC45E7" w:rsidP="00DC45E7">
      <w:pPr>
        <w:pStyle w:val="ListParagraph"/>
        <w:numPr>
          <w:ilvl w:val="0"/>
          <w:numId w:val="13"/>
        </w:numPr>
        <w:spacing w:before="120" w:after="120"/>
        <w:ind w:right="142" w:hanging="357"/>
        <w:contextualSpacing w:val="0"/>
        <w:textAlignment w:val="baseline"/>
        <w:rPr>
          <w:rFonts w:ascii="Verdana" w:eastAsia="Verdana" w:hAnsi="Verdana"/>
          <w:color w:val="000000"/>
          <w:sz w:val="18"/>
        </w:rPr>
      </w:pPr>
      <w:r w:rsidRPr="002E0225">
        <w:rPr>
          <w:rFonts w:ascii="Verdana" w:eastAsia="Verdana" w:hAnsi="Verdana"/>
          <w:color w:val="000000"/>
          <w:sz w:val="18"/>
        </w:rPr>
        <w:t xml:space="preserve">explain to the discloser the civil and criminal protections this Act provides to protect disclosers, and those </w:t>
      </w:r>
      <w:proofErr w:type="gramStart"/>
      <w:r w:rsidRPr="002E0225">
        <w:rPr>
          <w:rFonts w:ascii="Verdana" w:eastAsia="Verdana" w:hAnsi="Verdana"/>
          <w:color w:val="000000"/>
          <w:sz w:val="18"/>
        </w:rPr>
        <w:t>providing assistance</w:t>
      </w:r>
      <w:proofErr w:type="gramEnd"/>
      <w:r w:rsidRPr="002E0225">
        <w:rPr>
          <w:rFonts w:ascii="Verdana" w:eastAsia="Verdana" w:hAnsi="Verdana"/>
          <w:color w:val="000000"/>
          <w:sz w:val="18"/>
        </w:rPr>
        <w:t xml:space="preserve"> in relation to such disclosures, from reprisals</w:t>
      </w:r>
      <w:r>
        <w:rPr>
          <w:rFonts w:ascii="Verdana" w:eastAsia="Verdana" w:hAnsi="Verdana"/>
          <w:color w:val="000000"/>
          <w:sz w:val="18"/>
        </w:rPr>
        <w:t>; and</w:t>
      </w:r>
    </w:p>
    <w:p w14:paraId="65D52A32" w14:textId="120EFDB2" w:rsidR="00DC45E7" w:rsidRDefault="00DC45E7" w:rsidP="00DC45E7">
      <w:pPr>
        <w:pStyle w:val="ListParagraph"/>
        <w:numPr>
          <w:ilvl w:val="0"/>
          <w:numId w:val="13"/>
        </w:numPr>
        <w:spacing w:before="120" w:after="120"/>
        <w:ind w:right="142" w:hanging="357"/>
        <w:contextualSpacing w:val="0"/>
        <w:textAlignment w:val="baseline"/>
        <w:rPr>
          <w:rFonts w:ascii="Verdana" w:eastAsia="Verdana" w:hAnsi="Verdana"/>
          <w:color w:val="000000"/>
          <w:sz w:val="18"/>
        </w:rPr>
      </w:pPr>
      <w:r w:rsidRPr="002E0225">
        <w:rPr>
          <w:rFonts w:ascii="Verdana" w:eastAsia="Verdana" w:hAnsi="Verdana"/>
          <w:color w:val="000000"/>
          <w:sz w:val="18"/>
        </w:rPr>
        <w:t xml:space="preserve">give the information to an </w:t>
      </w:r>
      <w:proofErr w:type="spellStart"/>
      <w:r w:rsidRPr="002E0225">
        <w:rPr>
          <w:rFonts w:ascii="Verdana" w:eastAsia="Verdana" w:hAnsi="Verdana"/>
          <w:color w:val="000000"/>
          <w:sz w:val="18"/>
        </w:rPr>
        <w:t>authorised</w:t>
      </w:r>
      <w:proofErr w:type="spellEnd"/>
      <w:r w:rsidRPr="002E0225">
        <w:rPr>
          <w:rFonts w:ascii="Verdana" w:eastAsia="Verdana" w:hAnsi="Verdana"/>
          <w:color w:val="000000"/>
          <w:sz w:val="18"/>
        </w:rPr>
        <w:t xml:space="preserve"> officer of the department as soon as reasonably practicable.   </w:t>
      </w:r>
    </w:p>
    <w:p w14:paraId="64275BB8" w14:textId="6FE08BAE" w:rsidR="00350540" w:rsidRDefault="00350540" w:rsidP="00350540">
      <w:pPr>
        <w:spacing w:before="120" w:after="120"/>
        <w:ind w:right="142"/>
        <w:textAlignment w:val="baseline"/>
        <w:rPr>
          <w:rFonts w:ascii="Verdana" w:eastAsia="Verdana" w:hAnsi="Verdana"/>
          <w:color w:val="000000"/>
          <w:sz w:val="18"/>
        </w:rPr>
      </w:pPr>
    </w:p>
    <w:p w14:paraId="145B763E" w14:textId="77777777" w:rsidR="00350540" w:rsidRPr="00350540" w:rsidRDefault="00350540" w:rsidP="00350540">
      <w:pPr>
        <w:spacing w:before="120" w:after="120"/>
        <w:ind w:right="142"/>
        <w:textAlignment w:val="baseline"/>
        <w:rPr>
          <w:rFonts w:ascii="Verdana" w:eastAsia="Verdana" w:hAnsi="Verdana"/>
          <w:color w:val="000000"/>
          <w:sz w:val="18"/>
        </w:rPr>
      </w:pPr>
    </w:p>
    <w:p w14:paraId="3DC0BC9F" w14:textId="77777777" w:rsidR="00DC45E7" w:rsidRDefault="00DC45E7" w:rsidP="00DC45E7">
      <w:pPr>
        <w:tabs>
          <w:tab w:val="decimal" w:pos="288"/>
          <w:tab w:val="left" w:pos="936"/>
        </w:tabs>
        <w:spacing w:before="120" w:after="120"/>
        <w:textAlignment w:val="baseline"/>
        <w:rPr>
          <w:rFonts w:ascii="Verdana" w:eastAsia="Verdana" w:hAnsi="Verdana"/>
          <w:color w:val="000000"/>
          <w:sz w:val="18"/>
        </w:rPr>
      </w:pPr>
      <w:r>
        <w:rPr>
          <w:rFonts w:ascii="Verdana" w:eastAsia="Verdana" w:hAnsi="Verdana"/>
          <w:color w:val="000000"/>
          <w:sz w:val="18"/>
        </w:rPr>
        <w:lastRenderedPageBreak/>
        <w:t>3.3</w:t>
      </w:r>
      <w:r>
        <w:rPr>
          <w:rFonts w:ascii="Verdana" w:eastAsia="Verdana" w:hAnsi="Verdana"/>
          <w:color w:val="000000"/>
          <w:sz w:val="18"/>
        </w:rPr>
        <w:tab/>
      </w:r>
      <w:r>
        <w:rPr>
          <w:rFonts w:ascii="Verdana" w:eastAsia="Verdana" w:hAnsi="Verdana"/>
          <w:b/>
          <w:color w:val="000000"/>
          <w:sz w:val="18"/>
        </w:rPr>
        <w:t>PROTECTING CONFIDENTIALITY</w:t>
      </w:r>
    </w:p>
    <w:p w14:paraId="2610EE4A" w14:textId="77777777" w:rsidR="00DC45E7" w:rsidRDefault="00DC45E7" w:rsidP="00DC45E7">
      <w:pPr>
        <w:spacing w:before="120" w:after="120"/>
        <w:ind w:left="936" w:right="144"/>
        <w:textAlignment w:val="baseline"/>
        <w:rPr>
          <w:rFonts w:ascii="Verdana" w:eastAsia="Verdana" w:hAnsi="Verdana"/>
          <w:color w:val="000000"/>
          <w:spacing w:val="-2"/>
          <w:sz w:val="18"/>
        </w:rPr>
      </w:pPr>
      <w:r>
        <w:rPr>
          <w:rFonts w:ascii="Verdana" w:eastAsia="Verdana" w:hAnsi="Verdana"/>
          <w:color w:val="000000"/>
          <w:spacing w:val="-2"/>
          <w:sz w:val="18"/>
        </w:rPr>
        <w:t xml:space="preserve">The </w:t>
      </w:r>
      <w:proofErr w:type="spellStart"/>
      <w:r>
        <w:rPr>
          <w:rFonts w:ascii="Verdana" w:eastAsia="Verdana" w:hAnsi="Verdana"/>
          <w:color w:val="000000"/>
          <w:spacing w:val="-2"/>
          <w:sz w:val="18"/>
        </w:rPr>
        <w:t>authorised</w:t>
      </w:r>
      <w:proofErr w:type="spellEnd"/>
      <w:r>
        <w:rPr>
          <w:rFonts w:ascii="Verdana" w:eastAsia="Verdana" w:hAnsi="Verdana"/>
          <w:color w:val="000000"/>
          <w:spacing w:val="-2"/>
          <w:sz w:val="18"/>
        </w:rPr>
        <w:t xml:space="preserve"> officer and the principal officer will take all reasonable steps to protect the identity of a public official who has made a PID from the time of the making of the disclosure.</w:t>
      </w:r>
    </w:p>
    <w:p w14:paraId="4EC5030E" w14:textId="77777777" w:rsidR="009665DD" w:rsidRDefault="00DC45E7"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To protect a discloser's identity,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and principal officer will limit the number of people who are aware of the discloser's identity or information that will tend to identify them and remind each person who has that identifying information that they should keep it </w:t>
      </w:r>
      <w:proofErr w:type="gramStart"/>
      <w:r>
        <w:rPr>
          <w:rFonts w:ascii="Verdana" w:eastAsia="Verdana" w:hAnsi="Verdana"/>
          <w:color w:val="000000"/>
          <w:sz w:val="18"/>
        </w:rPr>
        <w:t>confidential</w:t>
      </w:r>
      <w:proofErr w:type="gramEnd"/>
      <w:r>
        <w:rPr>
          <w:rFonts w:ascii="Verdana" w:eastAsia="Verdana" w:hAnsi="Verdana"/>
          <w:color w:val="000000"/>
          <w:sz w:val="18"/>
        </w:rPr>
        <w:t xml:space="preserve"> and that </w:t>
      </w:r>
      <w:proofErr w:type="spellStart"/>
      <w:r>
        <w:rPr>
          <w:rFonts w:ascii="Verdana" w:eastAsia="Verdana" w:hAnsi="Verdana"/>
          <w:color w:val="000000"/>
          <w:sz w:val="18"/>
        </w:rPr>
        <w:t>unauthorised</w:t>
      </w:r>
      <w:proofErr w:type="spellEnd"/>
      <w:r>
        <w:rPr>
          <w:rFonts w:ascii="Verdana" w:eastAsia="Verdana" w:hAnsi="Verdana"/>
          <w:color w:val="000000"/>
          <w:sz w:val="18"/>
        </w:rPr>
        <w:t xml:space="preserve"> disclosure may be a criminal offence.</w:t>
      </w:r>
    </w:p>
    <w:p w14:paraId="72924E25" w14:textId="0F64278A" w:rsidR="00DC45E7" w:rsidRDefault="009665DD"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The </w:t>
      </w:r>
      <w:proofErr w:type="spellStart"/>
      <w:r w:rsidRPr="009665DD">
        <w:rPr>
          <w:rFonts w:ascii="Verdana" w:eastAsia="Verdana" w:hAnsi="Verdana"/>
          <w:color w:val="000000"/>
          <w:sz w:val="18"/>
        </w:rPr>
        <w:t>authorised</w:t>
      </w:r>
      <w:proofErr w:type="spellEnd"/>
      <w:r w:rsidRPr="009665DD">
        <w:rPr>
          <w:rFonts w:ascii="Verdana" w:eastAsia="Verdana" w:hAnsi="Verdana"/>
          <w:color w:val="000000"/>
          <w:sz w:val="18"/>
        </w:rPr>
        <w:t xml:space="preserve"> officer </w:t>
      </w:r>
      <w:r>
        <w:rPr>
          <w:rFonts w:ascii="Verdana" w:eastAsia="Verdana" w:hAnsi="Verdana"/>
          <w:color w:val="000000"/>
          <w:sz w:val="18"/>
        </w:rPr>
        <w:t xml:space="preserve">and principal officer should, however, make the discloser </w:t>
      </w:r>
      <w:r w:rsidRPr="009665DD">
        <w:rPr>
          <w:rFonts w:ascii="Verdana" w:eastAsia="Verdana" w:hAnsi="Verdana"/>
          <w:color w:val="000000"/>
          <w:sz w:val="18"/>
        </w:rPr>
        <w:t xml:space="preserve">aware that their identity may become apparent </w:t>
      </w:r>
      <w:proofErr w:type="gramStart"/>
      <w:r w:rsidRPr="009665DD">
        <w:rPr>
          <w:rFonts w:ascii="Verdana" w:eastAsia="Verdana" w:hAnsi="Verdana"/>
          <w:color w:val="000000"/>
          <w:sz w:val="18"/>
        </w:rPr>
        <w:t>during the course of</w:t>
      </w:r>
      <w:proofErr w:type="gramEnd"/>
      <w:r w:rsidRPr="009665DD">
        <w:rPr>
          <w:rFonts w:ascii="Verdana" w:eastAsia="Verdana" w:hAnsi="Verdana"/>
          <w:color w:val="000000"/>
          <w:sz w:val="18"/>
        </w:rPr>
        <w:t xml:space="preserve"> an investigation</w:t>
      </w:r>
      <w:r>
        <w:rPr>
          <w:rFonts w:ascii="Verdana" w:eastAsia="Verdana" w:hAnsi="Verdana"/>
          <w:color w:val="000000"/>
          <w:sz w:val="18"/>
        </w:rPr>
        <w:t>.</w:t>
      </w:r>
    </w:p>
    <w:p w14:paraId="71CCC34C" w14:textId="77777777" w:rsidR="00DC45E7" w:rsidRDefault="00DC45E7"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It is an offence for a public official to disclose information that is likely to enable the identification of a person as a person who has made a public interest disclosure other than in accordance with the PID Act.</w:t>
      </w:r>
    </w:p>
    <w:p w14:paraId="576D1D24" w14:textId="77777777" w:rsidR="00DC45E7" w:rsidRDefault="00DC45E7"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Identifying information about a discloser will not be disclosed to a court or tribunal except where necessary to give effect to the PID Act.</w:t>
      </w:r>
    </w:p>
    <w:p w14:paraId="1003C287" w14:textId="7F61ECFE" w:rsidR="00DC45E7" w:rsidRDefault="00DC45E7" w:rsidP="00DC45E7">
      <w:pPr>
        <w:tabs>
          <w:tab w:val="left" w:pos="360"/>
          <w:tab w:val="left" w:pos="1296"/>
        </w:tabs>
        <w:spacing w:before="120" w:after="120"/>
        <w:ind w:left="936" w:right="144"/>
        <w:textAlignment w:val="baseline"/>
        <w:rPr>
          <w:rFonts w:ascii="Verdana" w:eastAsia="Verdana" w:hAnsi="Verdana"/>
          <w:color w:val="000000"/>
          <w:sz w:val="18"/>
        </w:rPr>
      </w:pPr>
      <w:r w:rsidRPr="00455A03">
        <w:rPr>
          <w:rFonts w:ascii="Verdana" w:eastAsia="Verdana" w:hAnsi="Verdana"/>
          <w:color w:val="000000"/>
          <w:sz w:val="18"/>
        </w:rPr>
        <w:t xml:space="preserve">The PID Act contemplates that the </w:t>
      </w:r>
      <w:r w:rsidR="006C522B">
        <w:rPr>
          <w:rFonts w:ascii="Verdana" w:eastAsia="Verdana" w:hAnsi="Verdana"/>
          <w:color w:val="000000"/>
          <w:sz w:val="18"/>
        </w:rPr>
        <w:t>p</w:t>
      </w:r>
      <w:r w:rsidRPr="00455A03">
        <w:rPr>
          <w:rFonts w:ascii="Verdana" w:eastAsia="Verdana" w:hAnsi="Verdana"/>
          <w:color w:val="000000"/>
          <w:sz w:val="18"/>
        </w:rPr>
        <w:t xml:space="preserve">rincipal </w:t>
      </w:r>
      <w:r w:rsidR="006C522B">
        <w:rPr>
          <w:rFonts w:ascii="Verdana" w:eastAsia="Verdana" w:hAnsi="Verdana"/>
          <w:color w:val="000000"/>
          <w:sz w:val="18"/>
        </w:rPr>
        <w:t>o</w:t>
      </w:r>
      <w:r w:rsidRPr="00455A03">
        <w:rPr>
          <w:rFonts w:ascii="Verdana" w:eastAsia="Verdana" w:hAnsi="Verdana"/>
          <w:color w:val="000000"/>
          <w:sz w:val="18"/>
        </w:rPr>
        <w:t>fficer may provide information and documents in relation to a disclosure to another agency within the Department's portfolio if the conduct relates to that agency or the disclosure is allocated to that agency.</w:t>
      </w:r>
    </w:p>
    <w:p w14:paraId="7B4A5D5A" w14:textId="77777777" w:rsidR="00DC45E7" w:rsidRDefault="00DC45E7" w:rsidP="00DC45E7">
      <w:pPr>
        <w:keepNext/>
        <w:tabs>
          <w:tab w:val="decimal" w:pos="288"/>
          <w:tab w:val="left" w:pos="936"/>
        </w:tabs>
        <w:spacing w:before="120" w:after="120"/>
        <w:ind w:left="936" w:hanging="936"/>
        <w:textAlignment w:val="baseline"/>
        <w:rPr>
          <w:rFonts w:ascii="Verdana" w:eastAsia="Verdana" w:hAnsi="Verdana"/>
          <w:b/>
          <w:bCs/>
          <w:color w:val="000000"/>
          <w:sz w:val="18"/>
        </w:rPr>
      </w:pPr>
      <w:r>
        <w:rPr>
          <w:rFonts w:ascii="Verdana" w:eastAsia="Verdana" w:hAnsi="Verdana"/>
          <w:color w:val="000000"/>
          <w:sz w:val="18"/>
        </w:rPr>
        <w:t>3.4</w:t>
      </w:r>
      <w:r>
        <w:rPr>
          <w:rFonts w:ascii="Verdana" w:eastAsia="Verdana" w:hAnsi="Verdana"/>
          <w:color w:val="000000"/>
          <w:sz w:val="18"/>
        </w:rPr>
        <w:tab/>
      </w:r>
      <w:r>
        <w:rPr>
          <w:rFonts w:ascii="Verdana" w:eastAsia="Verdana" w:hAnsi="Verdana"/>
          <w:b/>
          <w:bCs/>
          <w:color w:val="000000"/>
          <w:sz w:val="18"/>
        </w:rPr>
        <w:t xml:space="preserve">INTERACTION WITH THE NATIONAL ANTI-CORRUPTION COMMISSION </w:t>
      </w:r>
    </w:p>
    <w:p w14:paraId="6EEC3B41" w14:textId="77777777" w:rsidR="00DC45E7" w:rsidRPr="005822E0" w:rsidRDefault="00DC45E7" w:rsidP="00DC45E7">
      <w:pPr>
        <w:keepNext/>
        <w:tabs>
          <w:tab w:val="decimal" w:pos="288"/>
          <w:tab w:val="left" w:pos="936"/>
        </w:tabs>
        <w:spacing w:before="120" w:after="120"/>
        <w:ind w:left="936" w:hanging="936"/>
        <w:textAlignment w:val="baseline"/>
        <w:rPr>
          <w:rFonts w:ascii="Verdana" w:eastAsia="Verdana" w:hAnsi="Verdana"/>
          <w:color w:val="000000"/>
          <w:sz w:val="18"/>
        </w:rPr>
      </w:pPr>
      <w:r>
        <w:rPr>
          <w:rFonts w:ascii="Verdana" w:eastAsia="Verdana" w:hAnsi="Verdana"/>
          <w:color w:val="000000"/>
          <w:sz w:val="18"/>
        </w:rPr>
        <w:tab/>
      </w:r>
      <w:r>
        <w:rPr>
          <w:rFonts w:ascii="Verdana" w:eastAsia="Verdana" w:hAnsi="Verdana"/>
          <w:color w:val="000000"/>
          <w:sz w:val="18"/>
        </w:rPr>
        <w:tab/>
        <w:t xml:space="preserve">The </w:t>
      </w:r>
      <w:r>
        <w:rPr>
          <w:rFonts w:ascii="Verdana" w:eastAsia="Verdana" w:hAnsi="Verdana"/>
          <w:i/>
          <w:iCs/>
          <w:color w:val="000000"/>
          <w:sz w:val="18"/>
        </w:rPr>
        <w:t xml:space="preserve">National Anti-Corruption Commission Act 2022 </w:t>
      </w:r>
      <w:r>
        <w:rPr>
          <w:rFonts w:ascii="Verdana" w:eastAsia="Verdana" w:hAnsi="Verdana"/>
          <w:color w:val="000000"/>
          <w:sz w:val="18"/>
        </w:rPr>
        <w:t>(</w:t>
      </w:r>
      <w:r w:rsidRPr="003108DF">
        <w:rPr>
          <w:rFonts w:ascii="Verdana" w:eastAsia="Verdana" w:hAnsi="Verdana"/>
          <w:b/>
          <w:bCs/>
          <w:color w:val="000000"/>
          <w:sz w:val="18"/>
        </w:rPr>
        <w:t>NACC Act</w:t>
      </w:r>
      <w:r>
        <w:rPr>
          <w:rFonts w:ascii="Verdana" w:eastAsia="Verdana" w:hAnsi="Verdana"/>
          <w:color w:val="000000"/>
          <w:sz w:val="18"/>
        </w:rPr>
        <w:t>) establishes the National Anti-Corruption Commission</w:t>
      </w:r>
      <w:r>
        <w:rPr>
          <w:rFonts w:ascii="Verdana" w:eastAsia="Verdana" w:hAnsi="Verdana"/>
          <w:i/>
          <w:iCs/>
          <w:color w:val="000000"/>
          <w:sz w:val="18"/>
        </w:rPr>
        <w:t xml:space="preserve">.  </w:t>
      </w:r>
      <w:r>
        <w:rPr>
          <w:rFonts w:ascii="Verdana" w:eastAsia="Verdana" w:hAnsi="Verdana"/>
          <w:color w:val="000000"/>
          <w:sz w:val="18"/>
        </w:rPr>
        <w:t xml:space="preserve">Information about the NACC can be found on the </w:t>
      </w:r>
      <w:hyperlink r:id="rId17" w:history="1">
        <w:r w:rsidRPr="005822E0">
          <w:rPr>
            <w:rStyle w:val="Hyperlink"/>
            <w:rFonts w:ascii="Verdana" w:eastAsia="Verdana" w:hAnsi="Verdana"/>
            <w:sz w:val="18"/>
          </w:rPr>
          <w:t>NACC's website</w:t>
        </w:r>
      </w:hyperlink>
      <w:r>
        <w:rPr>
          <w:rFonts w:ascii="Verdana" w:eastAsia="Verdana" w:hAnsi="Verdana"/>
          <w:color w:val="000000"/>
          <w:sz w:val="18"/>
        </w:rPr>
        <w:t xml:space="preserve">. </w:t>
      </w:r>
    </w:p>
    <w:p w14:paraId="77AA2CAA" w14:textId="77777777" w:rsidR="00DC45E7" w:rsidRDefault="00DC45E7" w:rsidP="00DC45E7">
      <w:pPr>
        <w:tabs>
          <w:tab w:val="decimal" w:pos="288"/>
          <w:tab w:val="left" w:pos="936"/>
        </w:tabs>
        <w:spacing w:before="120" w:after="120"/>
        <w:ind w:left="936"/>
        <w:textAlignment w:val="baseline"/>
        <w:rPr>
          <w:rFonts w:ascii="Verdana" w:eastAsia="Verdana" w:hAnsi="Verdana"/>
          <w:i/>
          <w:iCs/>
          <w:color w:val="000000"/>
          <w:sz w:val="18"/>
        </w:rPr>
      </w:pPr>
      <w:r w:rsidRPr="00492CDF">
        <w:rPr>
          <w:rFonts w:ascii="Verdana" w:eastAsia="Verdana" w:hAnsi="Verdana"/>
          <w:color w:val="000000"/>
          <w:sz w:val="18"/>
        </w:rPr>
        <w:t>At all stages</w:t>
      </w:r>
      <w:r>
        <w:rPr>
          <w:rFonts w:ascii="Verdana" w:eastAsia="Verdana" w:hAnsi="Verdana"/>
          <w:color w:val="000000"/>
          <w:sz w:val="18"/>
        </w:rPr>
        <w:t xml:space="preserve"> of dealing with and handling a disclosure</w:t>
      </w:r>
      <w:r w:rsidRPr="00492CDF">
        <w:rPr>
          <w:rFonts w:ascii="Verdana" w:eastAsia="Verdana" w:hAnsi="Verdana"/>
          <w:color w:val="000000"/>
          <w:sz w:val="18"/>
        </w:rPr>
        <w:t xml:space="preserve">, </w:t>
      </w:r>
      <w:r>
        <w:rPr>
          <w:rFonts w:ascii="Verdana" w:eastAsia="Verdana" w:hAnsi="Verdana"/>
          <w:color w:val="000000"/>
          <w:sz w:val="18"/>
        </w:rPr>
        <w:t xml:space="preserve">staff members of the Department who are exercising powers or functions under Division 1 or 2 of Part 3 of the PID Act (including the principal officer and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officers and their delegates) must be aware of and consider their mandatory obligation under section 35 of the NACC Act</w:t>
      </w:r>
      <w:r>
        <w:rPr>
          <w:rFonts w:ascii="Verdana" w:eastAsia="Verdana" w:hAnsi="Verdana"/>
          <w:i/>
          <w:iCs/>
          <w:color w:val="000000"/>
          <w:sz w:val="18"/>
        </w:rPr>
        <w:t>.</w:t>
      </w:r>
    </w:p>
    <w:p w14:paraId="56805FEE" w14:textId="3A6D0991" w:rsidR="00DC45E7" w:rsidRDefault="00DC45E7" w:rsidP="00DC45E7">
      <w:pPr>
        <w:tabs>
          <w:tab w:val="decimal" w:pos="288"/>
          <w:tab w:val="left" w:pos="936"/>
        </w:tabs>
        <w:spacing w:before="120" w:after="120"/>
        <w:ind w:left="936"/>
        <w:textAlignment w:val="baseline"/>
        <w:rPr>
          <w:rFonts w:ascii="Verdana" w:eastAsia="Verdana" w:hAnsi="Verdana"/>
          <w:color w:val="000000"/>
          <w:sz w:val="18"/>
        </w:rPr>
      </w:pPr>
      <w:r>
        <w:rPr>
          <w:rFonts w:ascii="Verdana" w:eastAsia="Verdana" w:hAnsi="Verdana"/>
          <w:color w:val="000000"/>
          <w:sz w:val="18"/>
        </w:rPr>
        <w:t>Section 35 of the NACC Act provides that PID officers must refer a corruption issue</w:t>
      </w:r>
      <w:r w:rsidR="00810B41">
        <w:rPr>
          <w:rStyle w:val="FootnoteReference"/>
          <w:rFonts w:ascii="Verdana" w:eastAsia="Verdana" w:hAnsi="Verdana"/>
          <w:color w:val="000000"/>
          <w:sz w:val="18"/>
        </w:rPr>
        <w:footnoteReference w:id="4"/>
      </w:r>
      <w:r>
        <w:rPr>
          <w:rFonts w:ascii="Verdana" w:eastAsia="Verdana" w:hAnsi="Verdana"/>
          <w:color w:val="000000"/>
          <w:sz w:val="18"/>
        </w:rPr>
        <w:t xml:space="preserve"> to the NACC as soon as reasonably practicable upon becoming aware of a corruption issue that:</w:t>
      </w:r>
    </w:p>
    <w:p w14:paraId="15ED1623" w14:textId="68898927" w:rsidR="00DC45E7" w:rsidRDefault="00DC45E7" w:rsidP="00DC45E7">
      <w:pPr>
        <w:pStyle w:val="ListParagraph"/>
        <w:numPr>
          <w:ilvl w:val="0"/>
          <w:numId w:val="11"/>
        </w:numPr>
        <w:spacing w:before="120" w:after="120"/>
        <w:ind w:left="1655" w:right="142" w:hanging="357"/>
        <w:contextualSpacing w:val="0"/>
        <w:textAlignment w:val="baseline"/>
        <w:rPr>
          <w:rFonts w:ascii="Verdana" w:eastAsia="Verdana" w:hAnsi="Verdana"/>
          <w:color w:val="000000"/>
          <w:sz w:val="18"/>
        </w:rPr>
      </w:pPr>
      <w:r>
        <w:rPr>
          <w:rFonts w:ascii="Verdana" w:eastAsia="Verdana" w:hAnsi="Verdana"/>
          <w:color w:val="000000"/>
          <w:sz w:val="18"/>
        </w:rPr>
        <w:t>concerns the conduct of a person who is or was a staff member of the Department</w:t>
      </w:r>
      <w:r w:rsidR="00810B41">
        <w:rPr>
          <w:rFonts w:ascii="Verdana" w:eastAsia="Verdana" w:hAnsi="Verdana"/>
          <w:color w:val="000000"/>
          <w:sz w:val="18"/>
        </w:rPr>
        <w:t xml:space="preserve"> while that person is or was a staff member</w:t>
      </w:r>
      <w:r>
        <w:rPr>
          <w:rFonts w:ascii="Verdana" w:eastAsia="Verdana" w:hAnsi="Verdana"/>
          <w:color w:val="000000"/>
          <w:sz w:val="18"/>
        </w:rPr>
        <w:t>;</w:t>
      </w:r>
      <w:r w:rsidR="00EB7009">
        <w:rPr>
          <w:rFonts w:ascii="Verdana" w:eastAsia="Verdana" w:hAnsi="Verdana"/>
          <w:color w:val="000000"/>
          <w:sz w:val="18"/>
        </w:rPr>
        <w:t xml:space="preserve"> and</w:t>
      </w:r>
    </w:p>
    <w:p w14:paraId="43770D0A" w14:textId="77777777" w:rsidR="00DC45E7" w:rsidRDefault="00DC45E7" w:rsidP="00DC45E7">
      <w:pPr>
        <w:pStyle w:val="ListParagraph"/>
        <w:numPr>
          <w:ilvl w:val="0"/>
          <w:numId w:val="11"/>
        </w:numPr>
        <w:spacing w:before="120" w:after="120"/>
        <w:ind w:left="1655" w:right="142" w:hanging="357"/>
        <w:contextualSpacing w:val="0"/>
        <w:textAlignment w:val="baseline"/>
        <w:rPr>
          <w:rFonts w:ascii="Verdana" w:eastAsia="Verdana" w:hAnsi="Verdana"/>
          <w:color w:val="000000"/>
          <w:sz w:val="18"/>
        </w:rPr>
      </w:pPr>
      <w:r>
        <w:rPr>
          <w:rFonts w:ascii="Verdana" w:eastAsia="Verdana" w:hAnsi="Verdana"/>
          <w:color w:val="000000"/>
          <w:sz w:val="18"/>
        </w:rPr>
        <w:t xml:space="preserve">the PID officer suspects could involve corrupt conduct that is serious or systemic. </w:t>
      </w:r>
    </w:p>
    <w:p w14:paraId="493C07AF" w14:textId="77777777" w:rsidR="00DC45E7" w:rsidRDefault="00DC45E7" w:rsidP="00DC45E7">
      <w:pPr>
        <w:tabs>
          <w:tab w:val="decimal" w:pos="288"/>
          <w:tab w:val="left" w:pos="936"/>
        </w:tabs>
        <w:spacing w:before="120" w:after="120"/>
        <w:ind w:left="936"/>
        <w:textAlignment w:val="baseline"/>
        <w:rPr>
          <w:rFonts w:ascii="Verdana" w:eastAsia="Verdana" w:hAnsi="Verdana"/>
          <w:color w:val="000000"/>
          <w:sz w:val="18"/>
        </w:rPr>
      </w:pPr>
      <w:r>
        <w:rPr>
          <w:rFonts w:ascii="Verdana" w:eastAsia="Verdana" w:hAnsi="Verdana"/>
          <w:color w:val="000000"/>
          <w:sz w:val="18"/>
        </w:rPr>
        <w:t xml:space="preserve">A PID officer is not required to refer a corruption issue if they believe on reasonable grounds that that NACC is already aware of the issue. </w:t>
      </w:r>
    </w:p>
    <w:p w14:paraId="1EFF9041" w14:textId="77777777" w:rsidR="00DC45E7" w:rsidRDefault="00DC45E7" w:rsidP="00DC45E7">
      <w:pPr>
        <w:tabs>
          <w:tab w:val="decimal" w:pos="288"/>
          <w:tab w:val="left" w:pos="936"/>
        </w:tabs>
        <w:spacing w:before="120" w:after="120"/>
        <w:ind w:left="936"/>
        <w:textAlignment w:val="baseline"/>
        <w:rPr>
          <w:rFonts w:ascii="Verdana" w:eastAsia="Verdana" w:hAnsi="Verdana"/>
          <w:color w:val="000000"/>
          <w:sz w:val="18"/>
        </w:rPr>
      </w:pPr>
      <w:r>
        <w:rPr>
          <w:rFonts w:ascii="Verdana" w:eastAsia="Verdana" w:hAnsi="Verdana"/>
          <w:color w:val="000000"/>
          <w:sz w:val="18"/>
        </w:rPr>
        <w:t xml:space="preserve">If a PID officer becomes aware of such a corruption issue </w:t>
      </w:r>
      <w:proofErr w:type="gramStart"/>
      <w:r>
        <w:rPr>
          <w:rFonts w:ascii="Verdana" w:eastAsia="Verdana" w:hAnsi="Verdana"/>
          <w:color w:val="000000"/>
          <w:sz w:val="18"/>
        </w:rPr>
        <w:t>as a result of</w:t>
      </w:r>
      <w:proofErr w:type="gramEnd"/>
      <w:r>
        <w:rPr>
          <w:rFonts w:ascii="Verdana" w:eastAsia="Verdana" w:hAnsi="Verdana"/>
          <w:color w:val="000000"/>
          <w:sz w:val="18"/>
        </w:rPr>
        <w:t xml:space="preserve"> an internal disclosure they must, as soon as reasonably practicable, notify the discloser of the referral of the issue to the NACC under section 35 of the NACC Act. </w:t>
      </w:r>
    </w:p>
    <w:p w14:paraId="4D4DD29F" w14:textId="2AF837AD" w:rsidR="00DC45E7" w:rsidRDefault="00DC45E7" w:rsidP="00DC45E7">
      <w:pPr>
        <w:tabs>
          <w:tab w:val="decimal" w:pos="288"/>
          <w:tab w:val="left" w:pos="936"/>
        </w:tabs>
        <w:spacing w:before="120" w:after="120"/>
        <w:ind w:left="936"/>
        <w:textAlignment w:val="baseline"/>
        <w:rPr>
          <w:rFonts w:ascii="Verdana" w:eastAsia="Verdana" w:hAnsi="Verdana"/>
          <w:color w:val="000000"/>
          <w:sz w:val="18"/>
        </w:rPr>
      </w:pPr>
      <w:r>
        <w:rPr>
          <w:rFonts w:ascii="Verdana" w:eastAsia="Verdana" w:hAnsi="Verdana"/>
          <w:color w:val="000000"/>
          <w:sz w:val="18"/>
        </w:rPr>
        <w:t>Where a referral is made to the NACC, the Department should continue to deal with</w:t>
      </w:r>
      <w:r w:rsidR="00EB7009">
        <w:rPr>
          <w:rFonts w:ascii="Verdana" w:eastAsia="Verdana" w:hAnsi="Verdana"/>
          <w:color w:val="000000"/>
          <w:sz w:val="18"/>
        </w:rPr>
        <w:t xml:space="preserve"> </w:t>
      </w:r>
      <w:r>
        <w:rPr>
          <w:rFonts w:ascii="Verdana" w:eastAsia="Verdana" w:hAnsi="Verdana"/>
          <w:color w:val="000000"/>
          <w:sz w:val="18"/>
        </w:rPr>
        <w:t xml:space="preserve">/ handle </w:t>
      </w:r>
      <w:r w:rsidR="00EB7009">
        <w:rPr>
          <w:rFonts w:ascii="Verdana" w:eastAsia="Verdana" w:hAnsi="Verdana"/>
          <w:color w:val="000000"/>
          <w:sz w:val="18"/>
        </w:rPr>
        <w:t>the</w:t>
      </w:r>
      <w:r>
        <w:rPr>
          <w:rFonts w:ascii="Verdana" w:eastAsia="Verdana" w:hAnsi="Verdana"/>
          <w:color w:val="000000"/>
          <w:sz w:val="18"/>
        </w:rPr>
        <w:t xml:space="preserve"> disclosure, unless a stop action direction has been issued under section 43(1) of the NACC Act (section 39 of the NACC Act).  </w:t>
      </w:r>
    </w:p>
    <w:p w14:paraId="3D9602C4" w14:textId="0BC4442D" w:rsidR="00DC45E7" w:rsidRDefault="00DC45E7" w:rsidP="00DC45E7">
      <w:pPr>
        <w:tabs>
          <w:tab w:val="decimal" w:pos="288"/>
          <w:tab w:val="left" w:pos="936"/>
        </w:tabs>
        <w:spacing w:before="120" w:after="120"/>
        <w:ind w:left="936"/>
        <w:textAlignment w:val="baseline"/>
        <w:rPr>
          <w:rFonts w:ascii="Verdana" w:eastAsia="Verdana" w:hAnsi="Verdana"/>
          <w:color w:val="000000"/>
          <w:sz w:val="18"/>
        </w:rPr>
      </w:pPr>
      <w:r>
        <w:rPr>
          <w:rFonts w:ascii="Verdana" w:eastAsia="Verdana" w:hAnsi="Verdana"/>
          <w:color w:val="000000"/>
          <w:sz w:val="18"/>
        </w:rPr>
        <w:t xml:space="preserve">The NACC Act contains </w:t>
      </w:r>
      <w:proofErr w:type="gramStart"/>
      <w:r>
        <w:rPr>
          <w:rFonts w:ascii="Verdana" w:eastAsia="Verdana" w:hAnsi="Verdana"/>
          <w:color w:val="000000"/>
          <w:sz w:val="18"/>
        </w:rPr>
        <w:t>particular obligations</w:t>
      </w:r>
      <w:proofErr w:type="gramEnd"/>
      <w:r>
        <w:rPr>
          <w:rFonts w:ascii="Verdana" w:eastAsia="Verdana" w:hAnsi="Verdana"/>
          <w:color w:val="000000"/>
          <w:sz w:val="18"/>
        </w:rPr>
        <w:t xml:space="preserve"> with respect to stop action directions. </w:t>
      </w:r>
    </w:p>
    <w:p w14:paraId="03781EEF" w14:textId="35B7BB69" w:rsidR="00350540" w:rsidRDefault="00350540" w:rsidP="00DC45E7">
      <w:pPr>
        <w:tabs>
          <w:tab w:val="decimal" w:pos="288"/>
          <w:tab w:val="left" w:pos="936"/>
        </w:tabs>
        <w:spacing w:before="120" w:after="120"/>
        <w:ind w:left="936"/>
        <w:textAlignment w:val="baseline"/>
        <w:rPr>
          <w:rFonts w:ascii="Verdana" w:eastAsia="Verdana" w:hAnsi="Verdana"/>
          <w:color w:val="000000"/>
          <w:sz w:val="18"/>
        </w:rPr>
      </w:pPr>
    </w:p>
    <w:p w14:paraId="649D8A87" w14:textId="27702A29" w:rsidR="00350540" w:rsidRDefault="00350540" w:rsidP="00DC45E7">
      <w:pPr>
        <w:tabs>
          <w:tab w:val="decimal" w:pos="288"/>
          <w:tab w:val="left" w:pos="936"/>
        </w:tabs>
        <w:spacing w:before="120" w:after="120"/>
        <w:ind w:left="936"/>
        <w:textAlignment w:val="baseline"/>
        <w:rPr>
          <w:rFonts w:ascii="Verdana" w:eastAsia="Verdana" w:hAnsi="Verdana"/>
          <w:color w:val="000000"/>
          <w:sz w:val="18"/>
        </w:rPr>
      </w:pPr>
    </w:p>
    <w:p w14:paraId="150E2DDB" w14:textId="77777777" w:rsidR="00350540" w:rsidRPr="004C3952" w:rsidRDefault="00350540" w:rsidP="00DC45E7">
      <w:pPr>
        <w:tabs>
          <w:tab w:val="decimal" w:pos="288"/>
          <w:tab w:val="left" w:pos="936"/>
        </w:tabs>
        <w:spacing w:before="120" w:after="120"/>
        <w:ind w:left="936"/>
        <w:textAlignment w:val="baseline"/>
        <w:rPr>
          <w:rFonts w:ascii="Verdana" w:eastAsia="Verdana" w:hAnsi="Verdana"/>
          <w:color w:val="000000"/>
          <w:sz w:val="18"/>
        </w:rPr>
      </w:pPr>
    </w:p>
    <w:p w14:paraId="3EF4ED59" w14:textId="77777777" w:rsidR="00DC45E7" w:rsidRDefault="00DC45E7" w:rsidP="00DC45E7">
      <w:pPr>
        <w:tabs>
          <w:tab w:val="decimal" w:pos="288"/>
          <w:tab w:val="left" w:pos="936"/>
        </w:tabs>
        <w:spacing w:before="120" w:after="120"/>
        <w:ind w:left="144"/>
        <w:textAlignment w:val="baseline"/>
        <w:rPr>
          <w:rFonts w:ascii="Verdana" w:eastAsia="Verdana" w:hAnsi="Verdana"/>
          <w:color w:val="000000"/>
          <w:sz w:val="18"/>
        </w:rPr>
      </w:pPr>
      <w:r>
        <w:rPr>
          <w:rFonts w:ascii="Verdana" w:eastAsia="Verdana" w:hAnsi="Verdana"/>
          <w:color w:val="000000"/>
          <w:sz w:val="18"/>
        </w:rPr>
        <w:t>3.5</w:t>
      </w:r>
      <w:r>
        <w:rPr>
          <w:rFonts w:ascii="Verdana" w:eastAsia="Verdana" w:hAnsi="Verdana"/>
          <w:color w:val="000000"/>
          <w:sz w:val="18"/>
        </w:rPr>
        <w:tab/>
      </w:r>
      <w:r>
        <w:rPr>
          <w:rFonts w:ascii="Verdana" w:eastAsia="Verdana" w:hAnsi="Verdana"/>
          <w:b/>
          <w:color w:val="000000"/>
          <w:sz w:val="18"/>
        </w:rPr>
        <w:t>INITIAL CONSIDERATION AND ALLOCATION</w:t>
      </w:r>
    </w:p>
    <w:p w14:paraId="5542487F" w14:textId="77777777" w:rsidR="00DC45E7" w:rsidRDefault="00DC45E7" w:rsidP="00DC45E7">
      <w:pPr>
        <w:tabs>
          <w:tab w:val="left" w:pos="1584"/>
        </w:tabs>
        <w:spacing w:before="120" w:after="120"/>
        <w:ind w:left="1584" w:hanging="648"/>
        <w:textAlignment w:val="baseline"/>
        <w:rPr>
          <w:rFonts w:ascii="Verdana" w:eastAsia="Verdana" w:hAnsi="Verdana"/>
          <w:b/>
          <w:color w:val="000000"/>
          <w:sz w:val="18"/>
        </w:rPr>
      </w:pPr>
      <w:r>
        <w:rPr>
          <w:rFonts w:ascii="Verdana" w:eastAsia="Verdana" w:hAnsi="Verdana"/>
          <w:b/>
          <w:color w:val="000000"/>
          <w:sz w:val="18"/>
        </w:rPr>
        <w:t>(a)</w:t>
      </w:r>
      <w:r>
        <w:rPr>
          <w:rFonts w:ascii="Verdana" w:eastAsia="Verdana" w:hAnsi="Verdana"/>
          <w:b/>
          <w:color w:val="000000"/>
          <w:sz w:val="18"/>
        </w:rPr>
        <w:tab/>
        <w:t xml:space="preserve">Step 1: Consider whether a disclosure should be allocated </w:t>
      </w:r>
    </w:p>
    <w:p w14:paraId="6AE40FD1" w14:textId="77777777" w:rsidR="00DC45E7" w:rsidRDefault="00DC45E7"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When an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receives a disclosure of information (from a discloser, or the discloser's supervisor), they will consider the information disclosed and must allocate a disclosure to one or more agencies (which may or may not be the Department) unless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is satisfied on reasonable grounds that: </w:t>
      </w:r>
    </w:p>
    <w:p w14:paraId="4A3FC368" w14:textId="77777777" w:rsidR="00DC45E7" w:rsidRDefault="00DC45E7" w:rsidP="00DC45E7">
      <w:pPr>
        <w:pStyle w:val="ListParagraph"/>
        <w:numPr>
          <w:ilvl w:val="0"/>
          <w:numId w:val="11"/>
        </w:numPr>
        <w:spacing w:before="120" w:after="120"/>
        <w:ind w:right="144"/>
        <w:contextualSpacing w:val="0"/>
        <w:textAlignment w:val="baseline"/>
        <w:rPr>
          <w:rFonts w:ascii="Verdana" w:eastAsia="Verdana" w:hAnsi="Verdana"/>
          <w:color w:val="000000"/>
          <w:sz w:val="18"/>
        </w:rPr>
      </w:pPr>
      <w:r>
        <w:rPr>
          <w:rFonts w:ascii="Verdana" w:eastAsia="Verdana" w:hAnsi="Verdana"/>
          <w:color w:val="000000"/>
          <w:sz w:val="18"/>
        </w:rPr>
        <w:t xml:space="preserve">there is no reasonable basis on which the disclosure could </w:t>
      </w:r>
      <w:proofErr w:type="gramStart"/>
      <w:r>
        <w:rPr>
          <w:rFonts w:ascii="Verdana" w:eastAsia="Verdana" w:hAnsi="Verdana"/>
          <w:color w:val="000000"/>
          <w:sz w:val="18"/>
        </w:rPr>
        <w:t>be considered to be</w:t>
      </w:r>
      <w:proofErr w:type="gramEnd"/>
      <w:r>
        <w:rPr>
          <w:rFonts w:ascii="Verdana" w:eastAsia="Verdana" w:hAnsi="Verdana"/>
          <w:color w:val="000000"/>
          <w:sz w:val="18"/>
        </w:rPr>
        <w:t xml:space="preserve"> an internal disclosure; or</w:t>
      </w:r>
    </w:p>
    <w:p w14:paraId="0B3837A3" w14:textId="77777777" w:rsidR="00DC45E7" w:rsidRDefault="00DC45E7" w:rsidP="00DC45E7">
      <w:pPr>
        <w:pStyle w:val="ListParagraph"/>
        <w:numPr>
          <w:ilvl w:val="0"/>
          <w:numId w:val="11"/>
        </w:numPr>
        <w:spacing w:before="120" w:after="120"/>
        <w:ind w:right="144"/>
        <w:contextualSpacing w:val="0"/>
        <w:textAlignment w:val="baseline"/>
        <w:rPr>
          <w:rFonts w:ascii="Verdana" w:eastAsia="Verdana" w:hAnsi="Verdana"/>
          <w:color w:val="000000"/>
          <w:sz w:val="18"/>
        </w:rPr>
      </w:pPr>
      <w:r>
        <w:rPr>
          <w:rFonts w:ascii="Verdana" w:eastAsia="Verdana" w:hAnsi="Verdana"/>
          <w:color w:val="000000"/>
          <w:sz w:val="18"/>
        </w:rPr>
        <w:t xml:space="preserve">the conduct disclosed would be more appropriately investigated under another law or power (this ground cannot be satisfied only because he </w:t>
      </w:r>
      <w:proofErr w:type="gramStart"/>
      <w:r>
        <w:rPr>
          <w:rFonts w:ascii="Verdana" w:eastAsia="Verdana" w:hAnsi="Verdana"/>
          <w:color w:val="000000"/>
          <w:sz w:val="18"/>
        </w:rPr>
        <w:t>conduct</w:t>
      </w:r>
      <w:proofErr w:type="gramEnd"/>
      <w:r>
        <w:rPr>
          <w:rFonts w:ascii="Verdana" w:eastAsia="Verdana" w:hAnsi="Verdana"/>
          <w:color w:val="000000"/>
          <w:sz w:val="18"/>
        </w:rPr>
        <w:t xml:space="preserve"> disclosed raises a corruption issue)</w:t>
      </w:r>
      <w:r w:rsidRPr="00345D54">
        <w:rPr>
          <w:rFonts w:ascii="Verdana" w:eastAsia="Verdana" w:hAnsi="Verdana"/>
          <w:color w:val="000000"/>
          <w:sz w:val="18"/>
        </w:rPr>
        <w:t xml:space="preserve">.   </w:t>
      </w:r>
    </w:p>
    <w:p w14:paraId="06BB2D4D" w14:textId="77777777" w:rsidR="00DC45E7" w:rsidRDefault="00DC45E7" w:rsidP="00DC45E7">
      <w:pPr>
        <w:spacing w:before="120" w:after="120"/>
        <w:ind w:left="936"/>
        <w:textAlignment w:val="baseline"/>
        <w:rPr>
          <w:rFonts w:ascii="Verdana" w:eastAsia="Verdana" w:hAnsi="Verdana"/>
          <w:color w:val="000000"/>
          <w:sz w:val="18"/>
        </w:rPr>
      </w:pPr>
      <w:r>
        <w:rPr>
          <w:rFonts w:ascii="Verdana" w:eastAsia="Verdana" w:hAnsi="Verdana"/>
          <w:color w:val="000000"/>
          <w:sz w:val="18"/>
        </w:rPr>
        <w:t xml:space="preserve">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must use their best </w:t>
      </w:r>
      <w:proofErr w:type="spellStart"/>
      <w:r>
        <w:rPr>
          <w:rFonts w:ascii="Verdana" w:eastAsia="Verdana" w:hAnsi="Verdana"/>
          <w:color w:val="000000"/>
          <w:sz w:val="18"/>
        </w:rPr>
        <w:t>endeavours</w:t>
      </w:r>
      <w:proofErr w:type="spellEnd"/>
      <w:r>
        <w:rPr>
          <w:rFonts w:ascii="Verdana" w:eastAsia="Verdana" w:hAnsi="Verdana"/>
          <w:color w:val="000000"/>
          <w:sz w:val="18"/>
        </w:rPr>
        <w:t xml:space="preserve"> to </w:t>
      </w:r>
      <w:proofErr w:type="gramStart"/>
      <w:r>
        <w:rPr>
          <w:rFonts w:ascii="Verdana" w:eastAsia="Verdana" w:hAnsi="Verdana"/>
          <w:color w:val="000000"/>
          <w:sz w:val="18"/>
        </w:rPr>
        <w:t>make a decision</w:t>
      </w:r>
      <w:proofErr w:type="gramEnd"/>
      <w:r>
        <w:rPr>
          <w:rFonts w:ascii="Verdana" w:eastAsia="Verdana" w:hAnsi="Verdana"/>
          <w:color w:val="000000"/>
          <w:sz w:val="18"/>
        </w:rPr>
        <w:t xml:space="preserve"> about the allocation of a disclosure within 14 days after the date on which the disclosure is made to or given to an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w:t>
      </w:r>
    </w:p>
    <w:p w14:paraId="55C5A894" w14:textId="77777777" w:rsidR="00DC45E7" w:rsidRDefault="00DC45E7" w:rsidP="00DC45E7">
      <w:pPr>
        <w:spacing w:before="120" w:after="120"/>
        <w:ind w:left="936"/>
        <w:textAlignment w:val="baseline"/>
        <w:rPr>
          <w:rFonts w:ascii="Verdana" w:eastAsia="Verdana" w:hAnsi="Verdana"/>
          <w:color w:val="000000"/>
          <w:sz w:val="18"/>
        </w:rPr>
      </w:pPr>
      <w:r>
        <w:rPr>
          <w:rFonts w:ascii="Verdana" w:eastAsia="Verdana" w:hAnsi="Verdana"/>
          <w:color w:val="000000"/>
          <w:sz w:val="18"/>
        </w:rPr>
        <w:t xml:space="preserve">Before </w:t>
      </w:r>
      <w:proofErr w:type="gramStart"/>
      <w:r>
        <w:rPr>
          <w:rFonts w:ascii="Verdana" w:eastAsia="Verdana" w:hAnsi="Verdana"/>
          <w:color w:val="000000"/>
          <w:sz w:val="18"/>
        </w:rPr>
        <w:t>making a decision</w:t>
      </w:r>
      <w:proofErr w:type="gramEnd"/>
      <w:r>
        <w:rPr>
          <w:rFonts w:ascii="Verdana" w:eastAsia="Verdana" w:hAnsi="Verdana"/>
          <w:color w:val="000000"/>
          <w:sz w:val="18"/>
        </w:rPr>
        <w:t xml:space="preserve">,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must consider whether they have satisfied their obligations under section 60 of the PID Act (which relate to providing information to disclosers).</w:t>
      </w:r>
    </w:p>
    <w:p w14:paraId="1AE12C28" w14:textId="77777777" w:rsidR="00DC45E7" w:rsidRDefault="00DC45E7" w:rsidP="00DC45E7">
      <w:pPr>
        <w:spacing w:before="120" w:after="120"/>
        <w:ind w:left="936"/>
        <w:textAlignment w:val="baseline"/>
        <w:rPr>
          <w:rFonts w:ascii="Verdana" w:eastAsia="Verdana" w:hAnsi="Verdana"/>
          <w:color w:val="000000"/>
          <w:sz w:val="18"/>
        </w:rPr>
      </w:pPr>
      <w:r>
        <w:rPr>
          <w:rFonts w:ascii="Verdana" w:eastAsia="Verdana" w:hAnsi="Verdana"/>
          <w:color w:val="000000"/>
          <w:sz w:val="18"/>
        </w:rPr>
        <w:t xml:space="preserve">An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may also consider the re-allocation of a disclosure to another agency after making an original decision allocating the disclosure. </w:t>
      </w:r>
    </w:p>
    <w:p w14:paraId="4B67ADB5" w14:textId="77777777" w:rsidR="00DC45E7" w:rsidRDefault="00DC45E7" w:rsidP="00DC45E7">
      <w:pPr>
        <w:keepNext/>
        <w:spacing w:before="120" w:after="120"/>
        <w:ind w:left="936"/>
        <w:textAlignment w:val="baseline"/>
        <w:rPr>
          <w:rFonts w:ascii="Verdana" w:eastAsia="Verdana" w:hAnsi="Verdana"/>
          <w:color w:val="000000"/>
          <w:sz w:val="18"/>
          <w:u w:val="single"/>
        </w:rPr>
      </w:pPr>
      <w:r>
        <w:rPr>
          <w:rFonts w:ascii="Verdana" w:eastAsia="Verdana" w:hAnsi="Verdana"/>
          <w:color w:val="000000"/>
          <w:sz w:val="18"/>
          <w:u w:val="single"/>
        </w:rPr>
        <w:t xml:space="preserve">If the </w:t>
      </w:r>
      <w:proofErr w:type="spellStart"/>
      <w:r>
        <w:rPr>
          <w:rFonts w:ascii="Verdana" w:eastAsia="Verdana" w:hAnsi="Verdana"/>
          <w:color w:val="000000"/>
          <w:sz w:val="18"/>
          <w:u w:val="single"/>
        </w:rPr>
        <w:t>authorised</w:t>
      </w:r>
      <w:proofErr w:type="spellEnd"/>
      <w:r>
        <w:rPr>
          <w:rFonts w:ascii="Verdana" w:eastAsia="Verdana" w:hAnsi="Verdana"/>
          <w:color w:val="000000"/>
          <w:sz w:val="18"/>
          <w:u w:val="single"/>
        </w:rPr>
        <w:t xml:space="preserve"> officer decides to allocate a disclosure: </w:t>
      </w:r>
    </w:p>
    <w:p w14:paraId="637FD4EA" w14:textId="77777777" w:rsidR="00DC45E7" w:rsidRDefault="00DC45E7" w:rsidP="00DC45E7">
      <w:pPr>
        <w:pStyle w:val="ListParagraph"/>
        <w:numPr>
          <w:ilvl w:val="0"/>
          <w:numId w:val="11"/>
        </w:numPr>
        <w:spacing w:before="120" w:after="120"/>
        <w:ind w:right="144"/>
        <w:contextualSpacing w:val="0"/>
        <w:textAlignment w:val="baseline"/>
        <w:rPr>
          <w:rFonts w:ascii="Verdana" w:eastAsia="Verdana" w:hAnsi="Verdana"/>
          <w:color w:val="0000FF"/>
          <w:spacing w:val="-2"/>
          <w:sz w:val="18"/>
        </w:rPr>
      </w:pPr>
      <w:r w:rsidRPr="00350540">
        <w:rPr>
          <w:rFonts w:ascii="Verdana" w:eastAsia="Verdana" w:hAnsi="Verdana"/>
          <w:spacing w:val="-2"/>
          <w:sz w:val="18"/>
        </w:rPr>
        <w:t>they</w:t>
      </w:r>
      <w:r>
        <w:rPr>
          <w:rFonts w:ascii="Verdana" w:eastAsia="Verdana" w:hAnsi="Verdana"/>
          <w:color w:val="000000"/>
          <w:spacing w:val="-2"/>
          <w:sz w:val="18"/>
        </w:rPr>
        <w:t xml:space="preserve"> will allocate the disclosure to a principal officer of one or more agencies for investigation in accordance with the process outlined </w:t>
      </w:r>
      <w:r w:rsidRPr="007805F6">
        <w:rPr>
          <w:rFonts w:ascii="Verdana" w:eastAsia="Verdana" w:hAnsi="Verdana"/>
          <w:color w:val="000000"/>
          <w:spacing w:val="-2"/>
          <w:sz w:val="18"/>
        </w:rPr>
        <w:t>at</w:t>
      </w:r>
      <w:r w:rsidRPr="007805F6">
        <w:rPr>
          <w:rFonts w:ascii="Verdana" w:eastAsia="Verdana" w:hAnsi="Verdana"/>
          <w:color w:val="0000FF"/>
          <w:spacing w:val="-2"/>
          <w:sz w:val="18"/>
        </w:rPr>
        <w:t xml:space="preserve"> </w:t>
      </w:r>
      <w:r w:rsidRPr="007805F6">
        <w:rPr>
          <w:rFonts w:ascii="Verdana" w:eastAsia="Verdana" w:hAnsi="Verdana"/>
          <w:spacing w:val="-2"/>
          <w:sz w:val="18"/>
          <w:u w:val="single"/>
        </w:rPr>
        <w:t>Step</w:t>
      </w:r>
      <w:r>
        <w:rPr>
          <w:rFonts w:ascii="Verdana" w:eastAsia="Verdana" w:hAnsi="Verdana"/>
          <w:spacing w:val="-2"/>
          <w:sz w:val="18"/>
          <w:u w:val="single"/>
        </w:rPr>
        <w:t> </w:t>
      </w:r>
      <w:r w:rsidRPr="007805F6">
        <w:rPr>
          <w:rFonts w:ascii="Verdana" w:eastAsia="Verdana" w:hAnsi="Verdana"/>
          <w:spacing w:val="-2"/>
          <w:sz w:val="18"/>
          <w:u w:val="single"/>
        </w:rPr>
        <w:t>2</w:t>
      </w:r>
      <w:r w:rsidRPr="007805F6">
        <w:rPr>
          <w:rFonts w:ascii="Verdana" w:eastAsia="Verdana" w:hAnsi="Verdana"/>
          <w:color w:val="0000FF"/>
          <w:spacing w:val="-2"/>
          <w:sz w:val="18"/>
        </w:rPr>
        <w:t>.</w:t>
      </w:r>
    </w:p>
    <w:p w14:paraId="3A17FEE2" w14:textId="77777777" w:rsidR="00DC45E7" w:rsidRDefault="00DC45E7" w:rsidP="00DC45E7">
      <w:pPr>
        <w:spacing w:before="120" w:after="120"/>
        <w:ind w:left="936"/>
        <w:textAlignment w:val="baseline"/>
        <w:rPr>
          <w:rFonts w:ascii="Verdana" w:eastAsia="Verdana" w:hAnsi="Verdana"/>
          <w:color w:val="000000"/>
          <w:sz w:val="18"/>
          <w:u w:val="single"/>
        </w:rPr>
      </w:pPr>
      <w:r>
        <w:rPr>
          <w:rFonts w:ascii="Verdana" w:eastAsia="Verdana" w:hAnsi="Verdana"/>
          <w:color w:val="000000"/>
          <w:sz w:val="18"/>
          <w:u w:val="single"/>
        </w:rPr>
        <w:t xml:space="preserve">If the </w:t>
      </w:r>
      <w:proofErr w:type="spellStart"/>
      <w:r>
        <w:rPr>
          <w:rFonts w:ascii="Verdana" w:eastAsia="Verdana" w:hAnsi="Verdana"/>
          <w:color w:val="000000"/>
          <w:sz w:val="18"/>
          <w:u w:val="single"/>
        </w:rPr>
        <w:t>authorised</w:t>
      </w:r>
      <w:proofErr w:type="spellEnd"/>
      <w:r>
        <w:rPr>
          <w:rFonts w:ascii="Verdana" w:eastAsia="Verdana" w:hAnsi="Verdana"/>
          <w:color w:val="000000"/>
          <w:sz w:val="18"/>
          <w:u w:val="single"/>
        </w:rPr>
        <w:t xml:space="preserve"> officer decides not to allocate a disclosure</w:t>
      </w:r>
    </w:p>
    <w:p w14:paraId="4599F0D4" w14:textId="77777777" w:rsidR="00DC45E7" w:rsidRPr="005822E0" w:rsidRDefault="00DC45E7" w:rsidP="00DC45E7">
      <w:pPr>
        <w:spacing w:before="120" w:after="120"/>
        <w:ind w:left="936"/>
        <w:textAlignment w:val="baseline"/>
        <w:rPr>
          <w:rFonts w:ascii="Verdana" w:eastAsia="Verdana" w:hAnsi="Verdana"/>
          <w:color w:val="000000"/>
          <w:sz w:val="18"/>
        </w:rPr>
      </w:pPr>
      <w:r w:rsidRPr="005822E0">
        <w:rPr>
          <w:rFonts w:ascii="Verdana" w:eastAsia="Verdana" w:hAnsi="Verdana"/>
          <w:color w:val="000000"/>
          <w:sz w:val="18"/>
        </w:rPr>
        <w:t xml:space="preserve">The </w:t>
      </w:r>
      <w:proofErr w:type="spellStart"/>
      <w:r w:rsidRPr="005822E0">
        <w:rPr>
          <w:rFonts w:ascii="Verdana" w:eastAsia="Verdana" w:hAnsi="Verdana"/>
          <w:color w:val="000000"/>
          <w:sz w:val="18"/>
        </w:rPr>
        <w:t>authorised</w:t>
      </w:r>
      <w:proofErr w:type="spellEnd"/>
      <w:r w:rsidRPr="005822E0">
        <w:rPr>
          <w:rFonts w:ascii="Verdana" w:eastAsia="Verdana" w:hAnsi="Verdana"/>
          <w:color w:val="000000"/>
          <w:sz w:val="18"/>
        </w:rPr>
        <w:t xml:space="preserve"> officer must: </w:t>
      </w:r>
    </w:p>
    <w:p w14:paraId="3DB8CEDB" w14:textId="77777777" w:rsidR="00DC45E7" w:rsidRDefault="00DC45E7" w:rsidP="00DC45E7">
      <w:pPr>
        <w:pStyle w:val="ListParagraph"/>
        <w:numPr>
          <w:ilvl w:val="0"/>
          <w:numId w:val="11"/>
        </w:numPr>
        <w:spacing w:before="120" w:after="120"/>
        <w:ind w:right="144"/>
        <w:contextualSpacing w:val="0"/>
        <w:textAlignment w:val="baseline"/>
        <w:rPr>
          <w:rFonts w:ascii="Verdana" w:eastAsia="Verdana" w:hAnsi="Verdana"/>
          <w:color w:val="000000"/>
          <w:sz w:val="18"/>
        </w:rPr>
      </w:pPr>
      <w:r w:rsidRPr="005822E0">
        <w:rPr>
          <w:rFonts w:ascii="Verdana" w:eastAsia="Verdana" w:hAnsi="Verdana"/>
          <w:color w:val="000000"/>
          <w:spacing w:val="-2"/>
          <w:sz w:val="18"/>
        </w:rPr>
        <w:t>if</w:t>
      </w:r>
      <w:r>
        <w:rPr>
          <w:rFonts w:ascii="Verdana" w:eastAsia="Verdana" w:hAnsi="Verdana"/>
          <w:color w:val="000000"/>
          <w:sz w:val="18"/>
        </w:rPr>
        <w:t xml:space="preserve"> </w:t>
      </w:r>
      <w:r w:rsidRPr="007805F6">
        <w:rPr>
          <w:rFonts w:ascii="Verdana" w:eastAsia="Verdana" w:hAnsi="Verdana"/>
          <w:color w:val="000000"/>
          <w:spacing w:val="-2"/>
          <w:sz w:val="18"/>
        </w:rPr>
        <w:t>reasonably</w:t>
      </w:r>
      <w:r>
        <w:rPr>
          <w:rFonts w:ascii="Verdana" w:eastAsia="Verdana" w:hAnsi="Verdana"/>
          <w:color w:val="000000"/>
          <w:sz w:val="18"/>
        </w:rPr>
        <w:t xml:space="preserve"> practicable, give written notice to the discloser of:</w:t>
      </w:r>
    </w:p>
    <w:p w14:paraId="75E4793A" w14:textId="77777777" w:rsidR="00DC45E7" w:rsidRDefault="00DC45E7" w:rsidP="00DC45E7">
      <w:pPr>
        <w:numPr>
          <w:ilvl w:val="2"/>
          <w:numId w:val="3"/>
        </w:numPr>
        <w:tabs>
          <w:tab w:val="left" w:pos="1296"/>
        </w:tabs>
        <w:spacing w:before="120" w:after="120"/>
        <w:ind w:left="2016"/>
        <w:textAlignment w:val="baseline"/>
        <w:rPr>
          <w:rFonts w:ascii="Verdana" w:eastAsia="Verdana" w:hAnsi="Verdana"/>
          <w:color w:val="000000"/>
          <w:sz w:val="18"/>
        </w:rPr>
      </w:pPr>
      <w:r w:rsidRPr="00BC6BD1">
        <w:rPr>
          <w:rFonts w:ascii="Verdana" w:eastAsia="Verdana" w:hAnsi="Verdana"/>
          <w:color w:val="000000"/>
          <w:sz w:val="18"/>
        </w:rPr>
        <w:t xml:space="preserve">the decision not to allocate the disclosure and </w:t>
      </w:r>
      <w:r>
        <w:rPr>
          <w:rFonts w:ascii="Verdana" w:eastAsia="Verdana" w:hAnsi="Verdana"/>
          <w:color w:val="000000"/>
          <w:sz w:val="18"/>
        </w:rPr>
        <w:t xml:space="preserve">the reasons for the </w:t>
      </w:r>
      <w:proofErr w:type="gramStart"/>
      <w:r>
        <w:rPr>
          <w:rFonts w:ascii="Verdana" w:eastAsia="Verdana" w:hAnsi="Verdana"/>
          <w:color w:val="000000"/>
          <w:sz w:val="18"/>
        </w:rPr>
        <w:t>decision;</w:t>
      </w:r>
      <w:proofErr w:type="gramEnd"/>
      <w:r>
        <w:rPr>
          <w:rFonts w:ascii="Verdana" w:eastAsia="Verdana" w:hAnsi="Verdana"/>
          <w:color w:val="000000"/>
          <w:sz w:val="18"/>
        </w:rPr>
        <w:t xml:space="preserve"> </w:t>
      </w:r>
    </w:p>
    <w:p w14:paraId="590BA5D2" w14:textId="77777777" w:rsidR="00DC45E7" w:rsidRDefault="00DC45E7" w:rsidP="00DC45E7">
      <w:pPr>
        <w:numPr>
          <w:ilvl w:val="2"/>
          <w:numId w:val="3"/>
        </w:numPr>
        <w:tabs>
          <w:tab w:val="left" w:pos="1296"/>
        </w:tabs>
        <w:spacing w:before="120" w:after="120"/>
        <w:ind w:left="2016"/>
        <w:textAlignment w:val="baseline"/>
        <w:rPr>
          <w:rFonts w:ascii="Verdana" w:eastAsia="Verdana" w:hAnsi="Verdana"/>
          <w:color w:val="000000"/>
          <w:sz w:val="18"/>
        </w:rPr>
      </w:pPr>
      <w:r>
        <w:rPr>
          <w:rFonts w:ascii="Verdana" w:eastAsia="Verdana" w:hAnsi="Verdana"/>
          <w:color w:val="000000"/>
          <w:sz w:val="18"/>
        </w:rPr>
        <w:t xml:space="preserve">if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is satisfied on reasonable grounds that the conduct disclosed would be more appropriately investigated under another law or power, the details of:</w:t>
      </w:r>
    </w:p>
    <w:p w14:paraId="2EE55DF4" w14:textId="77777777" w:rsidR="00DC45E7" w:rsidRDefault="00DC45E7" w:rsidP="00DC45E7">
      <w:pPr>
        <w:numPr>
          <w:ilvl w:val="2"/>
          <w:numId w:val="3"/>
        </w:numPr>
        <w:tabs>
          <w:tab w:val="left" w:pos="1296"/>
        </w:tabs>
        <w:spacing w:before="120" w:after="120"/>
        <w:ind w:left="2376"/>
        <w:textAlignment w:val="baseline"/>
        <w:rPr>
          <w:rFonts w:ascii="Verdana" w:eastAsia="Verdana" w:hAnsi="Verdana"/>
          <w:color w:val="000000"/>
          <w:sz w:val="18"/>
        </w:rPr>
      </w:pPr>
      <w:r>
        <w:rPr>
          <w:rFonts w:ascii="Verdana" w:eastAsia="Verdana" w:hAnsi="Verdana"/>
          <w:color w:val="000000"/>
          <w:sz w:val="18"/>
        </w:rPr>
        <w:t xml:space="preserve">the other law or </w:t>
      </w:r>
      <w:proofErr w:type="gramStart"/>
      <w:r>
        <w:rPr>
          <w:rFonts w:ascii="Verdana" w:eastAsia="Verdana" w:hAnsi="Verdana"/>
          <w:color w:val="000000"/>
          <w:sz w:val="18"/>
        </w:rPr>
        <w:t>power;</w:t>
      </w:r>
      <w:proofErr w:type="gramEnd"/>
      <w:r>
        <w:rPr>
          <w:rFonts w:ascii="Verdana" w:eastAsia="Verdana" w:hAnsi="Verdana"/>
          <w:color w:val="000000"/>
          <w:sz w:val="18"/>
        </w:rPr>
        <w:t xml:space="preserve"> </w:t>
      </w:r>
    </w:p>
    <w:p w14:paraId="30522C5D" w14:textId="77777777" w:rsidR="00DC45E7" w:rsidRDefault="00DC45E7" w:rsidP="00DC45E7">
      <w:pPr>
        <w:numPr>
          <w:ilvl w:val="2"/>
          <w:numId w:val="3"/>
        </w:numPr>
        <w:tabs>
          <w:tab w:val="left" w:pos="1296"/>
        </w:tabs>
        <w:spacing w:before="120" w:after="120"/>
        <w:ind w:left="2376"/>
        <w:textAlignment w:val="baseline"/>
        <w:rPr>
          <w:rFonts w:ascii="Verdana" w:eastAsia="Verdana" w:hAnsi="Verdana"/>
          <w:color w:val="000000"/>
          <w:sz w:val="18"/>
        </w:rPr>
      </w:pPr>
      <w:r>
        <w:rPr>
          <w:rFonts w:ascii="Verdana" w:eastAsia="Verdana" w:hAnsi="Verdana"/>
          <w:color w:val="000000"/>
          <w:sz w:val="18"/>
        </w:rPr>
        <w:t xml:space="preserve">the agency or other person or body to which the conduct has been, or is to be </w:t>
      </w:r>
      <w:proofErr w:type="gramStart"/>
      <w:r>
        <w:rPr>
          <w:rFonts w:ascii="Verdana" w:eastAsia="Verdana" w:hAnsi="Verdana"/>
          <w:color w:val="000000"/>
          <w:sz w:val="18"/>
        </w:rPr>
        <w:t>referred;</w:t>
      </w:r>
      <w:proofErr w:type="gramEnd"/>
      <w:r>
        <w:rPr>
          <w:rFonts w:ascii="Verdana" w:eastAsia="Verdana" w:hAnsi="Verdana"/>
          <w:color w:val="000000"/>
          <w:sz w:val="18"/>
        </w:rPr>
        <w:t xml:space="preserve">  </w:t>
      </w:r>
    </w:p>
    <w:p w14:paraId="5B7CB3A4" w14:textId="77777777" w:rsidR="00DC45E7" w:rsidRDefault="00DC45E7" w:rsidP="00DC45E7">
      <w:pPr>
        <w:numPr>
          <w:ilvl w:val="2"/>
          <w:numId w:val="3"/>
        </w:numPr>
        <w:tabs>
          <w:tab w:val="left" w:pos="1296"/>
        </w:tabs>
        <w:spacing w:before="120" w:after="120"/>
        <w:ind w:left="2376"/>
        <w:textAlignment w:val="baseline"/>
        <w:rPr>
          <w:rFonts w:ascii="Courier New" w:eastAsia="Courier New" w:hAnsi="Courier New"/>
          <w:color w:val="000000"/>
          <w:sz w:val="19"/>
        </w:rPr>
      </w:pPr>
      <w:r>
        <w:rPr>
          <w:rFonts w:ascii="Verdana" w:eastAsia="Verdana" w:hAnsi="Verdana"/>
          <w:color w:val="000000"/>
          <w:sz w:val="18"/>
        </w:rPr>
        <w:t>the steps taken or proposed to be taken to refer the conduct disclosed, or to facilitate its referral, for investigation; and</w:t>
      </w:r>
    </w:p>
    <w:p w14:paraId="5A047BD5" w14:textId="77777777" w:rsidR="00DC45E7" w:rsidRDefault="00DC45E7" w:rsidP="00DC45E7">
      <w:pPr>
        <w:numPr>
          <w:ilvl w:val="2"/>
          <w:numId w:val="3"/>
        </w:numPr>
        <w:tabs>
          <w:tab w:val="left" w:pos="1296"/>
        </w:tabs>
        <w:spacing w:before="120" w:after="120"/>
        <w:ind w:left="2376"/>
        <w:textAlignment w:val="baseline"/>
        <w:rPr>
          <w:rFonts w:ascii="Verdana" w:eastAsia="Verdana" w:hAnsi="Verdana"/>
          <w:color w:val="000000"/>
          <w:sz w:val="18"/>
        </w:rPr>
      </w:pPr>
      <w:r w:rsidRPr="00BC6BD1">
        <w:rPr>
          <w:rFonts w:ascii="Verdana" w:eastAsia="Verdana" w:hAnsi="Verdana"/>
          <w:color w:val="000000"/>
          <w:sz w:val="18"/>
        </w:rPr>
        <w:t xml:space="preserve">otherwise, </w:t>
      </w:r>
      <w:r>
        <w:rPr>
          <w:rFonts w:ascii="Verdana" w:eastAsia="Verdana" w:hAnsi="Verdana"/>
          <w:color w:val="000000"/>
          <w:sz w:val="18"/>
        </w:rPr>
        <w:t>any other course of action that might be available to the discloser under another law or power.</w:t>
      </w:r>
    </w:p>
    <w:p w14:paraId="790F91BD" w14:textId="77777777" w:rsidR="00DC45E7" w:rsidRPr="00A645BA" w:rsidRDefault="00DC45E7" w:rsidP="00DC45E7">
      <w:pPr>
        <w:pStyle w:val="ListParagraph"/>
        <w:numPr>
          <w:ilvl w:val="0"/>
          <w:numId w:val="11"/>
        </w:numPr>
        <w:spacing w:before="120" w:after="120"/>
        <w:ind w:right="144"/>
        <w:contextualSpacing w:val="0"/>
        <w:textAlignment w:val="baseline"/>
        <w:rPr>
          <w:rFonts w:ascii="Verdana" w:eastAsia="Verdana" w:hAnsi="Verdana"/>
          <w:color w:val="000000"/>
          <w:sz w:val="18"/>
        </w:rPr>
      </w:pPr>
      <w:r w:rsidRPr="00A645BA">
        <w:rPr>
          <w:rFonts w:ascii="Verdana" w:eastAsia="Verdana" w:hAnsi="Verdana"/>
          <w:color w:val="000000"/>
          <w:sz w:val="18"/>
        </w:rPr>
        <w:lastRenderedPageBreak/>
        <w:t>give written notice to the Ombudsman</w:t>
      </w:r>
      <w:r>
        <w:rPr>
          <w:rFonts w:ascii="Verdana" w:eastAsia="Verdana" w:hAnsi="Verdana"/>
          <w:color w:val="000000"/>
          <w:sz w:val="18"/>
        </w:rPr>
        <w:t xml:space="preserve"> (or the Inspector-General of Intelligence and Security (IGIS) if the conduct disclosed relates to an intelligence agency or ACIC or the AFP in relation to their intelligence functions)</w:t>
      </w:r>
      <w:r w:rsidRPr="00A645BA">
        <w:rPr>
          <w:rFonts w:ascii="Verdana" w:eastAsia="Verdana" w:hAnsi="Verdana"/>
          <w:color w:val="000000"/>
          <w:sz w:val="18"/>
        </w:rPr>
        <w:t xml:space="preserve"> of: </w:t>
      </w:r>
    </w:p>
    <w:p w14:paraId="6556E70F" w14:textId="77777777" w:rsidR="00DC45E7" w:rsidRDefault="00DC45E7" w:rsidP="00DC45E7">
      <w:pPr>
        <w:numPr>
          <w:ilvl w:val="2"/>
          <w:numId w:val="3"/>
        </w:numPr>
        <w:tabs>
          <w:tab w:val="left" w:pos="1296"/>
        </w:tabs>
        <w:spacing w:before="120" w:after="120"/>
        <w:ind w:left="2016"/>
        <w:textAlignment w:val="baseline"/>
        <w:rPr>
          <w:rFonts w:ascii="Verdana" w:eastAsia="Verdana" w:hAnsi="Verdana"/>
          <w:color w:val="000000"/>
          <w:sz w:val="18"/>
        </w:rPr>
      </w:pPr>
      <w:r w:rsidRPr="00BC6BD1">
        <w:rPr>
          <w:rFonts w:ascii="Verdana" w:eastAsia="Verdana" w:hAnsi="Verdana"/>
          <w:color w:val="000000"/>
          <w:sz w:val="18"/>
        </w:rPr>
        <w:t>the</w:t>
      </w:r>
      <w:r w:rsidRPr="00A645BA">
        <w:rPr>
          <w:rFonts w:ascii="Verdana" w:eastAsia="Verdana" w:hAnsi="Verdana"/>
          <w:color w:val="000000"/>
          <w:sz w:val="18"/>
        </w:rPr>
        <w:t xml:space="preserve"> </w:t>
      </w:r>
      <w:r w:rsidRPr="00BC6BD1">
        <w:rPr>
          <w:rFonts w:ascii="Verdana" w:eastAsia="Verdana" w:hAnsi="Verdana"/>
          <w:color w:val="000000"/>
          <w:sz w:val="18"/>
        </w:rPr>
        <w:t>decision</w:t>
      </w:r>
      <w:r w:rsidRPr="00A645BA">
        <w:rPr>
          <w:rFonts w:ascii="Verdana" w:eastAsia="Verdana" w:hAnsi="Verdana"/>
          <w:color w:val="000000"/>
          <w:sz w:val="18"/>
        </w:rPr>
        <w:t xml:space="preserve"> not to allocate the disclosure and the reasons the </w:t>
      </w:r>
      <w:proofErr w:type="gramStart"/>
      <w:r w:rsidRPr="00A645BA">
        <w:rPr>
          <w:rFonts w:ascii="Verdana" w:eastAsia="Verdana" w:hAnsi="Verdana"/>
          <w:color w:val="000000"/>
          <w:sz w:val="18"/>
        </w:rPr>
        <w:t>decision</w:t>
      </w:r>
      <w:r>
        <w:rPr>
          <w:rFonts w:ascii="Verdana" w:eastAsia="Verdana" w:hAnsi="Verdana"/>
          <w:color w:val="000000"/>
          <w:sz w:val="18"/>
        </w:rPr>
        <w:t>;</w:t>
      </w:r>
      <w:proofErr w:type="gramEnd"/>
      <w:r>
        <w:rPr>
          <w:rFonts w:ascii="Verdana" w:eastAsia="Verdana" w:hAnsi="Verdana"/>
          <w:color w:val="000000"/>
          <w:sz w:val="18"/>
        </w:rPr>
        <w:t xml:space="preserve"> </w:t>
      </w:r>
    </w:p>
    <w:p w14:paraId="51EB1DC3" w14:textId="77777777" w:rsidR="00DC45E7" w:rsidRDefault="00DC45E7" w:rsidP="00DC45E7">
      <w:pPr>
        <w:numPr>
          <w:ilvl w:val="2"/>
          <w:numId w:val="3"/>
        </w:numPr>
        <w:tabs>
          <w:tab w:val="left" w:pos="1296"/>
        </w:tabs>
        <w:spacing w:before="120" w:after="120"/>
        <w:ind w:left="2016"/>
        <w:textAlignment w:val="baseline"/>
        <w:rPr>
          <w:rFonts w:ascii="Verdana" w:eastAsia="Verdana" w:hAnsi="Verdana"/>
          <w:color w:val="000000"/>
          <w:sz w:val="18"/>
        </w:rPr>
      </w:pPr>
      <w:r>
        <w:rPr>
          <w:rFonts w:ascii="Verdana" w:eastAsia="Verdana" w:hAnsi="Verdana"/>
          <w:color w:val="000000"/>
          <w:sz w:val="18"/>
        </w:rPr>
        <w:t xml:space="preserve">whether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has taken, or proposes to take, action to refer the conduct disclosed, or to facilitate its referral, for investigation under another law or power, and if so, details of: </w:t>
      </w:r>
    </w:p>
    <w:p w14:paraId="43E1B095" w14:textId="77777777" w:rsidR="00DC45E7" w:rsidRDefault="00DC45E7" w:rsidP="00DC45E7">
      <w:pPr>
        <w:numPr>
          <w:ilvl w:val="2"/>
          <w:numId w:val="3"/>
        </w:numPr>
        <w:tabs>
          <w:tab w:val="left" w:pos="1296"/>
        </w:tabs>
        <w:spacing w:before="120" w:after="120"/>
        <w:ind w:left="2376"/>
        <w:textAlignment w:val="baseline"/>
        <w:rPr>
          <w:rFonts w:ascii="Verdana" w:eastAsia="Verdana" w:hAnsi="Verdana"/>
          <w:color w:val="000000"/>
          <w:sz w:val="18"/>
        </w:rPr>
      </w:pPr>
      <w:r>
        <w:rPr>
          <w:rFonts w:ascii="Verdana" w:eastAsia="Verdana" w:hAnsi="Verdana"/>
          <w:color w:val="000000"/>
          <w:sz w:val="18"/>
        </w:rPr>
        <w:t xml:space="preserve">the other law or </w:t>
      </w:r>
      <w:proofErr w:type="gramStart"/>
      <w:r>
        <w:rPr>
          <w:rFonts w:ascii="Verdana" w:eastAsia="Verdana" w:hAnsi="Verdana"/>
          <w:color w:val="000000"/>
          <w:sz w:val="18"/>
        </w:rPr>
        <w:t>power;</w:t>
      </w:r>
      <w:proofErr w:type="gramEnd"/>
      <w:r>
        <w:rPr>
          <w:rFonts w:ascii="Verdana" w:eastAsia="Verdana" w:hAnsi="Verdana"/>
          <w:color w:val="000000"/>
          <w:sz w:val="18"/>
        </w:rPr>
        <w:t xml:space="preserve"> </w:t>
      </w:r>
    </w:p>
    <w:p w14:paraId="44402FCD" w14:textId="77777777" w:rsidR="00DC45E7" w:rsidRDefault="00DC45E7" w:rsidP="00DC45E7">
      <w:pPr>
        <w:numPr>
          <w:ilvl w:val="2"/>
          <w:numId w:val="3"/>
        </w:numPr>
        <w:tabs>
          <w:tab w:val="left" w:pos="1296"/>
        </w:tabs>
        <w:spacing w:before="120" w:after="120"/>
        <w:ind w:left="2376"/>
        <w:textAlignment w:val="baseline"/>
        <w:rPr>
          <w:rFonts w:ascii="Verdana" w:eastAsia="Verdana" w:hAnsi="Verdana"/>
          <w:color w:val="000000"/>
          <w:sz w:val="18"/>
        </w:rPr>
      </w:pPr>
      <w:r>
        <w:rPr>
          <w:rFonts w:ascii="Verdana" w:eastAsia="Verdana" w:hAnsi="Verdana"/>
          <w:color w:val="000000"/>
          <w:sz w:val="18"/>
        </w:rPr>
        <w:t xml:space="preserve">the agency or other person or body to which the conduct has been, or is to be </w:t>
      </w:r>
      <w:proofErr w:type="gramStart"/>
      <w:r>
        <w:rPr>
          <w:rFonts w:ascii="Verdana" w:eastAsia="Verdana" w:hAnsi="Verdana"/>
          <w:color w:val="000000"/>
          <w:sz w:val="18"/>
        </w:rPr>
        <w:t>referred;</w:t>
      </w:r>
      <w:proofErr w:type="gramEnd"/>
      <w:r>
        <w:rPr>
          <w:rFonts w:ascii="Verdana" w:eastAsia="Verdana" w:hAnsi="Verdana"/>
          <w:color w:val="000000"/>
          <w:sz w:val="18"/>
        </w:rPr>
        <w:t xml:space="preserve">  </w:t>
      </w:r>
    </w:p>
    <w:p w14:paraId="6D76A5FC" w14:textId="77777777" w:rsidR="00DC45E7" w:rsidRPr="00A87F0E" w:rsidRDefault="00DC45E7" w:rsidP="00DC45E7">
      <w:pPr>
        <w:numPr>
          <w:ilvl w:val="2"/>
          <w:numId w:val="3"/>
        </w:numPr>
        <w:tabs>
          <w:tab w:val="left" w:pos="1296"/>
        </w:tabs>
        <w:spacing w:before="120" w:after="120"/>
        <w:ind w:left="2376"/>
        <w:textAlignment w:val="baseline"/>
        <w:rPr>
          <w:rFonts w:ascii="Courier New" w:eastAsia="Courier New" w:hAnsi="Courier New"/>
          <w:color w:val="000000"/>
          <w:sz w:val="19"/>
        </w:rPr>
      </w:pPr>
      <w:r>
        <w:rPr>
          <w:rFonts w:ascii="Verdana" w:eastAsia="Verdana" w:hAnsi="Verdana"/>
          <w:color w:val="000000"/>
          <w:sz w:val="18"/>
        </w:rPr>
        <w:t>the steps taken or proposed to be taken to refer the conduct disclosed, or to facilitate its referral, for investigation.</w:t>
      </w:r>
    </w:p>
    <w:p w14:paraId="7BCA9E91" w14:textId="77777777" w:rsidR="00DC45E7" w:rsidRPr="00904B16" w:rsidRDefault="00DC45E7" w:rsidP="00074B1F">
      <w:pPr>
        <w:pStyle w:val="ListParagraph"/>
        <w:numPr>
          <w:ilvl w:val="0"/>
          <w:numId w:val="11"/>
        </w:numPr>
        <w:spacing w:before="120" w:after="120"/>
        <w:ind w:right="144"/>
        <w:contextualSpacing w:val="0"/>
        <w:textAlignment w:val="baseline"/>
        <w:rPr>
          <w:rFonts w:ascii="Courier New" w:eastAsia="Courier New" w:hAnsi="Courier New"/>
          <w:color w:val="000000"/>
          <w:sz w:val="19"/>
        </w:rPr>
      </w:pPr>
      <w:r>
        <w:rPr>
          <w:rFonts w:ascii="Verdana" w:eastAsia="Verdana" w:hAnsi="Verdana"/>
          <w:color w:val="000000"/>
          <w:sz w:val="18"/>
        </w:rPr>
        <w:t xml:space="preserve">if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is satisfied on reasonable grounds that the conduct disclosed would be more appropriately investigated under another law or power, take reasonable steps as soon as reasonably practicable to refer the conduct disclosed, or facilitate its referral, for investigation under the other law or power.</w:t>
      </w:r>
    </w:p>
    <w:p w14:paraId="273221C7" w14:textId="77777777" w:rsidR="00DC45E7" w:rsidRPr="00904B16" w:rsidRDefault="00DC45E7" w:rsidP="00DC45E7">
      <w:pPr>
        <w:tabs>
          <w:tab w:val="left" w:pos="1944"/>
        </w:tabs>
        <w:spacing w:before="120" w:after="120"/>
        <w:ind w:left="720" w:right="144"/>
        <w:textAlignment w:val="baseline"/>
        <w:rPr>
          <w:rFonts w:ascii="Verdana" w:eastAsia="Verdana" w:hAnsi="Verdana"/>
          <w:color w:val="000000"/>
          <w:sz w:val="18"/>
          <w:u w:val="single"/>
        </w:rPr>
      </w:pPr>
      <w:r w:rsidRPr="00904B16">
        <w:rPr>
          <w:rFonts w:ascii="Verdana" w:eastAsia="Verdana" w:hAnsi="Verdana"/>
          <w:color w:val="000000"/>
          <w:sz w:val="18"/>
          <w:u w:val="single"/>
        </w:rPr>
        <w:t xml:space="preserve">If a stop action direction prevents the allocation of the disclosure </w:t>
      </w:r>
    </w:p>
    <w:p w14:paraId="4946A7EF" w14:textId="77777777" w:rsidR="00DC45E7" w:rsidRDefault="00DC45E7" w:rsidP="00DC45E7">
      <w:pPr>
        <w:tabs>
          <w:tab w:val="left" w:pos="1944"/>
        </w:tabs>
        <w:spacing w:before="120" w:after="120"/>
        <w:ind w:left="720" w:right="144"/>
        <w:textAlignment w:val="baseline"/>
        <w:rPr>
          <w:rFonts w:ascii="Verdana" w:eastAsia="Verdana" w:hAnsi="Verdana"/>
          <w:color w:val="000000"/>
          <w:sz w:val="18"/>
        </w:rPr>
      </w:pPr>
      <w:r>
        <w:rPr>
          <w:rFonts w:ascii="Verdana" w:eastAsia="Verdana" w:hAnsi="Verdana"/>
          <w:color w:val="000000"/>
          <w:sz w:val="18"/>
        </w:rPr>
        <w:t xml:space="preserve">If a stop action direction under the NACC Act prevents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from allocating a disclosure,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must give written notice to the Ombudsman or IGIS (if the disclosure concerns conduct relating to an intelligence agency, or the IGIS, or ACIC or AFP in relation to their intelligence functions), of:</w:t>
      </w:r>
    </w:p>
    <w:p w14:paraId="36A55118"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the information that was disclosed to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w:t>
      </w:r>
      <w:proofErr w:type="gramStart"/>
      <w:r>
        <w:rPr>
          <w:rFonts w:ascii="Verdana" w:eastAsia="Verdana" w:hAnsi="Verdana"/>
          <w:color w:val="000000"/>
          <w:sz w:val="18"/>
        </w:rPr>
        <w:t>officer;</w:t>
      </w:r>
      <w:proofErr w:type="gramEnd"/>
    </w:p>
    <w:p w14:paraId="7F24D451"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the conduct disclosed; and</w:t>
      </w:r>
    </w:p>
    <w:p w14:paraId="42F21605" w14:textId="77777777" w:rsidR="00DC45E7" w:rsidRDefault="00DC45E7" w:rsidP="00DC45E7">
      <w:pPr>
        <w:numPr>
          <w:ilvl w:val="0"/>
          <w:numId w:val="3"/>
        </w:numPr>
        <w:tabs>
          <w:tab w:val="clear" w:pos="360"/>
          <w:tab w:val="left" w:pos="1296"/>
        </w:tabs>
        <w:spacing w:before="120" w:after="120"/>
        <w:ind w:left="1296" w:right="144" w:hanging="360"/>
        <w:textAlignment w:val="baseline"/>
        <w:rPr>
          <w:rFonts w:ascii="Verdana" w:eastAsia="Verdana" w:hAnsi="Verdana"/>
          <w:color w:val="000000"/>
          <w:sz w:val="18"/>
        </w:rPr>
      </w:pPr>
      <w:r>
        <w:rPr>
          <w:rFonts w:ascii="Verdana" w:eastAsia="Verdana" w:hAnsi="Verdana"/>
          <w:color w:val="000000"/>
          <w:sz w:val="18"/>
        </w:rPr>
        <w:t xml:space="preserve">if the discloser's name and contact details are known to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and the discloser consents to the principal officer and the Ombudsman/IGIS being informed – the discloser's name and contact </w:t>
      </w:r>
      <w:proofErr w:type="gramStart"/>
      <w:r>
        <w:rPr>
          <w:rFonts w:ascii="Verdana" w:eastAsia="Verdana" w:hAnsi="Verdana"/>
          <w:color w:val="000000"/>
          <w:sz w:val="18"/>
        </w:rPr>
        <w:t>details;</w:t>
      </w:r>
      <w:proofErr w:type="gramEnd"/>
    </w:p>
    <w:p w14:paraId="5C439B8D" w14:textId="77777777" w:rsidR="00DC45E7" w:rsidRDefault="00DC45E7" w:rsidP="00DC45E7">
      <w:pPr>
        <w:numPr>
          <w:ilvl w:val="0"/>
          <w:numId w:val="3"/>
        </w:numPr>
        <w:tabs>
          <w:tab w:val="clear" w:pos="360"/>
          <w:tab w:val="left" w:pos="1296"/>
        </w:tabs>
        <w:spacing w:before="120" w:after="120"/>
        <w:ind w:left="1296" w:right="144" w:hanging="360"/>
        <w:textAlignment w:val="baseline"/>
        <w:rPr>
          <w:rFonts w:ascii="Verdana" w:eastAsia="Verdana" w:hAnsi="Verdana"/>
          <w:color w:val="000000"/>
          <w:sz w:val="18"/>
        </w:rPr>
      </w:pPr>
      <w:r>
        <w:rPr>
          <w:rFonts w:ascii="Verdana" w:eastAsia="Verdana" w:hAnsi="Verdana"/>
          <w:color w:val="000000"/>
          <w:sz w:val="18"/>
        </w:rPr>
        <w:t xml:space="preserve">the stop action direction under the NACC Act that prevents allocation of some or </w:t>
      </w:r>
      <w:proofErr w:type="gramStart"/>
      <w:r>
        <w:rPr>
          <w:rFonts w:ascii="Verdana" w:eastAsia="Verdana" w:hAnsi="Verdana"/>
          <w:color w:val="000000"/>
          <w:sz w:val="18"/>
        </w:rPr>
        <w:t>all of</w:t>
      </w:r>
      <w:proofErr w:type="gramEnd"/>
      <w:r>
        <w:rPr>
          <w:rFonts w:ascii="Verdana" w:eastAsia="Verdana" w:hAnsi="Verdana"/>
          <w:color w:val="000000"/>
          <w:sz w:val="18"/>
        </w:rPr>
        <w:t xml:space="preserve"> the disclosure. </w:t>
      </w:r>
    </w:p>
    <w:p w14:paraId="28B352FB" w14:textId="77777777" w:rsidR="00DC45E7" w:rsidRDefault="00DC45E7" w:rsidP="00DC45E7">
      <w:pPr>
        <w:tabs>
          <w:tab w:val="left" w:pos="360"/>
          <w:tab w:val="left" w:pos="1296"/>
        </w:tabs>
        <w:spacing w:before="120" w:after="120"/>
        <w:ind w:left="720" w:right="144"/>
        <w:textAlignment w:val="baseline"/>
        <w:rPr>
          <w:rFonts w:ascii="Verdana" w:eastAsia="Verdana" w:hAnsi="Verdana"/>
          <w:color w:val="000000"/>
          <w:sz w:val="18"/>
        </w:rPr>
      </w:pPr>
      <w:r>
        <w:rPr>
          <w:rFonts w:ascii="Verdana" w:eastAsia="Verdana" w:hAnsi="Verdana"/>
          <w:color w:val="000000"/>
          <w:sz w:val="18"/>
        </w:rPr>
        <w:t xml:space="preserve">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must also notify the discloser of the referral to the NACC as soon as reasonably practicable. </w:t>
      </w:r>
    </w:p>
    <w:p w14:paraId="02832A19" w14:textId="77777777" w:rsidR="00DC45E7" w:rsidRDefault="00DC45E7" w:rsidP="00DC45E7">
      <w:pPr>
        <w:tabs>
          <w:tab w:val="left" w:pos="360"/>
          <w:tab w:val="left" w:pos="1296"/>
        </w:tabs>
        <w:spacing w:before="120" w:after="120"/>
        <w:ind w:left="720" w:right="144"/>
        <w:textAlignment w:val="baseline"/>
        <w:rPr>
          <w:rFonts w:ascii="Verdana" w:eastAsia="Verdana" w:hAnsi="Verdana"/>
          <w:color w:val="000000"/>
          <w:sz w:val="18"/>
        </w:rPr>
      </w:pPr>
      <w:r>
        <w:rPr>
          <w:rFonts w:ascii="Verdana" w:eastAsia="Verdana" w:hAnsi="Verdana"/>
          <w:color w:val="000000"/>
          <w:sz w:val="18"/>
        </w:rPr>
        <w:t xml:space="preserve">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should also consider whether it is appropriate to notify a discloser that a stop action direction has prevented the allocation of the disclosure.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must carefully consider the terms of any stop action direction and consult with the Principal Officer (who may also consult with the NACC) prior to notifying a discloser. </w:t>
      </w:r>
    </w:p>
    <w:p w14:paraId="7CF2BC6C" w14:textId="77777777" w:rsidR="00DC45E7" w:rsidRDefault="00DC45E7" w:rsidP="00DC45E7">
      <w:pPr>
        <w:tabs>
          <w:tab w:val="left" w:pos="1944"/>
        </w:tabs>
        <w:spacing w:before="120" w:after="120"/>
        <w:ind w:left="720" w:right="144"/>
        <w:textAlignment w:val="baseline"/>
        <w:rPr>
          <w:rFonts w:ascii="Verdana" w:eastAsia="Verdana" w:hAnsi="Verdana"/>
          <w:color w:val="000000"/>
          <w:sz w:val="18"/>
          <w:u w:val="single"/>
        </w:rPr>
      </w:pPr>
      <w:r w:rsidRPr="0091365E">
        <w:rPr>
          <w:rFonts w:ascii="Verdana" w:eastAsia="Verdana" w:hAnsi="Verdana"/>
          <w:color w:val="000000"/>
          <w:sz w:val="18"/>
          <w:u w:val="single"/>
        </w:rPr>
        <w:t xml:space="preserve">Record </w:t>
      </w:r>
      <w:proofErr w:type="gramStart"/>
      <w:r>
        <w:rPr>
          <w:rFonts w:ascii="Verdana" w:eastAsia="Verdana" w:hAnsi="Verdana"/>
          <w:color w:val="000000"/>
          <w:sz w:val="18"/>
          <w:u w:val="single"/>
        </w:rPr>
        <w:t>k</w:t>
      </w:r>
      <w:r w:rsidRPr="0091365E">
        <w:rPr>
          <w:rFonts w:ascii="Verdana" w:eastAsia="Verdana" w:hAnsi="Verdana"/>
          <w:color w:val="000000"/>
          <w:sz w:val="18"/>
          <w:u w:val="single"/>
        </w:rPr>
        <w:t>eeping</w:t>
      </w:r>
      <w:proofErr w:type="gramEnd"/>
    </w:p>
    <w:p w14:paraId="0733760C" w14:textId="77777777" w:rsidR="00DC45E7" w:rsidRPr="0091365E" w:rsidRDefault="00DC45E7" w:rsidP="00DC45E7">
      <w:pPr>
        <w:tabs>
          <w:tab w:val="left" w:pos="1944"/>
        </w:tabs>
        <w:spacing w:before="120" w:after="120"/>
        <w:ind w:left="720" w:right="144"/>
        <w:textAlignment w:val="baseline"/>
        <w:rPr>
          <w:rFonts w:ascii="Verdana" w:eastAsia="Verdana" w:hAnsi="Verdana"/>
          <w:color w:val="000000"/>
          <w:sz w:val="18"/>
        </w:rPr>
      </w:pPr>
      <w:r w:rsidRPr="0091365E">
        <w:rPr>
          <w:rFonts w:ascii="Verdana" w:eastAsia="Verdana" w:hAnsi="Verdana"/>
          <w:color w:val="000000"/>
          <w:sz w:val="18"/>
        </w:rPr>
        <w:t>An appropriate</w:t>
      </w:r>
      <w:r>
        <w:rPr>
          <w:rFonts w:ascii="Verdana" w:eastAsia="Verdana" w:hAnsi="Verdana"/>
          <w:color w:val="000000"/>
          <w:sz w:val="18"/>
        </w:rPr>
        <w:t xml:space="preserve"> written</w:t>
      </w:r>
      <w:r w:rsidRPr="0091365E">
        <w:rPr>
          <w:rFonts w:ascii="Verdana" w:eastAsia="Verdana" w:hAnsi="Verdana"/>
          <w:color w:val="000000"/>
          <w:sz w:val="18"/>
        </w:rPr>
        <w:t xml:space="preserve"> record must be kept by the </w:t>
      </w:r>
      <w:proofErr w:type="spellStart"/>
      <w:r>
        <w:rPr>
          <w:rFonts w:ascii="Verdana" w:eastAsia="Verdana" w:hAnsi="Verdana"/>
          <w:color w:val="000000"/>
          <w:sz w:val="18"/>
        </w:rPr>
        <w:t>a</w:t>
      </w:r>
      <w:r w:rsidRPr="0091365E">
        <w:rPr>
          <w:rFonts w:ascii="Verdana" w:eastAsia="Verdana" w:hAnsi="Verdana"/>
          <w:color w:val="000000"/>
          <w:sz w:val="18"/>
        </w:rPr>
        <w:t>uthorised</w:t>
      </w:r>
      <w:proofErr w:type="spellEnd"/>
      <w:r w:rsidRPr="0091365E">
        <w:rPr>
          <w:rFonts w:ascii="Verdana" w:eastAsia="Verdana" w:hAnsi="Verdana"/>
          <w:color w:val="000000"/>
          <w:sz w:val="18"/>
        </w:rPr>
        <w:t xml:space="preserve"> </w:t>
      </w:r>
      <w:r>
        <w:rPr>
          <w:rFonts w:ascii="Verdana" w:eastAsia="Verdana" w:hAnsi="Verdana"/>
          <w:color w:val="000000"/>
          <w:sz w:val="18"/>
        </w:rPr>
        <w:t>o</w:t>
      </w:r>
      <w:r w:rsidRPr="0091365E">
        <w:rPr>
          <w:rFonts w:ascii="Verdana" w:eastAsia="Verdana" w:hAnsi="Verdana"/>
          <w:color w:val="000000"/>
          <w:sz w:val="18"/>
        </w:rPr>
        <w:t>fficer of:</w:t>
      </w:r>
    </w:p>
    <w:p w14:paraId="5C4469AC" w14:textId="77777777" w:rsidR="00DC45E7" w:rsidRPr="0091365E" w:rsidRDefault="00DC45E7" w:rsidP="00DC45E7">
      <w:pPr>
        <w:pStyle w:val="ListParagraph"/>
        <w:numPr>
          <w:ilvl w:val="0"/>
          <w:numId w:val="18"/>
        </w:numPr>
        <w:tabs>
          <w:tab w:val="left" w:pos="1944"/>
        </w:tabs>
        <w:spacing w:before="120" w:after="120"/>
        <w:ind w:right="144"/>
        <w:contextualSpacing w:val="0"/>
        <w:textAlignment w:val="baseline"/>
        <w:rPr>
          <w:rFonts w:ascii="Verdana" w:eastAsia="Verdana" w:hAnsi="Verdana"/>
          <w:color w:val="000000"/>
          <w:sz w:val="18"/>
        </w:rPr>
      </w:pPr>
      <w:r w:rsidRPr="0091365E">
        <w:rPr>
          <w:rFonts w:ascii="Verdana" w:eastAsia="Verdana" w:hAnsi="Verdana"/>
          <w:color w:val="000000"/>
          <w:sz w:val="18"/>
        </w:rPr>
        <w:t xml:space="preserve">the decision and the reasons for the </w:t>
      </w:r>
      <w:proofErr w:type="gramStart"/>
      <w:r w:rsidRPr="0091365E">
        <w:rPr>
          <w:rFonts w:ascii="Verdana" w:eastAsia="Verdana" w:hAnsi="Verdana"/>
          <w:color w:val="000000"/>
          <w:sz w:val="18"/>
        </w:rPr>
        <w:t>decision;</w:t>
      </w:r>
      <w:proofErr w:type="gramEnd"/>
      <w:r w:rsidRPr="0091365E">
        <w:rPr>
          <w:rFonts w:ascii="Verdana" w:eastAsia="Verdana" w:hAnsi="Verdana"/>
          <w:color w:val="000000"/>
          <w:sz w:val="18"/>
        </w:rPr>
        <w:t xml:space="preserve"> </w:t>
      </w:r>
    </w:p>
    <w:p w14:paraId="4796D7FB" w14:textId="77777777" w:rsidR="00DC45E7" w:rsidRPr="0091365E" w:rsidRDefault="00DC45E7" w:rsidP="00DC45E7">
      <w:pPr>
        <w:pStyle w:val="ListParagraph"/>
        <w:numPr>
          <w:ilvl w:val="0"/>
          <w:numId w:val="18"/>
        </w:numPr>
        <w:tabs>
          <w:tab w:val="left" w:pos="1944"/>
        </w:tabs>
        <w:spacing w:before="120" w:after="120"/>
        <w:ind w:right="144"/>
        <w:contextualSpacing w:val="0"/>
        <w:textAlignment w:val="baseline"/>
        <w:rPr>
          <w:rFonts w:ascii="Verdana" w:eastAsia="Verdana" w:hAnsi="Verdana"/>
          <w:color w:val="000000"/>
          <w:sz w:val="18"/>
        </w:rPr>
      </w:pPr>
      <w:r w:rsidRPr="0091365E">
        <w:rPr>
          <w:rFonts w:ascii="Verdana" w:eastAsia="Verdana" w:hAnsi="Verdana"/>
          <w:color w:val="000000"/>
          <w:sz w:val="18"/>
        </w:rPr>
        <w:t xml:space="preserve">whether notice was given to the discloser, and if not, why </w:t>
      </w:r>
      <w:proofErr w:type="gramStart"/>
      <w:r w:rsidRPr="0091365E">
        <w:rPr>
          <w:rFonts w:ascii="Verdana" w:eastAsia="Verdana" w:hAnsi="Verdana"/>
          <w:color w:val="000000"/>
          <w:sz w:val="18"/>
        </w:rPr>
        <w:t>not;</w:t>
      </w:r>
      <w:proofErr w:type="gramEnd"/>
    </w:p>
    <w:p w14:paraId="00E892A0" w14:textId="77777777" w:rsidR="00DC45E7" w:rsidRDefault="00DC45E7" w:rsidP="00DC45E7">
      <w:pPr>
        <w:pStyle w:val="ListParagraph"/>
        <w:numPr>
          <w:ilvl w:val="0"/>
          <w:numId w:val="18"/>
        </w:numPr>
        <w:tabs>
          <w:tab w:val="left" w:pos="1944"/>
        </w:tabs>
        <w:spacing w:before="120" w:after="120"/>
        <w:ind w:right="144"/>
        <w:contextualSpacing w:val="0"/>
        <w:textAlignment w:val="baseline"/>
        <w:rPr>
          <w:rFonts w:ascii="Verdana" w:eastAsia="Verdana" w:hAnsi="Verdana"/>
          <w:color w:val="000000"/>
          <w:sz w:val="18"/>
        </w:rPr>
      </w:pPr>
      <w:r w:rsidRPr="0091365E">
        <w:rPr>
          <w:rFonts w:ascii="Verdana" w:eastAsia="Verdana" w:hAnsi="Verdana"/>
          <w:color w:val="000000"/>
          <w:sz w:val="18"/>
        </w:rPr>
        <w:lastRenderedPageBreak/>
        <w:t xml:space="preserve">if notice was given, a copy of the notice given to the discloser must be retained, which includes confirmation of the day and time the notice was given and </w:t>
      </w:r>
      <w:proofErr w:type="gramStart"/>
      <w:r w:rsidRPr="0091365E">
        <w:rPr>
          <w:rFonts w:ascii="Verdana" w:eastAsia="Verdana" w:hAnsi="Verdana"/>
          <w:color w:val="000000"/>
          <w:sz w:val="18"/>
        </w:rPr>
        <w:t>the means by which</w:t>
      </w:r>
      <w:proofErr w:type="gramEnd"/>
      <w:r w:rsidRPr="0091365E">
        <w:rPr>
          <w:rFonts w:ascii="Verdana" w:eastAsia="Verdana" w:hAnsi="Verdana"/>
          <w:color w:val="000000"/>
          <w:sz w:val="18"/>
        </w:rPr>
        <w:t xml:space="preserve"> the notice was given. </w:t>
      </w:r>
    </w:p>
    <w:p w14:paraId="754DC0D0" w14:textId="77777777" w:rsidR="00DC45E7" w:rsidRPr="00A02F7C" w:rsidRDefault="00DC45E7" w:rsidP="00DC45E7">
      <w:pPr>
        <w:tabs>
          <w:tab w:val="left" w:pos="1944"/>
        </w:tabs>
        <w:spacing w:before="120" w:after="120"/>
        <w:ind w:left="720" w:right="144"/>
        <w:textAlignment w:val="baseline"/>
        <w:rPr>
          <w:rFonts w:ascii="Verdana" w:eastAsia="Verdana" w:hAnsi="Verdana"/>
          <w:color w:val="000000"/>
          <w:sz w:val="18"/>
        </w:rPr>
      </w:pPr>
      <w:r>
        <w:rPr>
          <w:rFonts w:ascii="Verdana" w:eastAsia="Verdana" w:hAnsi="Verdana"/>
          <w:color w:val="000000"/>
          <w:sz w:val="18"/>
        </w:rPr>
        <w:t>If a stop action direction prevents the allocation of a disclosure to an agency, a written record must be kept of the details of the direction, including when the direction was made and when the stop action direction no longer applies. T</w:t>
      </w:r>
      <w:r w:rsidRPr="00A02F7C">
        <w:rPr>
          <w:rFonts w:ascii="Verdana" w:eastAsia="Verdana" w:hAnsi="Verdana"/>
          <w:color w:val="000000"/>
          <w:sz w:val="18"/>
        </w:rPr>
        <w:t>he written record must also indicate whether the principal officer of the relevant agency considers that it is reasonably practicable or appropriate for the discloser to be given a copy of the notice.</w:t>
      </w:r>
    </w:p>
    <w:p w14:paraId="42EAF0B6" w14:textId="77777777" w:rsidR="00DC45E7" w:rsidRDefault="00DC45E7" w:rsidP="00DC45E7">
      <w:pPr>
        <w:keepNext/>
        <w:tabs>
          <w:tab w:val="left" w:pos="1584"/>
        </w:tabs>
        <w:spacing w:before="120" w:after="120"/>
        <w:ind w:left="720"/>
        <w:textAlignment w:val="baseline"/>
        <w:rPr>
          <w:rFonts w:ascii="Verdana" w:eastAsia="Verdana" w:hAnsi="Verdana"/>
          <w:b/>
          <w:color w:val="000000"/>
          <w:sz w:val="18"/>
        </w:rPr>
      </w:pPr>
      <w:r>
        <w:rPr>
          <w:rFonts w:ascii="Verdana" w:eastAsia="Verdana" w:hAnsi="Verdana"/>
          <w:b/>
          <w:color w:val="000000"/>
          <w:sz w:val="18"/>
        </w:rPr>
        <w:t>(b)</w:t>
      </w:r>
      <w:r>
        <w:rPr>
          <w:rFonts w:ascii="Verdana" w:eastAsia="Verdana" w:hAnsi="Verdana"/>
          <w:b/>
          <w:color w:val="000000"/>
          <w:sz w:val="18"/>
        </w:rPr>
        <w:tab/>
        <w:t>Step 2: Decide which agency the disclosure should be allocated to</w:t>
      </w:r>
    </w:p>
    <w:p w14:paraId="4A2152F4" w14:textId="77777777" w:rsidR="00DC45E7" w:rsidRDefault="00DC45E7" w:rsidP="00DC45E7">
      <w:pPr>
        <w:keepNext/>
        <w:spacing w:before="120" w:after="120"/>
        <w:ind w:left="720" w:right="144"/>
        <w:textAlignment w:val="baseline"/>
        <w:rPr>
          <w:rFonts w:ascii="Verdana" w:eastAsia="Verdana" w:hAnsi="Verdana"/>
          <w:color w:val="000000"/>
          <w:sz w:val="18"/>
        </w:rPr>
      </w:pPr>
      <w:r>
        <w:rPr>
          <w:rFonts w:ascii="Verdana" w:eastAsia="Verdana" w:hAnsi="Verdana"/>
          <w:color w:val="000000"/>
          <w:sz w:val="18"/>
        </w:rPr>
        <w:t xml:space="preserve">If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decides to allocate the disclosure,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must allocate the disclosure to one or more agencies. </w:t>
      </w:r>
    </w:p>
    <w:p w14:paraId="7B783680" w14:textId="77777777" w:rsidR="00DC45E7" w:rsidRPr="00825CC1" w:rsidRDefault="00DC45E7" w:rsidP="00DC45E7">
      <w:pPr>
        <w:keepNext/>
        <w:spacing w:before="120" w:after="120"/>
        <w:ind w:left="720" w:right="144"/>
        <w:textAlignment w:val="baseline"/>
        <w:rPr>
          <w:rFonts w:ascii="Verdana" w:eastAsia="Verdana" w:hAnsi="Verdana"/>
          <w:color w:val="000000"/>
          <w:sz w:val="18"/>
        </w:rPr>
      </w:pPr>
      <w:r w:rsidRPr="00825CC1">
        <w:rPr>
          <w:rFonts w:ascii="Verdana" w:eastAsia="Verdana" w:hAnsi="Verdana"/>
          <w:color w:val="000000"/>
          <w:sz w:val="18"/>
        </w:rPr>
        <w:t xml:space="preserve">When deciding to which agency to allocate a disclosure, the </w:t>
      </w:r>
      <w:proofErr w:type="spellStart"/>
      <w:r w:rsidRPr="00825CC1">
        <w:rPr>
          <w:rFonts w:ascii="Verdana" w:eastAsia="Verdana" w:hAnsi="Verdana"/>
          <w:color w:val="000000"/>
          <w:sz w:val="18"/>
        </w:rPr>
        <w:t>authorised</w:t>
      </w:r>
      <w:proofErr w:type="spellEnd"/>
      <w:r w:rsidRPr="00825CC1">
        <w:rPr>
          <w:rFonts w:ascii="Verdana" w:eastAsia="Verdana" w:hAnsi="Verdana"/>
          <w:color w:val="000000"/>
          <w:sz w:val="18"/>
        </w:rPr>
        <w:t xml:space="preserve"> officer must have regard to:</w:t>
      </w:r>
    </w:p>
    <w:p w14:paraId="4DCFC0DD" w14:textId="77777777" w:rsidR="00DC45E7" w:rsidRPr="00825CC1" w:rsidRDefault="00DC45E7" w:rsidP="00DC45E7">
      <w:pPr>
        <w:pStyle w:val="ListParagraph"/>
        <w:keepNext/>
        <w:numPr>
          <w:ilvl w:val="0"/>
          <w:numId w:val="18"/>
        </w:numPr>
        <w:tabs>
          <w:tab w:val="left" w:pos="1944"/>
        </w:tabs>
        <w:spacing w:before="120" w:after="120"/>
        <w:ind w:right="144"/>
        <w:contextualSpacing w:val="0"/>
        <w:textAlignment w:val="baseline"/>
        <w:rPr>
          <w:rFonts w:ascii="Verdana" w:eastAsia="Verdana" w:hAnsi="Verdana"/>
          <w:color w:val="000000"/>
          <w:sz w:val="18"/>
        </w:rPr>
      </w:pPr>
      <w:r w:rsidRPr="00825CC1">
        <w:rPr>
          <w:rFonts w:ascii="Verdana" w:eastAsia="Verdana" w:hAnsi="Verdana"/>
          <w:color w:val="000000"/>
          <w:sz w:val="18"/>
        </w:rPr>
        <w:t xml:space="preserve">the principle that an agency should not handle a disclosure unless some or </w:t>
      </w:r>
      <w:proofErr w:type="gramStart"/>
      <w:r w:rsidRPr="00825CC1">
        <w:rPr>
          <w:rFonts w:ascii="Verdana" w:eastAsia="Verdana" w:hAnsi="Verdana"/>
          <w:color w:val="000000"/>
          <w:sz w:val="18"/>
        </w:rPr>
        <w:t>all of</w:t>
      </w:r>
      <w:proofErr w:type="gramEnd"/>
      <w:r w:rsidRPr="00825CC1">
        <w:rPr>
          <w:rFonts w:ascii="Verdana" w:eastAsia="Verdana" w:hAnsi="Verdana"/>
          <w:color w:val="000000"/>
          <w:sz w:val="18"/>
        </w:rPr>
        <w:t xml:space="preserve"> the conduct disclosed relates to the agency</w:t>
      </w:r>
      <w:r>
        <w:rPr>
          <w:rFonts w:ascii="Verdana" w:eastAsia="Verdana" w:hAnsi="Verdana"/>
          <w:color w:val="000000"/>
          <w:sz w:val="18"/>
        </w:rPr>
        <w:t xml:space="preserve"> (unless the agency is the Ombudsman, IGIS, or an investigative agency)</w:t>
      </w:r>
      <w:r w:rsidRPr="00825CC1">
        <w:rPr>
          <w:rFonts w:ascii="Verdana" w:eastAsia="Verdana" w:hAnsi="Verdana"/>
          <w:color w:val="000000"/>
          <w:sz w:val="18"/>
        </w:rPr>
        <w:t>; and</w:t>
      </w:r>
    </w:p>
    <w:p w14:paraId="3626BB92" w14:textId="77777777" w:rsidR="00DC45E7" w:rsidRPr="00825CC1" w:rsidRDefault="00DC45E7" w:rsidP="00DC45E7">
      <w:pPr>
        <w:pStyle w:val="ListParagraph"/>
        <w:keepNext/>
        <w:numPr>
          <w:ilvl w:val="0"/>
          <w:numId w:val="18"/>
        </w:numPr>
        <w:tabs>
          <w:tab w:val="left" w:pos="1944"/>
        </w:tabs>
        <w:spacing w:before="120" w:after="120"/>
        <w:ind w:right="144"/>
        <w:contextualSpacing w:val="0"/>
        <w:textAlignment w:val="baseline"/>
        <w:rPr>
          <w:rFonts w:ascii="Verdana" w:eastAsia="Verdana" w:hAnsi="Verdana"/>
          <w:color w:val="000000"/>
          <w:sz w:val="18"/>
        </w:rPr>
      </w:pPr>
      <w:r w:rsidRPr="00825CC1">
        <w:rPr>
          <w:rFonts w:ascii="Verdana" w:eastAsia="Verdana" w:hAnsi="Verdana"/>
          <w:color w:val="000000"/>
          <w:sz w:val="18"/>
        </w:rPr>
        <w:t xml:space="preserve">any other matters the </w:t>
      </w:r>
      <w:proofErr w:type="spellStart"/>
      <w:r w:rsidRPr="00825CC1">
        <w:rPr>
          <w:rFonts w:ascii="Verdana" w:eastAsia="Verdana" w:hAnsi="Verdana"/>
          <w:color w:val="000000"/>
          <w:sz w:val="18"/>
        </w:rPr>
        <w:t>authorised</w:t>
      </w:r>
      <w:proofErr w:type="spellEnd"/>
      <w:r w:rsidRPr="00825CC1">
        <w:rPr>
          <w:rFonts w:ascii="Verdana" w:eastAsia="Verdana" w:hAnsi="Verdana"/>
          <w:color w:val="000000"/>
          <w:sz w:val="18"/>
        </w:rPr>
        <w:t xml:space="preserve"> officer considers relevant, including:</w:t>
      </w:r>
    </w:p>
    <w:p w14:paraId="06F6AF5A" w14:textId="77777777" w:rsidR="00DC45E7" w:rsidRPr="00825CC1" w:rsidRDefault="00DC45E7" w:rsidP="00DC45E7">
      <w:pPr>
        <w:numPr>
          <w:ilvl w:val="2"/>
          <w:numId w:val="3"/>
        </w:numPr>
        <w:tabs>
          <w:tab w:val="left" w:pos="1296"/>
        </w:tabs>
        <w:spacing w:before="120" w:after="120"/>
        <w:ind w:left="1800"/>
        <w:textAlignment w:val="baseline"/>
        <w:rPr>
          <w:rFonts w:ascii="Verdana" w:eastAsia="Verdana" w:hAnsi="Verdana"/>
          <w:color w:val="000000"/>
          <w:sz w:val="18"/>
        </w:rPr>
      </w:pPr>
      <w:r w:rsidRPr="00825CC1">
        <w:rPr>
          <w:rFonts w:ascii="Verdana" w:eastAsia="Verdana" w:hAnsi="Verdana"/>
          <w:color w:val="000000"/>
          <w:sz w:val="18"/>
        </w:rPr>
        <w:t>whether another agency in the same portfolio as the recipient agency would be better placed to handle the disclosure; and</w:t>
      </w:r>
    </w:p>
    <w:p w14:paraId="40B1C4F8" w14:textId="77777777" w:rsidR="00DC45E7" w:rsidRPr="00825CC1" w:rsidRDefault="00DC45E7" w:rsidP="00DC45E7">
      <w:pPr>
        <w:numPr>
          <w:ilvl w:val="2"/>
          <w:numId w:val="3"/>
        </w:numPr>
        <w:tabs>
          <w:tab w:val="left" w:pos="1296"/>
        </w:tabs>
        <w:spacing w:before="120" w:after="120"/>
        <w:ind w:left="1800"/>
        <w:textAlignment w:val="baseline"/>
        <w:rPr>
          <w:rFonts w:ascii="Verdana" w:eastAsia="Verdana" w:hAnsi="Verdana"/>
          <w:color w:val="000000"/>
          <w:sz w:val="18"/>
        </w:rPr>
      </w:pPr>
      <w:r w:rsidRPr="00825CC1">
        <w:rPr>
          <w:rFonts w:ascii="Verdana" w:eastAsia="Verdana" w:hAnsi="Verdana"/>
          <w:color w:val="000000"/>
          <w:sz w:val="18"/>
        </w:rPr>
        <w:t xml:space="preserve">any recommendation from the Ombudsman or IGIS about the allocation of the disclosure following a review under section 55 of the PID Act. </w:t>
      </w:r>
    </w:p>
    <w:p w14:paraId="7EDE3D8D" w14:textId="77777777" w:rsidR="00DC45E7" w:rsidRDefault="00DC45E7" w:rsidP="00DC45E7">
      <w:pPr>
        <w:spacing w:before="120" w:after="120"/>
        <w:ind w:left="720" w:right="144"/>
        <w:textAlignment w:val="baseline"/>
        <w:rPr>
          <w:rFonts w:ascii="Verdana" w:eastAsia="Verdana" w:hAnsi="Verdana"/>
          <w:color w:val="000000"/>
          <w:sz w:val="18"/>
        </w:rPr>
      </w:pPr>
      <w:r>
        <w:rPr>
          <w:rFonts w:ascii="Verdana" w:eastAsia="Verdana" w:hAnsi="Verdana"/>
          <w:color w:val="000000"/>
          <w:sz w:val="18"/>
        </w:rPr>
        <w:t xml:space="preserve">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must not allocate a disclosure to another agency unless an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of that agency has consented to the allocation.</w:t>
      </w:r>
    </w:p>
    <w:p w14:paraId="2EEC33CC" w14:textId="77777777" w:rsidR="00DC45E7" w:rsidRDefault="00DC45E7" w:rsidP="00DC45E7">
      <w:pPr>
        <w:tabs>
          <w:tab w:val="left" w:pos="1584"/>
        </w:tabs>
        <w:spacing w:before="120" w:after="120"/>
        <w:ind w:left="720"/>
        <w:textAlignment w:val="baseline"/>
        <w:rPr>
          <w:rFonts w:ascii="Verdana" w:eastAsia="Verdana" w:hAnsi="Verdana"/>
          <w:b/>
          <w:color w:val="000000"/>
          <w:sz w:val="18"/>
        </w:rPr>
      </w:pPr>
      <w:r>
        <w:rPr>
          <w:rFonts w:ascii="Verdana" w:eastAsia="Verdana" w:hAnsi="Verdana"/>
          <w:b/>
          <w:color w:val="000000"/>
          <w:sz w:val="18"/>
        </w:rPr>
        <w:t>(c)</w:t>
      </w:r>
      <w:r>
        <w:rPr>
          <w:rFonts w:ascii="Verdana" w:eastAsia="Verdana" w:hAnsi="Verdana"/>
          <w:b/>
          <w:color w:val="000000"/>
          <w:sz w:val="18"/>
        </w:rPr>
        <w:tab/>
        <w:t xml:space="preserve">Step 3: Confirm whether discloser consents to being identified </w:t>
      </w:r>
    </w:p>
    <w:p w14:paraId="368BF067" w14:textId="77777777" w:rsidR="00DC45E7" w:rsidRDefault="00DC45E7" w:rsidP="00DC45E7">
      <w:pPr>
        <w:tabs>
          <w:tab w:val="left" w:pos="1944"/>
        </w:tabs>
        <w:spacing w:before="120" w:after="120"/>
        <w:ind w:left="720" w:right="144"/>
        <w:textAlignment w:val="baseline"/>
        <w:rPr>
          <w:rFonts w:ascii="Verdana" w:eastAsia="Verdana" w:hAnsi="Verdana"/>
          <w:bCs/>
          <w:color w:val="000000"/>
          <w:sz w:val="18"/>
        </w:rPr>
      </w:pPr>
      <w:r w:rsidRPr="003D05A5">
        <w:rPr>
          <w:rFonts w:ascii="Verdana" w:eastAsia="Verdana" w:hAnsi="Verdana"/>
          <w:bCs/>
          <w:color w:val="000000"/>
          <w:sz w:val="18"/>
        </w:rPr>
        <w:t xml:space="preserve">Before notifying an agency or the Ombudsman/IGIS of the allocation of a disclosure, the </w:t>
      </w:r>
      <w:proofErr w:type="spellStart"/>
      <w:r w:rsidRPr="003D05A5">
        <w:rPr>
          <w:rFonts w:ascii="Verdana" w:eastAsia="Verdana" w:hAnsi="Verdana"/>
          <w:bCs/>
          <w:color w:val="000000"/>
          <w:sz w:val="18"/>
        </w:rPr>
        <w:t>authorised</w:t>
      </w:r>
      <w:proofErr w:type="spellEnd"/>
      <w:r w:rsidRPr="003D05A5">
        <w:rPr>
          <w:rFonts w:ascii="Verdana" w:eastAsia="Verdana" w:hAnsi="Verdana"/>
          <w:bCs/>
          <w:color w:val="000000"/>
          <w:sz w:val="18"/>
        </w:rPr>
        <w:t xml:space="preserve"> officer</w:t>
      </w:r>
      <w:r>
        <w:rPr>
          <w:rFonts w:ascii="Verdana" w:eastAsia="Verdana" w:hAnsi="Verdana"/>
          <w:bCs/>
          <w:color w:val="000000"/>
          <w:sz w:val="18"/>
        </w:rPr>
        <w:t xml:space="preserve"> must</w:t>
      </w:r>
      <w:r w:rsidRPr="003D05A5">
        <w:rPr>
          <w:rFonts w:ascii="Verdana" w:eastAsia="Verdana" w:hAnsi="Verdana"/>
          <w:bCs/>
          <w:color w:val="000000"/>
          <w:sz w:val="18"/>
        </w:rPr>
        <w:t xml:space="preserve"> ask the discloser </w:t>
      </w:r>
      <w:r>
        <w:rPr>
          <w:rFonts w:ascii="Verdana" w:eastAsia="Verdana" w:hAnsi="Verdana"/>
          <w:bCs/>
          <w:color w:val="000000"/>
          <w:sz w:val="18"/>
        </w:rPr>
        <w:t xml:space="preserve">(if the discloser's identity is known) </w:t>
      </w:r>
      <w:r w:rsidRPr="003D05A5">
        <w:rPr>
          <w:rFonts w:ascii="Verdana" w:eastAsia="Verdana" w:hAnsi="Verdana"/>
          <w:bCs/>
          <w:color w:val="000000"/>
          <w:sz w:val="18"/>
        </w:rPr>
        <w:t xml:space="preserve">whether they consent to </w:t>
      </w:r>
      <w:r>
        <w:rPr>
          <w:rFonts w:ascii="Verdana" w:eastAsia="Verdana" w:hAnsi="Verdana"/>
          <w:bCs/>
          <w:color w:val="000000"/>
          <w:sz w:val="18"/>
        </w:rPr>
        <w:t xml:space="preserve">their name and contact details being disclosed to the agency or the Ombudsman/IGIS.  </w:t>
      </w:r>
      <w:r w:rsidRPr="003D05A5">
        <w:rPr>
          <w:rFonts w:ascii="Verdana" w:eastAsia="Verdana" w:hAnsi="Verdana"/>
          <w:bCs/>
          <w:color w:val="000000"/>
          <w:sz w:val="18"/>
        </w:rPr>
        <w:t xml:space="preserve"> </w:t>
      </w:r>
    </w:p>
    <w:p w14:paraId="31926A59" w14:textId="77777777" w:rsidR="00DC45E7" w:rsidRDefault="00DC45E7" w:rsidP="00DC45E7">
      <w:pPr>
        <w:keepNext/>
        <w:tabs>
          <w:tab w:val="left" w:pos="1584"/>
        </w:tabs>
        <w:spacing w:before="120" w:after="120"/>
        <w:ind w:left="720"/>
        <w:textAlignment w:val="baseline"/>
        <w:rPr>
          <w:rFonts w:ascii="Verdana" w:eastAsia="Verdana" w:hAnsi="Verdana"/>
          <w:b/>
          <w:color w:val="000000"/>
          <w:sz w:val="18"/>
        </w:rPr>
      </w:pPr>
      <w:r>
        <w:rPr>
          <w:rFonts w:ascii="Verdana" w:eastAsia="Verdana" w:hAnsi="Verdana"/>
          <w:b/>
          <w:color w:val="000000"/>
          <w:sz w:val="18"/>
        </w:rPr>
        <w:t>(d)</w:t>
      </w:r>
      <w:r>
        <w:rPr>
          <w:rFonts w:ascii="Verdana" w:eastAsia="Verdana" w:hAnsi="Verdana"/>
          <w:b/>
          <w:color w:val="000000"/>
          <w:sz w:val="18"/>
        </w:rPr>
        <w:tab/>
        <w:t xml:space="preserve">Step 4: Inform relevant persons of the allocation </w:t>
      </w:r>
    </w:p>
    <w:p w14:paraId="5906A462" w14:textId="77777777" w:rsidR="00DC45E7" w:rsidRDefault="00DC45E7" w:rsidP="00DC45E7">
      <w:pPr>
        <w:keepNext/>
        <w:tabs>
          <w:tab w:val="left" w:pos="1944"/>
        </w:tabs>
        <w:spacing w:before="120" w:after="120"/>
        <w:ind w:left="720" w:right="144"/>
        <w:textAlignment w:val="baseline"/>
        <w:rPr>
          <w:rFonts w:ascii="Verdana" w:eastAsia="Verdana" w:hAnsi="Verdana"/>
          <w:color w:val="000000"/>
          <w:sz w:val="18"/>
        </w:rPr>
      </w:pPr>
      <w:r>
        <w:rPr>
          <w:rFonts w:ascii="Verdana" w:eastAsia="Verdana" w:hAnsi="Verdana"/>
          <w:color w:val="000000"/>
          <w:sz w:val="18"/>
        </w:rPr>
        <w:t xml:space="preserve">When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allocates the handling of a disclosure to an agency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must, as soon as reasonably practicable, give written notice to:</w:t>
      </w:r>
    </w:p>
    <w:p w14:paraId="6EDD2B73"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the principal officer of that </w:t>
      </w:r>
      <w:proofErr w:type="gramStart"/>
      <w:r>
        <w:rPr>
          <w:rFonts w:ascii="Verdana" w:eastAsia="Verdana" w:hAnsi="Verdana"/>
          <w:color w:val="000000"/>
          <w:sz w:val="18"/>
        </w:rPr>
        <w:t>agency;</w:t>
      </w:r>
      <w:proofErr w:type="gramEnd"/>
    </w:p>
    <w:p w14:paraId="35D8D18A"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the Ombudsman (</w:t>
      </w:r>
      <w:r>
        <w:rPr>
          <w:rFonts w:ascii="Verdana" w:eastAsia="Verdana" w:hAnsi="Verdana"/>
          <w:color w:val="000000"/>
          <w:spacing w:val="-3"/>
          <w:sz w:val="18"/>
        </w:rPr>
        <w:t xml:space="preserve">unless the </w:t>
      </w:r>
      <w:proofErr w:type="spellStart"/>
      <w:r>
        <w:rPr>
          <w:rFonts w:ascii="Verdana" w:eastAsia="Verdana" w:hAnsi="Verdana"/>
          <w:color w:val="000000"/>
          <w:spacing w:val="-3"/>
          <w:sz w:val="18"/>
        </w:rPr>
        <w:t>authorised</w:t>
      </w:r>
      <w:proofErr w:type="spellEnd"/>
      <w:r>
        <w:rPr>
          <w:rFonts w:ascii="Verdana" w:eastAsia="Verdana" w:hAnsi="Verdana"/>
          <w:color w:val="000000"/>
          <w:spacing w:val="-3"/>
          <w:sz w:val="18"/>
        </w:rPr>
        <w:t xml:space="preserve"> officer allocated the disclosure to the Ombudsman, the IGIS, an intelligence agency or the ACIC or AFP in relation to their intelligence functions)</w:t>
      </w:r>
      <w:r>
        <w:rPr>
          <w:rFonts w:ascii="Verdana" w:eastAsia="Verdana" w:hAnsi="Verdana"/>
          <w:color w:val="000000"/>
          <w:sz w:val="18"/>
        </w:rPr>
        <w:t>; and</w:t>
      </w:r>
    </w:p>
    <w:p w14:paraId="59EB7139"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the IGIS </w:t>
      </w:r>
      <w:r>
        <w:rPr>
          <w:rFonts w:ascii="Verdana" w:eastAsia="Verdana" w:hAnsi="Verdana"/>
          <w:color w:val="000000"/>
          <w:spacing w:val="-3"/>
          <w:sz w:val="18"/>
        </w:rPr>
        <w:t xml:space="preserve">(if the </w:t>
      </w:r>
      <w:proofErr w:type="spellStart"/>
      <w:r>
        <w:rPr>
          <w:rFonts w:ascii="Verdana" w:eastAsia="Verdana" w:hAnsi="Verdana"/>
          <w:color w:val="000000"/>
          <w:spacing w:val="-3"/>
          <w:sz w:val="18"/>
        </w:rPr>
        <w:t>authorised</w:t>
      </w:r>
      <w:proofErr w:type="spellEnd"/>
      <w:r>
        <w:rPr>
          <w:rFonts w:ascii="Verdana" w:eastAsia="Verdana" w:hAnsi="Verdana"/>
          <w:color w:val="000000"/>
          <w:spacing w:val="-3"/>
          <w:sz w:val="18"/>
        </w:rPr>
        <w:t xml:space="preserve"> officer allocated the disclosure to </w:t>
      </w:r>
      <w:proofErr w:type="gramStart"/>
      <w:r>
        <w:rPr>
          <w:rFonts w:ascii="Verdana" w:eastAsia="Verdana" w:hAnsi="Verdana"/>
          <w:color w:val="000000"/>
          <w:spacing w:val="-3"/>
          <w:sz w:val="18"/>
        </w:rPr>
        <w:t>the an</w:t>
      </w:r>
      <w:proofErr w:type="gramEnd"/>
      <w:r>
        <w:rPr>
          <w:rFonts w:ascii="Verdana" w:eastAsia="Verdana" w:hAnsi="Verdana"/>
          <w:color w:val="000000"/>
          <w:spacing w:val="-3"/>
          <w:sz w:val="18"/>
        </w:rPr>
        <w:t xml:space="preserve"> intelligence agency or the ACIC or AFP in relation to their intelligence functions)</w:t>
      </w:r>
      <w:r>
        <w:rPr>
          <w:rFonts w:ascii="Verdana" w:eastAsia="Verdana" w:hAnsi="Verdana"/>
          <w:color w:val="000000"/>
          <w:sz w:val="18"/>
        </w:rPr>
        <w:t>.</w:t>
      </w:r>
    </w:p>
    <w:p w14:paraId="38638C99" w14:textId="77777777" w:rsidR="00DC45E7" w:rsidRDefault="00DC45E7" w:rsidP="00DC45E7">
      <w:pPr>
        <w:tabs>
          <w:tab w:val="left" w:pos="1296"/>
        </w:tabs>
        <w:spacing w:before="120" w:after="120"/>
        <w:ind w:left="936"/>
        <w:textAlignment w:val="baseline"/>
        <w:rPr>
          <w:rFonts w:ascii="Verdana" w:eastAsia="Verdana" w:hAnsi="Verdana"/>
          <w:color w:val="000000"/>
          <w:sz w:val="18"/>
        </w:rPr>
      </w:pPr>
      <w:r>
        <w:rPr>
          <w:rFonts w:ascii="Verdana" w:eastAsia="Verdana" w:hAnsi="Verdana"/>
          <w:color w:val="000000"/>
          <w:sz w:val="18"/>
        </w:rPr>
        <w:t>The written notice must set out the following matters:</w:t>
      </w:r>
    </w:p>
    <w:p w14:paraId="5E158AD8"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the allocation to the </w:t>
      </w:r>
      <w:proofErr w:type="gramStart"/>
      <w:r>
        <w:rPr>
          <w:rFonts w:ascii="Verdana" w:eastAsia="Verdana" w:hAnsi="Verdana"/>
          <w:color w:val="000000"/>
          <w:sz w:val="18"/>
        </w:rPr>
        <w:t>agency;</w:t>
      </w:r>
      <w:proofErr w:type="gramEnd"/>
    </w:p>
    <w:p w14:paraId="7B7C6252"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the information that was disclosed to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w:t>
      </w:r>
      <w:proofErr w:type="gramStart"/>
      <w:r>
        <w:rPr>
          <w:rFonts w:ascii="Verdana" w:eastAsia="Verdana" w:hAnsi="Verdana"/>
          <w:color w:val="000000"/>
          <w:sz w:val="18"/>
        </w:rPr>
        <w:t>officer;</w:t>
      </w:r>
      <w:proofErr w:type="gramEnd"/>
    </w:p>
    <w:p w14:paraId="6DD4EC88"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the conduct disclosed; and</w:t>
      </w:r>
    </w:p>
    <w:p w14:paraId="1C830A48" w14:textId="77777777" w:rsidR="00DC45E7" w:rsidRPr="005C32E2" w:rsidRDefault="00DC45E7" w:rsidP="00DC45E7">
      <w:pPr>
        <w:numPr>
          <w:ilvl w:val="0"/>
          <w:numId w:val="3"/>
        </w:numPr>
        <w:tabs>
          <w:tab w:val="clear" w:pos="360"/>
          <w:tab w:val="left" w:pos="1296"/>
        </w:tabs>
        <w:spacing w:before="120" w:after="120"/>
        <w:ind w:left="1296" w:right="144" w:hanging="360"/>
        <w:textAlignment w:val="baseline"/>
        <w:rPr>
          <w:rFonts w:ascii="Verdana" w:eastAsia="Verdana" w:hAnsi="Verdana"/>
          <w:color w:val="000000"/>
          <w:sz w:val="18"/>
        </w:rPr>
      </w:pPr>
      <w:r>
        <w:rPr>
          <w:rFonts w:ascii="Verdana" w:eastAsia="Verdana" w:hAnsi="Verdana"/>
          <w:color w:val="000000"/>
          <w:sz w:val="18"/>
        </w:rPr>
        <w:lastRenderedPageBreak/>
        <w:t>if the discloser's name and contact details ar</w:t>
      </w:r>
      <w:r w:rsidRPr="005C32E2">
        <w:rPr>
          <w:rFonts w:ascii="Verdana" w:eastAsia="Verdana" w:hAnsi="Verdana"/>
          <w:color w:val="000000"/>
          <w:sz w:val="18"/>
        </w:rPr>
        <w:t xml:space="preserve">e known to the </w:t>
      </w:r>
      <w:proofErr w:type="spellStart"/>
      <w:r w:rsidRPr="005C32E2">
        <w:rPr>
          <w:rFonts w:ascii="Verdana" w:eastAsia="Verdana" w:hAnsi="Verdana"/>
          <w:color w:val="000000"/>
          <w:sz w:val="18"/>
        </w:rPr>
        <w:t>authorised</w:t>
      </w:r>
      <w:proofErr w:type="spellEnd"/>
      <w:r w:rsidRPr="005C32E2">
        <w:rPr>
          <w:rFonts w:ascii="Verdana" w:eastAsia="Verdana" w:hAnsi="Verdana"/>
          <w:color w:val="000000"/>
          <w:sz w:val="18"/>
        </w:rPr>
        <w:t xml:space="preserve"> officer, and the discloser consents to the Principal Officer and the Ombudsman/IGIS being informed – the discloser's name and contact details.</w:t>
      </w:r>
    </w:p>
    <w:p w14:paraId="6A2E1CC8" w14:textId="77777777" w:rsidR="00DC45E7" w:rsidRDefault="00DC45E7" w:rsidP="00DC45E7">
      <w:pPr>
        <w:spacing w:before="120" w:after="120"/>
        <w:ind w:left="936"/>
        <w:textAlignment w:val="baseline"/>
        <w:rPr>
          <w:rFonts w:ascii="Verdana" w:eastAsia="Verdana" w:hAnsi="Verdana"/>
          <w:color w:val="000000"/>
          <w:sz w:val="18"/>
          <w:u w:val="single"/>
        </w:rPr>
      </w:pPr>
      <w:r>
        <w:rPr>
          <w:rFonts w:ascii="Verdana" w:eastAsia="Verdana" w:hAnsi="Verdana"/>
          <w:color w:val="000000"/>
          <w:sz w:val="18"/>
          <w:u w:val="single"/>
        </w:rPr>
        <w:t>Informing the discloser</w:t>
      </w:r>
    </w:p>
    <w:p w14:paraId="06132071" w14:textId="77777777" w:rsidR="00DC45E7" w:rsidRDefault="00DC45E7"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If reasonably practicable,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must also give a copy of the notice to the discloser as soon as reasonably practicable after the allocation.</w:t>
      </w:r>
    </w:p>
    <w:p w14:paraId="26D0453A" w14:textId="77777777" w:rsidR="00DC45E7" w:rsidRDefault="00DC45E7" w:rsidP="00DC45E7">
      <w:pPr>
        <w:keepNext/>
        <w:tabs>
          <w:tab w:val="left" w:pos="1584"/>
        </w:tabs>
        <w:spacing w:before="120" w:after="120"/>
        <w:ind w:left="936"/>
        <w:textAlignment w:val="baseline"/>
        <w:rPr>
          <w:rFonts w:ascii="Verdana" w:eastAsia="Verdana" w:hAnsi="Verdana"/>
          <w:b/>
          <w:color w:val="000000"/>
          <w:sz w:val="18"/>
        </w:rPr>
      </w:pPr>
      <w:r>
        <w:rPr>
          <w:rFonts w:ascii="Verdana" w:eastAsia="Verdana" w:hAnsi="Verdana"/>
          <w:b/>
          <w:color w:val="000000"/>
          <w:sz w:val="18"/>
        </w:rPr>
        <w:t>(d)</w:t>
      </w:r>
      <w:r>
        <w:rPr>
          <w:rFonts w:ascii="Verdana" w:eastAsia="Verdana" w:hAnsi="Verdana"/>
          <w:b/>
          <w:color w:val="000000"/>
          <w:sz w:val="18"/>
        </w:rPr>
        <w:tab/>
        <w:t>Step 5: Make a record of the allocation decision</w:t>
      </w:r>
    </w:p>
    <w:p w14:paraId="1EFC8210" w14:textId="77777777" w:rsidR="00DC45E7" w:rsidRDefault="00DC45E7" w:rsidP="00DC45E7">
      <w:pPr>
        <w:keepNext/>
        <w:tabs>
          <w:tab w:val="left" w:pos="1584"/>
        </w:tabs>
        <w:spacing w:before="120" w:after="120"/>
        <w:ind w:left="936"/>
        <w:textAlignment w:val="baseline"/>
        <w:rPr>
          <w:rFonts w:ascii="Verdana" w:eastAsia="Verdana" w:hAnsi="Verdana"/>
          <w:b/>
          <w:color w:val="000000"/>
          <w:sz w:val="18"/>
        </w:rPr>
      </w:pPr>
      <w:r>
        <w:rPr>
          <w:rFonts w:ascii="Verdana" w:eastAsia="Verdana" w:hAnsi="Verdana"/>
          <w:color w:val="000000"/>
          <w:sz w:val="18"/>
          <w:u w:val="single"/>
        </w:rPr>
        <w:t xml:space="preserve">Record of decision </w:t>
      </w:r>
    </w:p>
    <w:p w14:paraId="581657EF" w14:textId="77777777" w:rsidR="00DC45E7" w:rsidRDefault="00DC45E7" w:rsidP="00DC45E7">
      <w:pPr>
        <w:keepNext/>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When an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allocates the handling of a disclosure to one or more agencies, they must keep an appropriate record of:</w:t>
      </w:r>
    </w:p>
    <w:p w14:paraId="6C384789" w14:textId="77777777" w:rsidR="00DC45E7" w:rsidRDefault="00DC45E7" w:rsidP="00DC45E7">
      <w:pPr>
        <w:keepNext/>
        <w:numPr>
          <w:ilvl w:val="0"/>
          <w:numId w:val="3"/>
        </w:numPr>
        <w:tabs>
          <w:tab w:val="clear" w:pos="360"/>
          <w:tab w:val="left" w:pos="1296"/>
        </w:tabs>
        <w:spacing w:before="120" w:after="120"/>
        <w:ind w:left="1296" w:right="144" w:hanging="360"/>
        <w:textAlignment w:val="baseline"/>
        <w:rPr>
          <w:rFonts w:ascii="Verdana" w:eastAsia="Verdana" w:hAnsi="Verdana"/>
          <w:color w:val="000000"/>
          <w:sz w:val="18"/>
        </w:rPr>
      </w:pPr>
      <w:r>
        <w:rPr>
          <w:rFonts w:ascii="Verdana" w:eastAsia="Verdana" w:hAnsi="Verdana"/>
          <w:color w:val="000000"/>
          <w:sz w:val="18"/>
        </w:rPr>
        <w:t>the decision (including the name of each agency to which the disclosure is to be allocated</w:t>
      </w:r>
      <w:proofErr w:type="gramStart"/>
      <w:r>
        <w:rPr>
          <w:rFonts w:ascii="Verdana" w:eastAsia="Verdana" w:hAnsi="Verdana"/>
          <w:color w:val="000000"/>
          <w:sz w:val="18"/>
        </w:rPr>
        <w:t>);</w:t>
      </w:r>
      <w:proofErr w:type="gramEnd"/>
    </w:p>
    <w:p w14:paraId="461D3932" w14:textId="77777777" w:rsidR="00DC45E7" w:rsidRDefault="00DC45E7" w:rsidP="00DC45E7">
      <w:pPr>
        <w:keepNext/>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the reasons for the </w:t>
      </w:r>
      <w:proofErr w:type="gramStart"/>
      <w:r>
        <w:rPr>
          <w:rFonts w:ascii="Verdana" w:eastAsia="Verdana" w:hAnsi="Verdana"/>
          <w:color w:val="000000"/>
          <w:sz w:val="18"/>
        </w:rPr>
        <w:t>decision;</w:t>
      </w:r>
      <w:proofErr w:type="gramEnd"/>
    </w:p>
    <w:p w14:paraId="6A2818B1" w14:textId="11E10DD9" w:rsidR="00DC45E7" w:rsidRDefault="00DC45E7" w:rsidP="00DC45E7">
      <w:pPr>
        <w:keepNext/>
        <w:numPr>
          <w:ilvl w:val="0"/>
          <w:numId w:val="3"/>
        </w:numPr>
        <w:tabs>
          <w:tab w:val="clear" w:pos="360"/>
          <w:tab w:val="left" w:pos="1296"/>
        </w:tabs>
        <w:spacing w:before="120" w:after="120"/>
        <w:ind w:left="1296" w:right="144" w:hanging="360"/>
        <w:textAlignment w:val="baseline"/>
        <w:rPr>
          <w:rFonts w:ascii="Verdana" w:eastAsia="Verdana" w:hAnsi="Verdana"/>
          <w:color w:val="000000"/>
          <w:sz w:val="18"/>
        </w:rPr>
      </w:pPr>
      <w:r>
        <w:rPr>
          <w:rFonts w:ascii="Verdana" w:eastAsia="Verdana" w:hAnsi="Verdana"/>
          <w:color w:val="000000"/>
          <w:sz w:val="18"/>
        </w:rPr>
        <w:t xml:space="preserve">the consent provided by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of the other agency to which the allocation is made; and</w:t>
      </w:r>
    </w:p>
    <w:p w14:paraId="1F481CDD" w14:textId="77777777" w:rsidR="00DC45E7" w:rsidRDefault="00DC45E7" w:rsidP="00DC45E7">
      <w:pPr>
        <w:numPr>
          <w:ilvl w:val="0"/>
          <w:numId w:val="3"/>
        </w:numPr>
        <w:tabs>
          <w:tab w:val="clear" w:pos="360"/>
          <w:tab w:val="left" w:pos="1296"/>
        </w:tabs>
        <w:spacing w:before="120" w:after="120"/>
        <w:ind w:left="1296" w:right="144" w:hanging="360"/>
        <w:textAlignment w:val="baseline"/>
        <w:rPr>
          <w:rFonts w:ascii="Verdana" w:eastAsia="Verdana" w:hAnsi="Verdana"/>
          <w:color w:val="000000"/>
          <w:sz w:val="18"/>
        </w:rPr>
      </w:pPr>
      <w:r>
        <w:rPr>
          <w:rFonts w:ascii="Verdana" w:eastAsia="Verdana" w:hAnsi="Verdana"/>
          <w:color w:val="000000"/>
          <w:sz w:val="18"/>
        </w:rPr>
        <w:t xml:space="preserve">any consent provided by the discloser. </w:t>
      </w:r>
    </w:p>
    <w:p w14:paraId="2C88069B" w14:textId="77777777" w:rsidR="00DC45E7" w:rsidRDefault="00DC45E7" w:rsidP="00DC45E7">
      <w:pPr>
        <w:tabs>
          <w:tab w:val="left" w:pos="360"/>
          <w:tab w:val="left" w:pos="1296"/>
        </w:tabs>
        <w:spacing w:before="120" w:after="120"/>
        <w:ind w:left="936" w:right="144"/>
        <w:textAlignment w:val="baseline"/>
        <w:rPr>
          <w:rFonts w:ascii="Verdana" w:eastAsia="Verdana" w:hAnsi="Verdana"/>
          <w:color w:val="000000"/>
          <w:sz w:val="18"/>
        </w:rPr>
      </w:pPr>
      <w:r>
        <w:rPr>
          <w:rFonts w:ascii="Verdana" w:eastAsia="Verdana" w:hAnsi="Verdana"/>
          <w:color w:val="000000"/>
          <w:sz w:val="18"/>
          <w:u w:val="single"/>
        </w:rPr>
        <w:t>Record of communication of decision to discloser</w:t>
      </w:r>
    </w:p>
    <w:p w14:paraId="79722440" w14:textId="77777777" w:rsidR="00DC45E7" w:rsidRDefault="00DC45E7"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In addition,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must keep appropriate records of </w:t>
      </w:r>
    </w:p>
    <w:p w14:paraId="2AE59114" w14:textId="3B38B257" w:rsidR="00DC45E7" w:rsidRPr="0091365E" w:rsidRDefault="00DC45E7" w:rsidP="00DC45E7">
      <w:pPr>
        <w:numPr>
          <w:ilvl w:val="0"/>
          <w:numId w:val="3"/>
        </w:numPr>
        <w:tabs>
          <w:tab w:val="clear" w:pos="360"/>
          <w:tab w:val="left" w:pos="1296"/>
        </w:tabs>
        <w:spacing w:before="120" w:after="120"/>
        <w:ind w:left="1296" w:right="144" w:hanging="360"/>
        <w:textAlignment w:val="baseline"/>
        <w:rPr>
          <w:rFonts w:ascii="Verdana" w:eastAsia="Verdana" w:hAnsi="Verdana"/>
          <w:color w:val="000000"/>
          <w:sz w:val="18"/>
        </w:rPr>
      </w:pPr>
      <w:r w:rsidRPr="0091365E">
        <w:rPr>
          <w:rFonts w:ascii="Verdana" w:eastAsia="Verdana" w:hAnsi="Verdana"/>
          <w:color w:val="000000"/>
          <w:sz w:val="18"/>
        </w:rPr>
        <w:t xml:space="preserve">whether </w:t>
      </w:r>
      <w:r>
        <w:rPr>
          <w:rFonts w:ascii="Verdana" w:eastAsia="Verdana" w:hAnsi="Verdana"/>
          <w:color w:val="000000"/>
          <w:sz w:val="18"/>
        </w:rPr>
        <w:t xml:space="preserve">the </w:t>
      </w:r>
      <w:r w:rsidRPr="0091365E">
        <w:rPr>
          <w:rFonts w:ascii="Verdana" w:eastAsia="Verdana" w:hAnsi="Verdana"/>
          <w:color w:val="000000"/>
          <w:sz w:val="18"/>
        </w:rPr>
        <w:t>notice</w:t>
      </w:r>
      <w:r w:rsidR="002C2F00">
        <w:rPr>
          <w:rFonts w:ascii="Verdana" w:eastAsia="Verdana" w:hAnsi="Verdana"/>
          <w:color w:val="000000"/>
          <w:sz w:val="18"/>
        </w:rPr>
        <w:t xml:space="preserve"> provided under step 4</w:t>
      </w:r>
      <w:r>
        <w:rPr>
          <w:rFonts w:ascii="Verdana" w:eastAsia="Verdana" w:hAnsi="Verdana"/>
          <w:color w:val="000000"/>
          <w:sz w:val="18"/>
        </w:rPr>
        <w:t xml:space="preserve"> (or a copy of the notice)</w:t>
      </w:r>
      <w:r w:rsidRPr="0091365E">
        <w:rPr>
          <w:rFonts w:ascii="Verdana" w:eastAsia="Verdana" w:hAnsi="Verdana"/>
          <w:color w:val="000000"/>
          <w:sz w:val="18"/>
        </w:rPr>
        <w:t xml:space="preserve"> was given to the discloser, and if not, why </w:t>
      </w:r>
      <w:proofErr w:type="gramStart"/>
      <w:r w:rsidRPr="0091365E">
        <w:rPr>
          <w:rFonts w:ascii="Verdana" w:eastAsia="Verdana" w:hAnsi="Verdana"/>
          <w:color w:val="000000"/>
          <w:sz w:val="18"/>
        </w:rPr>
        <w:t>not;</w:t>
      </w:r>
      <w:proofErr w:type="gramEnd"/>
    </w:p>
    <w:p w14:paraId="43FB8069" w14:textId="77777777" w:rsidR="00DC45E7" w:rsidRDefault="00DC45E7" w:rsidP="00DC45E7">
      <w:pPr>
        <w:numPr>
          <w:ilvl w:val="0"/>
          <w:numId w:val="3"/>
        </w:numPr>
        <w:tabs>
          <w:tab w:val="clear" w:pos="360"/>
          <w:tab w:val="left" w:pos="1296"/>
        </w:tabs>
        <w:spacing w:before="120" w:after="120"/>
        <w:ind w:left="1296" w:right="144" w:hanging="360"/>
        <w:textAlignment w:val="baseline"/>
        <w:rPr>
          <w:rFonts w:ascii="Verdana" w:eastAsia="Verdana" w:hAnsi="Verdana"/>
          <w:color w:val="000000"/>
          <w:sz w:val="18"/>
        </w:rPr>
      </w:pPr>
      <w:r>
        <w:rPr>
          <w:rFonts w:ascii="Verdana" w:eastAsia="Verdana" w:hAnsi="Verdana"/>
          <w:color w:val="000000"/>
          <w:sz w:val="18"/>
        </w:rPr>
        <w:t>if the notice was given to the discloser:</w:t>
      </w:r>
    </w:p>
    <w:p w14:paraId="227A1550" w14:textId="77777777" w:rsidR="00DC45E7" w:rsidRDefault="00DC45E7" w:rsidP="00DC45E7">
      <w:pPr>
        <w:numPr>
          <w:ilvl w:val="2"/>
          <w:numId w:val="3"/>
        </w:numPr>
        <w:tabs>
          <w:tab w:val="left" w:pos="1296"/>
        </w:tabs>
        <w:spacing w:before="120" w:after="120"/>
        <w:ind w:left="1656"/>
        <w:textAlignment w:val="baseline"/>
        <w:rPr>
          <w:rFonts w:ascii="Verdana" w:eastAsia="Verdana" w:hAnsi="Verdana"/>
          <w:color w:val="000000"/>
          <w:sz w:val="18"/>
        </w:rPr>
      </w:pPr>
      <w:r>
        <w:rPr>
          <w:rFonts w:ascii="Verdana" w:eastAsia="Verdana" w:hAnsi="Verdana"/>
          <w:color w:val="000000"/>
          <w:sz w:val="18"/>
        </w:rPr>
        <w:t xml:space="preserve">the day and time the discloser was given the </w:t>
      </w:r>
      <w:proofErr w:type="gramStart"/>
      <w:r>
        <w:rPr>
          <w:rFonts w:ascii="Verdana" w:eastAsia="Verdana" w:hAnsi="Verdana"/>
          <w:color w:val="000000"/>
          <w:sz w:val="18"/>
        </w:rPr>
        <w:t>notice;</w:t>
      </w:r>
      <w:proofErr w:type="gramEnd"/>
    </w:p>
    <w:p w14:paraId="40905762" w14:textId="77777777" w:rsidR="00DC45E7" w:rsidRDefault="00DC45E7" w:rsidP="00DC45E7">
      <w:pPr>
        <w:numPr>
          <w:ilvl w:val="2"/>
          <w:numId w:val="3"/>
        </w:numPr>
        <w:tabs>
          <w:tab w:val="left" w:pos="1296"/>
        </w:tabs>
        <w:spacing w:before="120" w:after="120"/>
        <w:ind w:left="1656"/>
        <w:textAlignment w:val="baseline"/>
        <w:rPr>
          <w:rFonts w:ascii="Verdana" w:eastAsia="Verdana" w:hAnsi="Verdana"/>
          <w:color w:val="000000"/>
          <w:sz w:val="18"/>
        </w:rPr>
      </w:pPr>
      <w:proofErr w:type="gramStart"/>
      <w:r>
        <w:rPr>
          <w:rFonts w:ascii="Verdana" w:eastAsia="Verdana" w:hAnsi="Verdana"/>
          <w:color w:val="000000"/>
          <w:sz w:val="18"/>
        </w:rPr>
        <w:t>the means by which</w:t>
      </w:r>
      <w:proofErr w:type="gramEnd"/>
      <w:r>
        <w:rPr>
          <w:rFonts w:ascii="Verdana" w:eastAsia="Verdana" w:hAnsi="Verdana"/>
          <w:color w:val="000000"/>
          <w:sz w:val="18"/>
        </w:rPr>
        <w:t xml:space="preserve"> the discloser was given the notice; and</w:t>
      </w:r>
    </w:p>
    <w:p w14:paraId="7C7522B7" w14:textId="77777777" w:rsidR="00DC45E7" w:rsidRDefault="00DC45E7" w:rsidP="00DC45E7">
      <w:pPr>
        <w:numPr>
          <w:ilvl w:val="2"/>
          <w:numId w:val="3"/>
        </w:numPr>
        <w:tabs>
          <w:tab w:val="left" w:pos="1296"/>
        </w:tabs>
        <w:spacing w:before="120" w:after="120"/>
        <w:ind w:left="1656"/>
        <w:textAlignment w:val="baseline"/>
        <w:rPr>
          <w:rFonts w:ascii="Verdana" w:eastAsia="Verdana" w:hAnsi="Verdana"/>
          <w:color w:val="000000"/>
          <w:sz w:val="18"/>
        </w:rPr>
      </w:pPr>
      <w:r>
        <w:rPr>
          <w:rFonts w:ascii="Verdana" w:eastAsia="Verdana" w:hAnsi="Verdana"/>
          <w:color w:val="000000"/>
          <w:sz w:val="18"/>
        </w:rPr>
        <w:t xml:space="preserve">the matters included in the notice. </w:t>
      </w:r>
    </w:p>
    <w:p w14:paraId="34C1B7B3" w14:textId="77777777" w:rsidR="00DC45E7" w:rsidRDefault="00DC45E7" w:rsidP="00DC45E7">
      <w:pPr>
        <w:tabs>
          <w:tab w:val="left" w:pos="360"/>
          <w:tab w:val="left" w:pos="1296"/>
        </w:tabs>
        <w:spacing w:before="120" w:after="120"/>
        <w:ind w:left="1296"/>
        <w:textAlignment w:val="baseline"/>
        <w:rPr>
          <w:rFonts w:ascii="Verdana" w:eastAsia="Verdana" w:hAnsi="Verdana"/>
          <w:color w:val="000000"/>
          <w:sz w:val="18"/>
        </w:rPr>
      </w:pPr>
      <w:r>
        <w:rPr>
          <w:rFonts w:ascii="Verdana" w:eastAsia="Verdana" w:hAnsi="Verdana"/>
          <w:color w:val="000000"/>
          <w:sz w:val="18"/>
        </w:rPr>
        <w:t>These records should be kept confidential.</w:t>
      </w:r>
    </w:p>
    <w:p w14:paraId="06B11331" w14:textId="77777777" w:rsidR="00DC45E7" w:rsidRDefault="00DC45E7" w:rsidP="00DC45E7">
      <w:pPr>
        <w:tabs>
          <w:tab w:val="left" w:pos="936"/>
        </w:tabs>
        <w:spacing w:before="120" w:after="120"/>
        <w:ind w:left="144"/>
        <w:textAlignment w:val="baseline"/>
        <w:rPr>
          <w:rFonts w:ascii="Verdana" w:eastAsia="Verdana" w:hAnsi="Verdana"/>
          <w:color w:val="000000"/>
          <w:sz w:val="18"/>
        </w:rPr>
      </w:pPr>
      <w:r>
        <w:rPr>
          <w:rFonts w:ascii="Verdana" w:eastAsia="Verdana" w:hAnsi="Verdana"/>
          <w:color w:val="000000"/>
          <w:sz w:val="18"/>
        </w:rPr>
        <w:t>3.</w:t>
      </w:r>
      <w:r w:rsidRPr="00B22DB1">
        <w:rPr>
          <w:rFonts w:ascii="Verdana" w:eastAsia="Verdana" w:hAnsi="Verdana"/>
          <w:color w:val="000000"/>
          <w:sz w:val="18"/>
        </w:rPr>
        <w:t>6</w:t>
      </w:r>
      <w:r w:rsidRPr="00B22DB1">
        <w:rPr>
          <w:rFonts w:ascii="Verdana" w:eastAsia="Verdana" w:hAnsi="Verdana"/>
          <w:color w:val="000000"/>
          <w:sz w:val="18"/>
        </w:rPr>
        <w:tab/>
      </w:r>
      <w:r w:rsidRPr="00B22DB1">
        <w:rPr>
          <w:rFonts w:ascii="Verdana" w:eastAsia="Verdana" w:hAnsi="Verdana"/>
          <w:b/>
          <w:bCs/>
          <w:color w:val="000000"/>
          <w:sz w:val="18"/>
        </w:rPr>
        <w:t xml:space="preserve">REPRISAL </w:t>
      </w:r>
      <w:r w:rsidRPr="00B22DB1">
        <w:rPr>
          <w:rFonts w:ascii="Verdana" w:eastAsia="Verdana" w:hAnsi="Verdana"/>
          <w:b/>
          <w:color w:val="000000"/>
          <w:sz w:val="18"/>
        </w:rPr>
        <w:t>RISK ASSESSMENT</w:t>
      </w:r>
    </w:p>
    <w:p w14:paraId="5239E503" w14:textId="77777777" w:rsidR="00DC45E7" w:rsidRDefault="00DC45E7" w:rsidP="00DC45E7">
      <w:pPr>
        <w:tabs>
          <w:tab w:val="left" w:pos="1584"/>
        </w:tabs>
        <w:spacing w:before="120" w:after="120"/>
        <w:ind w:left="1584" w:hanging="648"/>
        <w:textAlignment w:val="baseline"/>
        <w:rPr>
          <w:rFonts w:ascii="Verdana" w:eastAsia="Verdana" w:hAnsi="Verdana"/>
          <w:b/>
          <w:color w:val="000000"/>
          <w:sz w:val="18"/>
        </w:rPr>
      </w:pPr>
      <w:r>
        <w:rPr>
          <w:rFonts w:ascii="Verdana" w:eastAsia="Verdana" w:hAnsi="Verdana"/>
          <w:b/>
          <w:color w:val="000000"/>
          <w:sz w:val="18"/>
        </w:rPr>
        <w:t>(a)</w:t>
      </w:r>
      <w:r>
        <w:rPr>
          <w:rFonts w:ascii="Verdana" w:eastAsia="Verdana" w:hAnsi="Verdana"/>
          <w:b/>
          <w:color w:val="000000"/>
          <w:sz w:val="18"/>
        </w:rPr>
        <w:tab/>
        <w:t>Step 1: Conduct a risk assessment</w:t>
      </w:r>
    </w:p>
    <w:p w14:paraId="1213965C" w14:textId="77777777" w:rsidR="00DC45E7" w:rsidRDefault="00DC45E7" w:rsidP="00DC45E7">
      <w:pPr>
        <w:spacing w:before="120" w:after="120"/>
        <w:ind w:left="936" w:right="142"/>
        <w:textAlignment w:val="baseline"/>
        <w:rPr>
          <w:rFonts w:ascii="Verdana" w:eastAsia="Verdana" w:hAnsi="Verdana"/>
          <w:color w:val="000000"/>
          <w:sz w:val="18"/>
        </w:rPr>
      </w:pPr>
      <w:r>
        <w:rPr>
          <w:rFonts w:ascii="Verdana" w:eastAsia="Verdana" w:hAnsi="Verdana"/>
          <w:color w:val="000000"/>
          <w:sz w:val="18"/>
        </w:rPr>
        <w:t xml:space="preserve">As soon as possible after a disclosure is received,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will also assess the risk that reprisals may be taken in relation to a disclosure. </w:t>
      </w:r>
    </w:p>
    <w:p w14:paraId="147BFAFA" w14:textId="77777777" w:rsidR="00DC45E7" w:rsidRDefault="00DC45E7" w:rsidP="00DC45E7">
      <w:pPr>
        <w:spacing w:before="120" w:after="120"/>
        <w:ind w:left="936" w:right="142"/>
        <w:textAlignment w:val="baseline"/>
        <w:rPr>
          <w:rFonts w:ascii="Verdana" w:eastAsia="Verdana" w:hAnsi="Verdana"/>
          <w:color w:val="000000"/>
          <w:sz w:val="18"/>
        </w:rPr>
      </w:pPr>
      <w:r>
        <w:rPr>
          <w:rFonts w:ascii="Verdana" w:eastAsia="Verdana" w:hAnsi="Verdana"/>
          <w:color w:val="000000"/>
          <w:sz w:val="18"/>
        </w:rPr>
        <w:t xml:space="preserve">Reprisal occurs if someone causes, by act or omission, any detriment to another person because they believe or suspect that person, or any other person, has made, may have made, proposes to make, or could make a public interest disclosure.  Reprisal also includes a threat to take reprisal action.  </w:t>
      </w:r>
    </w:p>
    <w:p w14:paraId="7357FB18" w14:textId="77777777" w:rsidR="00DC45E7" w:rsidRDefault="00DC45E7" w:rsidP="00DC45E7">
      <w:pPr>
        <w:spacing w:before="120" w:after="120"/>
        <w:ind w:left="936" w:right="142"/>
        <w:textAlignment w:val="baseline"/>
        <w:rPr>
          <w:rFonts w:ascii="Verdana" w:eastAsia="Verdana" w:hAnsi="Verdana"/>
          <w:color w:val="000000"/>
          <w:sz w:val="18"/>
        </w:rPr>
      </w:pP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officers should assess the risk of reprisal for the discloser, and any other person (including witnesses and staff) who might be suspected to have made, or could make, disclosures. </w:t>
      </w:r>
    </w:p>
    <w:p w14:paraId="1148C35B" w14:textId="3836B5DA" w:rsidR="00DC45E7" w:rsidRDefault="00DC45E7" w:rsidP="00DC45E7">
      <w:pPr>
        <w:spacing w:before="120" w:after="120"/>
        <w:ind w:left="936" w:right="142"/>
        <w:textAlignment w:val="baseline"/>
        <w:rPr>
          <w:rFonts w:ascii="Verdana" w:eastAsia="Verdana" w:hAnsi="Verdana"/>
          <w:color w:val="000000"/>
          <w:sz w:val="18"/>
        </w:rPr>
      </w:pPr>
      <w:r>
        <w:rPr>
          <w:rFonts w:ascii="Verdana" w:eastAsia="Verdana" w:hAnsi="Verdana"/>
          <w:color w:val="000000"/>
          <w:sz w:val="18"/>
        </w:rPr>
        <w:t xml:space="preserve">If it is not feasible for an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to conduct an initial assessment, </w:t>
      </w:r>
      <w:r w:rsidR="00B93C1F">
        <w:rPr>
          <w:rFonts w:ascii="Verdana" w:eastAsia="Verdana" w:hAnsi="Verdana"/>
          <w:color w:val="000000"/>
          <w:sz w:val="18"/>
        </w:rPr>
        <w:t>t</w:t>
      </w:r>
      <w:r>
        <w:rPr>
          <w:rFonts w:ascii="Verdana" w:eastAsia="Verdana" w:hAnsi="Verdana"/>
          <w:color w:val="000000"/>
          <w:sz w:val="18"/>
        </w:rPr>
        <w:t xml:space="preserve">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should ensure that, within a reasonable time, the information is </w:t>
      </w:r>
      <w:r>
        <w:rPr>
          <w:rFonts w:ascii="Verdana" w:eastAsia="Verdana" w:hAnsi="Verdana"/>
          <w:color w:val="000000"/>
          <w:sz w:val="18"/>
        </w:rPr>
        <w:lastRenderedPageBreak/>
        <w:t xml:space="preserve">passed to another officer with the requisite skills and experience to conduct the risk assessment.  </w:t>
      </w:r>
    </w:p>
    <w:p w14:paraId="2F7B2272" w14:textId="77777777" w:rsidR="00DC45E7" w:rsidRDefault="00DC45E7" w:rsidP="00DC45E7">
      <w:pPr>
        <w:keepNext/>
        <w:spacing w:before="120" w:after="120"/>
        <w:ind w:left="936" w:right="142"/>
        <w:textAlignment w:val="baseline"/>
        <w:rPr>
          <w:rFonts w:ascii="Verdana" w:eastAsia="Verdana" w:hAnsi="Verdana"/>
          <w:color w:val="000000"/>
          <w:spacing w:val="-1"/>
          <w:sz w:val="18"/>
        </w:rPr>
      </w:pPr>
      <w:r>
        <w:rPr>
          <w:rFonts w:ascii="Verdana" w:eastAsia="Verdana" w:hAnsi="Verdana"/>
          <w:color w:val="000000"/>
          <w:spacing w:val="-1"/>
          <w:sz w:val="18"/>
        </w:rPr>
        <w:t xml:space="preserve">In assessing the risk of reprisals, the </w:t>
      </w:r>
      <w:proofErr w:type="spellStart"/>
      <w:r>
        <w:rPr>
          <w:rFonts w:ascii="Verdana" w:eastAsia="Verdana" w:hAnsi="Verdana"/>
          <w:color w:val="000000"/>
          <w:spacing w:val="-1"/>
          <w:sz w:val="18"/>
        </w:rPr>
        <w:t>authorised</w:t>
      </w:r>
      <w:proofErr w:type="spellEnd"/>
      <w:r>
        <w:rPr>
          <w:rFonts w:ascii="Verdana" w:eastAsia="Verdana" w:hAnsi="Verdana"/>
          <w:color w:val="000000"/>
          <w:spacing w:val="-1"/>
          <w:sz w:val="18"/>
        </w:rPr>
        <w:t xml:space="preserve"> officer should use the following risk </w:t>
      </w:r>
      <w:r w:rsidRPr="001E5EF0">
        <w:rPr>
          <w:rFonts w:ascii="Verdana" w:eastAsia="Verdana" w:hAnsi="Verdana"/>
          <w:color w:val="000000"/>
          <w:sz w:val="18"/>
        </w:rPr>
        <w:t>matrix</w:t>
      </w:r>
      <w:r>
        <w:rPr>
          <w:rFonts w:ascii="Verdana" w:eastAsia="Verdana" w:hAnsi="Verdana"/>
          <w:color w:val="000000"/>
          <w:spacing w:val="-1"/>
          <w:sz w:val="18"/>
        </w:rPr>
        <w:t>:</w:t>
      </w:r>
    </w:p>
    <w:tbl>
      <w:tblPr>
        <w:tblW w:w="7502" w:type="dxa"/>
        <w:tblInd w:w="862" w:type="dxa"/>
        <w:tblLayout w:type="fixed"/>
        <w:tblCellMar>
          <w:left w:w="0" w:type="dxa"/>
          <w:right w:w="0" w:type="dxa"/>
        </w:tblCellMar>
        <w:tblLook w:val="0000" w:firstRow="0" w:lastRow="0" w:firstColumn="0" w:lastColumn="0" w:noHBand="0" w:noVBand="0"/>
      </w:tblPr>
      <w:tblGrid>
        <w:gridCol w:w="1308"/>
        <w:gridCol w:w="1238"/>
        <w:gridCol w:w="1239"/>
        <w:gridCol w:w="1239"/>
        <w:gridCol w:w="1239"/>
        <w:gridCol w:w="1239"/>
      </w:tblGrid>
      <w:tr w:rsidR="00475607" w14:paraId="0AF4C945" w14:textId="77777777" w:rsidTr="00DC45E7">
        <w:trPr>
          <w:trHeight w:hRule="exact" w:val="475"/>
        </w:trPr>
        <w:tc>
          <w:tcPr>
            <w:tcW w:w="1308" w:type="dxa"/>
            <w:tcBorders>
              <w:bottom w:val="single" w:sz="5" w:space="0" w:color="000000"/>
              <w:right w:val="single" w:sz="5" w:space="0" w:color="000000"/>
            </w:tcBorders>
          </w:tcPr>
          <w:p w14:paraId="21E54595" w14:textId="77777777" w:rsidR="00DC45E7" w:rsidRDefault="00DC45E7" w:rsidP="00DC45E7">
            <w:pPr>
              <w:keepNext/>
              <w:spacing w:before="120" w:after="120"/>
              <w:textAlignment w:val="baseline"/>
              <w:rPr>
                <w:rFonts w:ascii="Verdana" w:eastAsia="Verdana" w:hAnsi="Verdana"/>
                <w:color w:val="000000"/>
                <w:sz w:val="24"/>
              </w:rPr>
            </w:pPr>
            <w:r>
              <w:rPr>
                <w:rFonts w:ascii="Verdana" w:eastAsia="Verdana" w:hAnsi="Verdana"/>
                <w:color w:val="000000"/>
                <w:sz w:val="24"/>
              </w:rPr>
              <w:t xml:space="preserve"> </w:t>
            </w:r>
          </w:p>
        </w:tc>
        <w:tc>
          <w:tcPr>
            <w:tcW w:w="6194" w:type="dxa"/>
            <w:gridSpan w:val="5"/>
            <w:tcBorders>
              <w:top w:val="single" w:sz="5" w:space="0" w:color="000000"/>
              <w:left w:val="single" w:sz="5" w:space="0" w:color="000000"/>
              <w:bottom w:val="single" w:sz="5" w:space="0" w:color="000000"/>
              <w:right w:val="single" w:sz="5" w:space="0" w:color="000000"/>
            </w:tcBorders>
            <w:vAlign w:val="center"/>
          </w:tcPr>
          <w:p w14:paraId="73AB3A9F" w14:textId="77777777" w:rsidR="00DC45E7" w:rsidRDefault="00DC45E7" w:rsidP="00DC45E7">
            <w:pPr>
              <w:keepNext/>
              <w:spacing w:before="120" w:after="120"/>
              <w:textAlignment w:val="baseline"/>
              <w:rPr>
                <w:rFonts w:ascii="Verdana" w:eastAsia="Verdana" w:hAnsi="Verdana"/>
                <w:b/>
                <w:color w:val="000000"/>
                <w:sz w:val="18"/>
              </w:rPr>
            </w:pPr>
            <w:r>
              <w:rPr>
                <w:rFonts w:ascii="Verdana" w:eastAsia="Verdana" w:hAnsi="Verdana"/>
                <w:b/>
                <w:color w:val="000000"/>
                <w:sz w:val="18"/>
              </w:rPr>
              <w:t>Likely seriousness of reprisal</w:t>
            </w:r>
          </w:p>
        </w:tc>
      </w:tr>
      <w:tr w:rsidR="00475607" w14:paraId="1E4C3CDC" w14:textId="77777777" w:rsidTr="00DC45E7">
        <w:trPr>
          <w:trHeight w:hRule="exact" w:val="471"/>
        </w:trPr>
        <w:tc>
          <w:tcPr>
            <w:tcW w:w="1308" w:type="dxa"/>
            <w:vMerge w:val="restart"/>
            <w:tcBorders>
              <w:top w:val="single" w:sz="5" w:space="0" w:color="000000"/>
              <w:left w:val="single" w:sz="5" w:space="0" w:color="000000"/>
              <w:right w:val="single" w:sz="5" w:space="0" w:color="000000"/>
            </w:tcBorders>
            <w:vAlign w:val="center"/>
          </w:tcPr>
          <w:p w14:paraId="6BDA17EF" w14:textId="77777777" w:rsidR="00DC45E7" w:rsidRDefault="00DC45E7" w:rsidP="00DC45E7">
            <w:pPr>
              <w:keepNext/>
              <w:spacing w:before="120" w:after="120"/>
              <w:ind w:left="216"/>
              <w:textAlignment w:val="baseline"/>
              <w:rPr>
                <w:rFonts w:ascii="Verdana" w:eastAsia="Verdana" w:hAnsi="Verdana"/>
                <w:b/>
                <w:color w:val="000000"/>
                <w:sz w:val="18"/>
              </w:rPr>
            </w:pPr>
            <w:r>
              <w:rPr>
                <w:rFonts w:ascii="Verdana" w:eastAsia="Verdana" w:hAnsi="Verdana"/>
                <w:b/>
                <w:color w:val="000000"/>
                <w:sz w:val="18"/>
              </w:rPr>
              <w:t xml:space="preserve">Likelihood of reprisal being taken  </w:t>
            </w:r>
          </w:p>
        </w:tc>
        <w:tc>
          <w:tcPr>
            <w:tcW w:w="1238" w:type="dxa"/>
            <w:tcBorders>
              <w:top w:val="single" w:sz="5" w:space="0" w:color="000000"/>
              <w:left w:val="single" w:sz="5" w:space="0" w:color="000000"/>
              <w:bottom w:val="single" w:sz="5" w:space="0" w:color="000000"/>
              <w:right w:val="single" w:sz="5" w:space="0" w:color="000000"/>
            </w:tcBorders>
            <w:shd w:val="clear" w:color="B1B1B1" w:fill="B1B1B1"/>
          </w:tcPr>
          <w:p w14:paraId="28D50AAF" w14:textId="77777777" w:rsidR="00DC45E7" w:rsidRDefault="00DC45E7" w:rsidP="00DC45E7">
            <w:pPr>
              <w:keepNext/>
              <w:spacing w:before="120" w:after="120"/>
              <w:textAlignment w:val="baseline"/>
              <w:rPr>
                <w:rFonts w:ascii="Verdana" w:eastAsia="Verdana" w:hAnsi="Verdana"/>
                <w:color w:val="000000"/>
                <w:sz w:val="24"/>
              </w:rPr>
            </w:pPr>
            <w:r>
              <w:rPr>
                <w:rFonts w:ascii="Verdana" w:eastAsia="Verdana" w:hAnsi="Verdana"/>
                <w:color w:val="000000"/>
                <w:sz w:val="24"/>
              </w:rPr>
              <w:t xml:space="preserve"> </w:t>
            </w:r>
          </w:p>
        </w:tc>
        <w:tc>
          <w:tcPr>
            <w:tcW w:w="1239" w:type="dxa"/>
            <w:tcBorders>
              <w:top w:val="single" w:sz="5" w:space="0" w:color="000000"/>
              <w:left w:val="single" w:sz="5" w:space="0" w:color="000000"/>
              <w:bottom w:val="single" w:sz="5" w:space="0" w:color="000000"/>
              <w:right w:val="single" w:sz="5" w:space="0" w:color="000000"/>
            </w:tcBorders>
            <w:shd w:val="clear" w:color="B1B1B1" w:fill="B1B1B1"/>
            <w:vAlign w:val="center"/>
          </w:tcPr>
          <w:p w14:paraId="1007B3EB"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Minor</w:t>
            </w:r>
          </w:p>
        </w:tc>
        <w:tc>
          <w:tcPr>
            <w:tcW w:w="1239" w:type="dxa"/>
            <w:tcBorders>
              <w:top w:val="single" w:sz="5" w:space="0" w:color="000000"/>
              <w:left w:val="single" w:sz="5" w:space="0" w:color="000000"/>
              <w:bottom w:val="single" w:sz="5" w:space="0" w:color="000000"/>
              <w:right w:val="single" w:sz="5" w:space="0" w:color="000000"/>
            </w:tcBorders>
            <w:shd w:val="clear" w:color="B1B1B1" w:fill="B1B1B1"/>
            <w:vAlign w:val="center"/>
          </w:tcPr>
          <w:p w14:paraId="128DF7C5"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Moderate</w:t>
            </w:r>
          </w:p>
        </w:tc>
        <w:tc>
          <w:tcPr>
            <w:tcW w:w="1239" w:type="dxa"/>
            <w:tcBorders>
              <w:top w:val="single" w:sz="5" w:space="0" w:color="000000"/>
              <w:left w:val="single" w:sz="5" w:space="0" w:color="000000"/>
              <w:bottom w:val="single" w:sz="5" w:space="0" w:color="000000"/>
              <w:right w:val="single" w:sz="5" w:space="0" w:color="000000"/>
            </w:tcBorders>
            <w:shd w:val="clear" w:color="B1B1B1" w:fill="B1B1B1"/>
            <w:vAlign w:val="center"/>
          </w:tcPr>
          <w:p w14:paraId="6B66F949"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Major</w:t>
            </w:r>
          </w:p>
        </w:tc>
        <w:tc>
          <w:tcPr>
            <w:tcW w:w="1239" w:type="dxa"/>
            <w:tcBorders>
              <w:top w:val="single" w:sz="5" w:space="0" w:color="000000"/>
              <w:left w:val="single" w:sz="5" w:space="0" w:color="000000"/>
              <w:bottom w:val="single" w:sz="5" w:space="0" w:color="000000"/>
              <w:right w:val="single" w:sz="5" w:space="0" w:color="000000"/>
            </w:tcBorders>
            <w:shd w:val="clear" w:color="B1B1B1" w:fill="B1B1B1"/>
            <w:vAlign w:val="center"/>
          </w:tcPr>
          <w:p w14:paraId="6876529D"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Extreme</w:t>
            </w:r>
          </w:p>
        </w:tc>
      </w:tr>
      <w:tr w:rsidR="00475607" w14:paraId="0CBDC6B3" w14:textId="77777777" w:rsidTr="00DC45E7">
        <w:trPr>
          <w:trHeight w:hRule="exact" w:val="635"/>
        </w:trPr>
        <w:tc>
          <w:tcPr>
            <w:tcW w:w="1308" w:type="dxa"/>
            <w:vMerge/>
            <w:tcBorders>
              <w:left w:val="single" w:sz="5" w:space="0" w:color="000000"/>
              <w:right w:val="single" w:sz="5" w:space="0" w:color="000000"/>
            </w:tcBorders>
            <w:vAlign w:val="center"/>
          </w:tcPr>
          <w:p w14:paraId="6DC78602" w14:textId="77777777" w:rsidR="00DC45E7" w:rsidRDefault="00DC45E7" w:rsidP="00DC45E7">
            <w:pPr>
              <w:keepNext/>
              <w:spacing w:before="120" w:after="120"/>
              <w:rPr>
                <w:color w:val="000000"/>
              </w:rPr>
            </w:pPr>
          </w:p>
        </w:tc>
        <w:tc>
          <w:tcPr>
            <w:tcW w:w="1238" w:type="dxa"/>
            <w:tcBorders>
              <w:top w:val="single" w:sz="5" w:space="0" w:color="000000"/>
              <w:left w:val="single" w:sz="5" w:space="0" w:color="000000"/>
              <w:bottom w:val="single" w:sz="5" w:space="0" w:color="000000"/>
              <w:right w:val="single" w:sz="5" w:space="0" w:color="000000"/>
            </w:tcBorders>
            <w:shd w:val="clear" w:color="B1B1B1" w:fill="B1B1B1"/>
            <w:vAlign w:val="center"/>
          </w:tcPr>
          <w:p w14:paraId="1A6CDC83" w14:textId="77777777" w:rsidR="00DC45E7" w:rsidRDefault="00DC45E7" w:rsidP="00DC45E7">
            <w:pPr>
              <w:keepNext/>
              <w:spacing w:before="120" w:after="120"/>
              <w:ind w:left="110"/>
              <w:textAlignment w:val="baseline"/>
              <w:rPr>
                <w:rFonts w:ascii="Verdana" w:eastAsia="Verdana" w:hAnsi="Verdana"/>
                <w:color w:val="000000"/>
                <w:sz w:val="18"/>
              </w:rPr>
            </w:pPr>
            <w:r>
              <w:rPr>
                <w:rFonts w:ascii="Verdana" w:eastAsia="Verdana" w:hAnsi="Verdana"/>
                <w:color w:val="000000"/>
                <w:sz w:val="18"/>
              </w:rPr>
              <w:t>Almost certain</w:t>
            </w:r>
          </w:p>
        </w:tc>
        <w:tc>
          <w:tcPr>
            <w:tcW w:w="1239" w:type="dxa"/>
            <w:tcBorders>
              <w:top w:val="single" w:sz="5" w:space="0" w:color="000000"/>
              <w:left w:val="single" w:sz="5" w:space="0" w:color="000000"/>
              <w:bottom w:val="single" w:sz="5" w:space="0" w:color="000000"/>
              <w:right w:val="single" w:sz="5" w:space="0" w:color="000000"/>
            </w:tcBorders>
            <w:shd w:val="clear" w:color="FF9900" w:fill="FF9900"/>
            <w:vAlign w:val="center"/>
          </w:tcPr>
          <w:p w14:paraId="5D5442B6"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Medium</w:t>
            </w:r>
          </w:p>
        </w:tc>
        <w:tc>
          <w:tcPr>
            <w:tcW w:w="1239" w:type="dxa"/>
            <w:tcBorders>
              <w:top w:val="single" w:sz="5" w:space="0" w:color="000000"/>
              <w:left w:val="single" w:sz="5" w:space="0" w:color="000000"/>
              <w:bottom w:val="single" w:sz="5" w:space="0" w:color="000000"/>
              <w:right w:val="single" w:sz="5" w:space="0" w:color="000000"/>
            </w:tcBorders>
            <w:shd w:val="clear" w:color="FF0000" w:fill="FF0000"/>
            <w:vAlign w:val="center"/>
          </w:tcPr>
          <w:p w14:paraId="04903802"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High</w:t>
            </w:r>
          </w:p>
        </w:tc>
        <w:tc>
          <w:tcPr>
            <w:tcW w:w="1239" w:type="dxa"/>
            <w:tcBorders>
              <w:top w:val="single" w:sz="5" w:space="0" w:color="000000"/>
              <w:left w:val="single" w:sz="5" w:space="0" w:color="000000"/>
              <w:bottom w:val="single" w:sz="5" w:space="0" w:color="000000"/>
              <w:right w:val="single" w:sz="5" w:space="0" w:color="000000"/>
            </w:tcBorders>
            <w:shd w:val="clear" w:color="FF0000" w:fill="FF0000"/>
            <w:vAlign w:val="center"/>
          </w:tcPr>
          <w:p w14:paraId="2BC149D1"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High</w:t>
            </w:r>
          </w:p>
        </w:tc>
        <w:tc>
          <w:tcPr>
            <w:tcW w:w="1239" w:type="dxa"/>
            <w:tcBorders>
              <w:top w:val="single" w:sz="5" w:space="0" w:color="000000"/>
              <w:left w:val="single" w:sz="5" w:space="0" w:color="000000"/>
              <w:bottom w:val="single" w:sz="5" w:space="0" w:color="000000"/>
              <w:right w:val="single" w:sz="5" w:space="0" w:color="000000"/>
            </w:tcBorders>
            <w:shd w:val="clear" w:color="FF0000" w:fill="FF0000"/>
            <w:vAlign w:val="center"/>
          </w:tcPr>
          <w:p w14:paraId="3139AD65"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High</w:t>
            </w:r>
          </w:p>
        </w:tc>
      </w:tr>
      <w:tr w:rsidR="00475607" w14:paraId="7847EAC9" w14:textId="77777777" w:rsidTr="00DC45E7">
        <w:trPr>
          <w:trHeight w:hRule="exact" w:val="470"/>
        </w:trPr>
        <w:tc>
          <w:tcPr>
            <w:tcW w:w="1308" w:type="dxa"/>
            <w:vMerge/>
            <w:tcBorders>
              <w:left w:val="single" w:sz="5" w:space="0" w:color="000000"/>
              <w:right w:val="single" w:sz="5" w:space="0" w:color="000000"/>
            </w:tcBorders>
            <w:vAlign w:val="center"/>
          </w:tcPr>
          <w:p w14:paraId="677C6DAF" w14:textId="77777777" w:rsidR="00DC45E7" w:rsidRDefault="00DC45E7" w:rsidP="00DC45E7">
            <w:pPr>
              <w:keepNext/>
              <w:spacing w:before="120" w:after="120"/>
              <w:rPr>
                <w:color w:val="000000"/>
              </w:rPr>
            </w:pPr>
          </w:p>
        </w:tc>
        <w:tc>
          <w:tcPr>
            <w:tcW w:w="1238" w:type="dxa"/>
            <w:tcBorders>
              <w:top w:val="single" w:sz="5" w:space="0" w:color="000000"/>
              <w:left w:val="single" w:sz="5" w:space="0" w:color="000000"/>
              <w:bottom w:val="single" w:sz="5" w:space="0" w:color="000000"/>
              <w:right w:val="single" w:sz="5" w:space="0" w:color="000000"/>
            </w:tcBorders>
            <w:shd w:val="clear" w:color="B1B1B1" w:fill="B1B1B1"/>
            <w:vAlign w:val="center"/>
          </w:tcPr>
          <w:p w14:paraId="2B88B64E" w14:textId="77777777" w:rsidR="00DC45E7" w:rsidRDefault="00DC45E7" w:rsidP="00DC45E7">
            <w:pPr>
              <w:keepNext/>
              <w:spacing w:before="120" w:after="120"/>
              <w:ind w:left="110"/>
              <w:textAlignment w:val="baseline"/>
              <w:rPr>
                <w:rFonts w:ascii="Verdana" w:eastAsia="Verdana" w:hAnsi="Verdana"/>
                <w:color w:val="000000"/>
                <w:sz w:val="18"/>
              </w:rPr>
            </w:pPr>
            <w:r>
              <w:rPr>
                <w:rFonts w:ascii="Verdana" w:eastAsia="Verdana" w:hAnsi="Verdana"/>
                <w:color w:val="000000"/>
                <w:sz w:val="18"/>
              </w:rPr>
              <w:t>Likely</w:t>
            </w:r>
          </w:p>
        </w:tc>
        <w:tc>
          <w:tcPr>
            <w:tcW w:w="1239" w:type="dxa"/>
            <w:tcBorders>
              <w:top w:val="single" w:sz="5" w:space="0" w:color="000000"/>
              <w:left w:val="single" w:sz="5" w:space="0" w:color="000000"/>
              <w:bottom w:val="single" w:sz="5" w:space="0" w:color="000000"/>
              <w:right w:val="single" w:sz="5" w:space="0" w:color="000000"/>
            </w:tcBorders>
            <w:shd w:val="clear" w:color="FF9900" w:fill="FF9900"/>
            <w:vAlign w:val="center"/>
          </w:tcPr>
          <w:p w14:paraId="36C69F1C"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Medium</w:t>
            </w:r>
          </w:p>
        </w:tc>
        <w:tc>
          <w:tcPr>
            <w:tcW w:w="1239" w:type="dxa"/>
            <w:tcBorders>
              <w:top w:val="single" w:sz="5" w:space="0" w:color="000000"/>
              <w:left w:val="single" w:sz="5" w:space="0" w:color="000000"/>
              <w:bottom w:val="single" w:sz="5" w:space="0" w:color="000000"/>
              <w:right w:val="single" w:sz="5" w:space="0" w:color="000000"/>
            </w:tcBorders>
            <w:shd w:val="clear" w:color="FF9900" w:fill="FF9900"/>
            <w:vAlign w:val="center"/>
          </w:tcPr>
          <w:p w14:paraId="7CD2C7AA"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Medium</w:t>
            </w:r>
          </w:p>
        </w:tc>
        <w:tc>
          <w:tcPr>
            <w:tcW w:w="1239" w:type="dxa"/>
            <w:tcBorders>
              <w:top w:val="single" w:sz="5" w:space="0" w:color="000000"/>
              <w:left w:val="single" w:sz="5" w:space="0" w:color="000000"/>
              <w:bottom w:val="single" w:sz="5" w:space="0" w:color="000000"/>
              <w:right w:val="single" w:sz="5" w:space="0" w:color="000000"/>
            </w:tcBorders>
            <w:shd w:val="clear" w:color="FF0000" w:fill="FF0000"/>
            <w:vAlign w:val="center"/>
          </w:tcPr>
          <w:p w14:paraId="3D42C470"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High</w:t>
            </w:r>
          </w:p>
        </w:tc>
        <w:tc>
          <w:tcPr>
            <w:tcW w:w="1239" w:type="dxa"/>
            <w:tcBorders>
              <w:top w:val="single" w:sz="5" w:space="0" w:color="000000"/>
              <w:left w:val="single" w:sz="5" w:space="0" w:color="000000"/>
              <w:bottom w:val="single" w:sz="5" w:space="0" w:color="000000"/>
              <w:right w:val="single" w:sz="5" w:space="0" w:color="000000"/>
            </w:tcBorders>
            <w:shd w:val="clear" w:color="FF0000" w:fill="FF0000"/>
            <w:vAlign w:val="center"/>
          </w:tcPr>
          <w:p w14:paraId="4576C3F2"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High</w:t>
            </w:r>
          </w:p>
        </w:tc>
      </w:tr>
      <w:tr w:rsidR="00475607" w14:paraId="7753CDD5" w14:textId="77777777" w:rsidTr="00DC45E7">
        <w:trPr>
          <w:trHeight w:hRule="exact" w:val="471"/>
        </w:trPr>
        <w:tc>
          <w:tcPr>
            <w:tcW w:w="1308" w:type="dxa"/>
            <w:vMerge/>
            <w:tcBorders>
              <w:left w:val="single" w:sz="5" w:space="0" w:color="000000"/>
              <w:right w:val="single" w:sz="5" w:space="0" w:color="000000"/>
            </w:tcBorders>
            <w:vAlign w:val="center"/>
          </w:tcPr>
          <w:p w14:paraId="7A0712FB" w14:textId="77777777" w:rsidR="00DC45E7" w:rsidRDefault="00DC45E7" w:rsidP="00DC45E7">
            <w:pPr>
              <w:keepNext/>
              <w:spacing w:before="120" w:after="120"/>
              <w:rPr>
                <w:color w:val="000000"/>
              </w:rPr>
            </w:pPr>
          </w:p>
        </w:tc>
        <w:tc>
          <w:tcPr>
            <w:tcW w:w="1238" w:type="dxa"/>
            <w:tcBorders>
              <w:top w:val="single" w:sz="5" w:space="0" w:color="000000"/>
              <w:left w:val="single" w:sz="5" w:space="0" w:color="000000"/>
              <w:bottom w:val="single" w:sz="5" w:space="0" w:color="000000"/>
              <w:right w:val="single" w:sz="5" w:space="0" w:color="000000"/>
            </w:tcBorders>
            <w:shd w:val="clear" w:color="B1B1B1" w:fill="B1B1B1"/>
            <w:vAlign w:val="center"/>
          </w:tcPr>
          <w:p w14:paraId="7C703206" w14:textId="77777777" w:rsidR="00DC45E7" w:rsidRDefault="00DC45E7" w:rsidP="00DC45E7">
            <w:pPr>
              <w:keepNext/>
              <w:spacing w:before="120" w:after="120"/>
              <w:ind w:left="110"/>
              <w:textAlignment w:val="baseline"/>
              <w:rPr>
                <w:rFonts w:ascii="Verdana" w:eastAsia="Verdana" w:hAnsi="Verdana"/>
                <w:color w:val="000000"/>
                <w:sz w:val="18"/>
              </w:rPr>
            </w:pPr>
            <w:r>
              <w:rPr>
                <w:rFonts w:ascii="Verdana" w:eastAsia="Verdana" w:hAnsi="Verdana"/>
                <w:color w:val="000000"/>
                <w:sz w:val="18"/>
              </w:rPr>
              <w:t>Unlikely</w:t>
            </w:r>
          </w:p>
        </w:tc>
        <w:tc>
          <w:tcPr>
            <w:tcW w:w="1239" w:type="dxa"/>
            <w:tcBorders>
              <w:top w:val="single" w:sz="5" w:space="0" w:color="000000"/>
              <w:left w:val="single" w:sz="5" w:space="0" w:color="000000"/>
              <w:bottom w:val="single" w:sz="5" w:space="0" w:color="000000"/>
              <w:right w:val="single" w:sz="5" w:space="0" w:color="000000"/>
            </w:tcBorders>
            <w:shd w:val="clear" w:color="FFFF00" w:fill="FFFF00"/>
            <w:vAlign w:val="center"/>
          </w:tcPr>
          <w:p w14:paraId="773C0058"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Low</w:t>
            </w:r>
          </w:p>
        </w:tc>
        <w:tc>
          <w:tcPr>
            <w:tcW w:w="1239" w:type="dxa"/>
            <w:tcBorders>
              <w:top w:val="single" w:sz="5" w:space="0" w:color="000000"/>
              <w:left w:val="single" w:sz="5" w:space="0" w:color="000000"/>
              <w:bottom w:val="single" w:sz="5" w:space="0" w:color="000000"/>
              <w:right w:val="single" w:sz="5" w:space="0" w:color="000000"/>
            </w:tcBorders>
            <w:shd w:val="clear" w:color="FFFF00" w:fill="FFFF00"/>
            <w:vAlign w:val="center"/>
          </w:tcPr>
          <w:p w14:paraId="53E62D06"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Low</w:t>
            </w:r>
          </w:p>
        </w:tc>
        <w:tc>
          <w:tcPr>
            <w:tcW w:w="1239" w:type="dxa"/>
            <w:tcBorders>
              <w:top w:val="single" w:sz="5" w:space="0" w:color="000000"/>
              <w:left w:val="single" w:sz="5" w:space="0" w:color="000000"/>
              <w:bottom w:val="single" w:sz="5" w:space="0" w:color="000000"/>
              <w:right w:val="single" w:sz="5" w:space="0" w:color="000000"/>
            </w:tcBorders>
            <w:shd w:val="clear" w:color="FF9900" w:fill="FF9900"/>
            <w:vAlign w:val="center"/>
          </w:tcPr>
          <w:p w14:paraId="405A1F2A"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Medium</w:t>
            </w:r>
          </w:p>
        </w:tc>
        <w:tc>
          <w:tcPr>
            <w:tcW w:w="1239" w:type="dxa"/>
            <w:tcBorders>
              <w:top w:val="single" w:sz="5" w:space="0" w:color="000000"/>
              <w:left w:val="single" w:sz="5" w:space="0" w:color="000000"/>
              <w:bottom w:val="single" w:sz="5" w:space="0" w:color="000000"/>
              <w:right w:val="single" w:sz="5" w:space="0" w:color="000000"/>
            </w:tcBorders>
            <w:shd w:val="clear" w:color="FF9900" w:fill="FF9900"/>
            <w:vAlign w:val="center"/>
          </w:tcPr>
          <w:p w14:paraId="5C6A5BE2"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Medium</w:t>
            </w:r>
          </w:p>
        </w:tc>
      </w:tr>
      <w:tr w:rsidR="00475607" w14:paraId="1A2288EB" w14:textId="77777777" w:rsidTr="00DC45E7">
        <w:trPr>
          <w:trHeight w:hRule="exact" w:val="782"/>
        </w:trPr>
        <w:tc>
          <w:tcPr>
            <w:tcW w:w="1308" w:type="dxa"/>
            <w:vMerge/>
            <w:tcBorders>
              <w:left w:val="single" w:sz="5" w:space="0" w:color="000000"/>
              <w:bottom w:val="single" w:sz="5" w:space="0" w:color="000000"/>
              <w:right w:val="single" w:sz="5" w:space="0" w:color="000000"/>
            </w:tcBorders>
            <w:vAlign w:val="center"/>
          </w:tcPr>
          <w:p w14:paraId="650C5153" w14:textId="77777777" w:rsidR="00DC45E7" w:rsidRDefault="00DC45E7" w:rsidP="00DC45E7">
            <w:pPr>
              <w:keepNext/>
              <w:spacing w:before="120" w:after="120"/>
              <w:rPr>
                <w:color w:val="000000"/>
              </w:rPr>
            </w:pPr>
          </w:p>
        </w:tc>
        <w:tc>
          <w:tcPr>
            <w:tcW w:w="1238" w:type="dxa"/>
            <w:tcBorders>
              <w:top w:val="single" w:sz="5" w:space="0" w:color="000000"/>
              <w:left w:val="single" w:sz="5" w:space="0" w:color="000000"/>
              <w:bottom w:val="single" w:sz="5" w:space="0" w:color="000000"/>
              <w:right w:val="single" w:sz="5" w:space="0" w:color="000000"/>
            </w:tcBorders>
            <w:shd w:val="clear" w:color="B1B1B1" w:fill="B1B1B1"/>
            <w:vAlign w:val="center"/>
          </w:tcPr>
          <w:p w14:paraId="2498BB30" w14:textId="77777777" w:rsidR="00DC45E7" w:rsidRDefault="00DC45E7" w:rsidP="00DC45E7">
            <w:pPr>
              <w:keepNext/>
              <w:spacing w:before="120" w:after="120"/>
              <w:ind w:left="110"/>
              <w:textAlignment w:val="baseline"/>
              <w:rPr>
                <w:rFonts w:ascii="Verdana" w:eastAsia="Verdana" w:hAnsi="Verdana"/>
                <w:color w:val="000000"/>
                <w:sz w:val="18"/>
              </w:rPr>
            </w:pPr>
            <w:r>
              <w:rPr>
                <w:rFonts w:ascii="Verdana" w:eastAsia="Verdana" w:hAnsi="Verdana"/>
                <w:color w:val="000000"/>
                <w:sz w:val="18"/>
              </w:rPr>
              <w:t>Highly unlikely</w:t>
            </w:r>
          </w:p>
        </w:tc>
        <w:tc>
          <w:tcPr>
            <w:tcW w:w="1239" w:type="dxa"/>
            <w:tcBorders>
              <w:top w:val="single" w:sz="5" w:space="0" w:color="000000"/>
              <w:left w:val="single" w:sz="5" w:space="0" w:color="000000"/>
              <w:bottom w:val="single" w:sz="5" w:space="0" w:color="000000"/>
              <w:right w:val="single" w:sz="5" w:space="0" w:color="000000"/>
            </w:tcBorders>
            <w:shd w:val="clear" w:color="FFFF00" w:fill="FFFF00"/>
            <w:vAlign w:val="center"/>
          </w:tcPr>
          <w:p w14:paraId="1251F8B5"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Low</w:t>
            </w:r>
          </w:p>
        </w:tc>
        <w:tc>
          <w:tcPr>
            <w:tcW w:w="1239" w:type="dxa"/>
            <w:tcBorders>
              <w:top w:val="single" w:sz="5" w:space="0" w:color="000000"/>
              <w:left w:val="single" w:sz="5" w:space="0" w:color="000000"/>
              <w:bottom w:val="single" w:sz="5" w:space="0" w:color="000000"/>
              <w:right w:val="single" w:sz="5" w:space="0" w:color="000000"/>
            </w:tcBorders>
            <w:shd w:val="clear" w:color="FFFF00" w:fill="FFFF00"/>
            <w:vAlign w:val="center"/>
          </w:tcPr>
          <w:p w14:paraId="6DBEEA2E"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Low</w:t>
            </w:r>
          </w:p>
        </w:tc>
        <w:tc>
          <w:tcPr>
            <w:tcW w:w="1239" w:type="dxa"/>
            <w:tcBorders>
              <w:top w:val="single" w:sz="5" w:space="0" w:color="000000"/>
              <w:left w:val="single" w:sz="5" w:space="0" w:color="000000"/>
              <w:bottom w:val="single" w:sz="5" w:space="0" w:color="000000"/>
              <w:right w:val="single" w:sz="5" w:space="0" w:color="000000"/>
            </w:tcBorders>
            <w:shd w:val="clear" w:color="FFFF00" w:fill="FFFF00"/>
            <w:vAlign w:val="center"/>
          </w:tcPr>
          <w:p w14:paraId="502AC9EA"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Low</w:t>
            </w:r>
          </w:p>
        </w:tc>
        <w:tc>
          <w:tcPr>
            <w:tcW w:w="1239" w:type="dxa"/>
            <w:tcBorders>
              <w:top w:val="single" w:sz="5" w:space="0" w:color="000000"/>
              <w:left w:val="single" w:sz="5" w:space="0" w:color="000000"/>
              <w:bottom w:val="single" w:sz="5" w:space="0" w:color="000000"/>
              <w:right w:val="single" w:sz="5" w:space="0" w:color="000000"/>
            </w:tcBorders>
            <w:shd w:val="clear" w:color="FF9900" w:fill="FF9900"/>
            <w:vAlign w:val="center"/>
          </w:tcPr>
          <w:p w14:paraId="149102BB" w14:textId="77777777" w:rsidR="00DC45E7" w:rsidRDefault="00DC45E7" w:rsidP="00DC45E7">
            <w:pPr>
              <w:keepNext/>
              <w:spacing w:before="120" w:after="120"/>
              <w:ind w:left="125"/>
              <w:textAlignment w:val="baseline"/>
              <w:rPr>
                <w:rFonts w:ascii="Verdana" w:eastAsia="Verdana" w:hAnsi="Verdana"/>
                <w:color w:val="000000"/>
                <w:sz w:val="18"/>
              </w:rPr>
            </w:pPr>
            <w:r>
              <w:rPr>
                <w:rFonts w:ascii="Verdana" w:eastAsia="Verdana" w:hAnsi="Verdana"/>
                <w:color w:val="000000"/>
                <w:sz w:val="18"/>
              </w:rPr>
              <w:t>Medium</w:t>
            </w:r>
          </w:p>
        </w:tc>
      </w:tr>
    </w:tbl>
    <w:p w14:paraId="39EB4FB3" w14:textId="77777777" w:rsidR="00DC45E7" w:rsidRDefault="00DC45E7" w:rsidP="00DC45E7">
      <w:pPr>
        <w:keepNext/>
        <w:spacing w:before="120" w:after="120"/>
        <w:ind w:left="720"/>
        <w:textAlignment w:val="baseline"/>
        <w:rPr>
          <w:rFonts w:ascii="Verdana" w:eastAsia="Verdana" w:hAnsi="Verdana"/>
          <w:color w:val="000000"/>
          <w:sz w:val="18"/>
        </w:rPr>
      </w:pPr>
      <w:r w:rsidRPr="00CD5BD9">
        <w:rPr>
          <w:rFonts w:ascii="Verdana" w:eastAsia="Verdana" w:hAnsi="Verdana"/>
          <w:color w:val="000000"/>
          <w:sz w:val="18"/>
        </w:rPr>
        <w:t xml:space="preserve">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should first consider the risk factors and what reprisal action may be taken, and then assess the seriousness of that reprisal action and the likelihood of reprisal action being taken.</w:t>
      </w:r>
    </w:p>
    <w:p w14:paraId="135D65F0" w14:textId="77777777" w:rsidR="00DC45E7" w:rsidRDefault="00DC45E7" w:rsidP="00DC45E7">
      <w:pPr>
        <w:spacing w:before="120" w:after="120"/>
        <w:ind w:left="720"/>
        <w:textAlignment w:val="baseline"/>
        <w:rPr>
          <w:rFonts w:ascii="Verdana" w:eastAsia="Verdana" w:hAnsi="Verdana"/>
          <w:color w:val="000000"/>
          <w:sz w:val="18"/>
          <w:u w:val="single"/>
        </w:rPr>
      </w:pPr>
      <w:r>
        <w:rPr>
          <w:rFonts w:ascii="Verdana" w:eastAsia="Verdana" w:hAnsi="Verdana"/>
          <w:color w:val="000000"/>
          <w:sz w:val="18"/>
          <w:u w:val="single"/>
        </w:rPr>
        <w:t>Examples of seriousness of reprisals</w:t>
      </w:r>
    </w:p>
    <w:p w14:paraId="011C6ED9" w14:textId="77777777" w:rsidR="00DC45E7" w:rsidRDefault="00DC45E7" w:rsidP="00DC45E7">
      <w:pPr>
        <w:numPr>
          <w:ilvl w:val="0"/>
          <w:numId w:val="3"/>
        </w:numPr>
        <w:spacing w:before="120" w:after="120"/>
        <w:ind w:left="1080" w:right="360" w:hanging="360"/>
        <w:textAlignment w:val="baseline"/>
        <w:rPr>
          <w:rFonts w:ascii="Verdana" w:eastAsia="Verdana" w:hAnsi="Verdana"/>
          <w:color w:val="000000"/>
          <w:spacing w:val="-3"/>
          <w:sz w:val="18"/>
        </w:rPr>
      </w:pPr>
      <w:r>
        <w:rPr>
          <w:rFonts w:ascii="Verdana" w:eastAsia="Verdana" w:hAnsi="Verdana"/>
          <w:color w:val="000000"/>
          <w:spacing w:val="-3"/>
          <w:sz w:val="18"/>
        </w:rPr>
        <w:t>Minor: occasional or one-off action that is likely to have a relatively minor adverse effect on the person (for example, occasional exclusion of the person from a social activity).</w:t>
      </w:r>
    </w:p>
    <w:p w14:paraId="3AD53953" w14:textId="77777777" w:rsidR="00DC45E7" w:rsidRDefault="00DC45E7" w:rsidP="00DC45E7">
      <w:pPr>
        <w:numPr>
          <w:ilvl w:val="0"/>
          <w:numId w:val="3"/>
        </w:numPr>
        <w:spacing w:before="120" w:after="120"/>
        <w:ind w:left="1080" w:right="360" w:hanging="360"/>
        <w:textAlignment w:val="baseline"/>
        <w:rPr>
          <w:rFonts w:ascii="Verdana" w:eastAsia="Verdana" w:hAnsi="Verdana"/>
          <w:color w:val="000000"/>
          <w:sz w:val="18"/>
        </w:rPr>
      </w:pPr>
      <w:r>
        <w:rPr>
          <w:rFonts w:ascii="Verdana" w:eastAsia="Verdana" w:hAnsi="Verdana"/>
          <w:color w:val="000000"/>
          <w:sz w:val="18"/>
        </w:rPr>
        <w:t xml:space="preserve">Moderate: repeated action, which is likely to have an adverse effect on the person (for example, routinely failing to </w:t>
      </w:r>
      <w:r>
        <w:rPr>
          <w:rFonts w:ascii="Tahoma" w:eastAsia="Tahoma" w:hAnsi="Tahoma"/>
          <w:color w:val="000000"/>
        </w:rPr>
        <w:t>'</w:t>
      </w:r>
      <w:r>
        <w:rPr>
          <w:rFonts w:ascii="Verdana" w:eastAsia="Verdana" w:hAnsi="Verdana"/>
          <w:color w:val="000000"/>
          <w:sz w:val="18"/>
        </w:rPr>
        <w:t>CC</w:t>
      </w:r>
      <w:r>
        <w:rPr>
          <w:rFonts w:ascii="Tahoma" w:eastAsia="Tahoma" w:hAnsi="Tahoma"/>
          <w:color w:val="000000"/>
        </w:rPr>
        <w:t>'</w:t>
      </w:r>
      <w:r>
        <w:rPr>
          <w:rFonts w:ascii="Verdana" w:eastAsia="Verdana" w:hAnsi="Verdana"/>
          <w:color w:val="000000"/>
          <w:sz w:val="18"/>
        </w:rPr>
        <w:t xml:space="preserve"> the person on work-related emails).</w:t>
      </w:r>
    </w:p>
    <w:p w14:paraId="2104EB5D" w14:textId="77777777" w:rsidR="00DC45E7" w:rsidRDefault="00DC45E7" w:rsidP="00DC45E7">
      <w:pPr>
        <w:numPr>
          <w:ilvl w:val="0"/>
          <w:numId w:val="3"/>
        </w:numPr>
        <w:spacing w:before="120" w:after="120"/>
        <w:ind w:left="1080" w:right="360" w:hanging="360"/>
        <w:textAlignment w:val="baseline"/>
        <w:rPr>
          <w:rFonts w:ascii="Verdana" w:eastAsia="Verdana" w:hAnsi="Verdana"/>
          <w:color w:val="000000"/>
          <w:sz w:val="18"/>
        </w:rPr>
      </w:pPr>
      <w:r>
        <w:rPr>
          <w:rFonts w:ascii="Verdana" w:eastAsia="Verdana" w:hAnsi="Verdana"/>
          <w:color w:val="000000"/>
          <w:sz w:val="18"/>
        </w:rPr>
        <w:t>Major: sustained or one-off action, which has a significant impact on the person (for example, consistently excluding the person from team discussions or imposing a negative performance assessment on the person).</w:t>
      </w:r>
    </w:p>
    <w:p w14:paraId="54C6154B" w14:textId="77777777" w:rsidR="00DC45E7" w:rsidRDefault="00DC45E7" w:rsidP="00DC45E7">
      <w:pPr>
        <w:numPr>
          <w:ilvl w:val="0"/>
          <w:numId w:val="3"/>
        </w:numPr>
        <w:spacing w:before="120" w:after="120"/>
        <w:ind w:left="1080" w:right="360" w:hanging="360"/>
        <w:textAlignment w:val="baseline"/>
        <w:rPr>
          <w:rFonts w:ascii="Verdana" w:eastAsia="Verdana" w:hAnsi="Verdana"/>
          <w:color w:val="000000"/>
          <w:sz w:val="18"/>
        </w:rPr>
      </w:pPr>
      <w:r>
        <w:rPr>
          <w:rFonts w:ascii="Verdana" w:eastAsia="Verdana" w:hAnsi="Verdana"/>
          <w:color w:val="000000"/>
          <w:sz w:val="18"/>
        </w:rPr>
        <w:t>Extreme: action, which is likely to have a very severe impact on the person (for example, physical violence or the denial of a promotion opportunity).</w:t>
      </w:r>
    </w:p>
    <w:p w14:paraId="4E2BB52A" w14:textId="77777777" w:rsidR="00DC45E7" w:rsidRDefault="00DC45E7" w:rsidP="00DC45E7">
      <w:pPr>
        <w:spacing w:before="120" w:after="120"/>
        <w:ind w:left="720"/>
        <w:textAlignment w:val="baseline"/>
        <w:rPr>
          <w:rFonts w:ascii="Verdana" w:eastAsia="Verdana" w:hAnsi="Verdana"/>
          <w:color w:val="000000"/>
          <w:sz w:val="18"/>
          <w:u w:val="single"/>
        </w:rPr>
      </w:pPr>
      <w:r>
        <w:rPr>
          <w:rFonts w:ascii="Verdana" w:eastAsia="Verdana" w:hAnsi="Verdana"/>
          <w:color w:val="000000"/>
          <w:sz w:val="18"/>
          <w:u w:val="single"/>
        </w:rPr>
        <w:t xml:space="preserve">Criteria for assessing likelihood of potential </w:t>
      </w:r>
      <w:proofErr w:type="gramStart"/>
      <w:r>
        <w:rPr>
          <w:rFonts w:ascii="Verdana" w:eastAsia="Verdana" w:hAnsi="Verdana"/>
          <w:color w:val="000000"/>
          <w:sz w:val="18"/>
          <w:u w:val="single"/>
        </w:rPr>
        <w:t>reprisals</w:t>
      </w:r>
      <w:proofErr w:type="gramEnd"/>
      <w:r>
        <w:rPr>
          <w:rFonts w:ascii="Verdana" w:eastAsia="Verdana" w:hAnsi="Verdana"/>
          <w:color w:val="000000"/>
          <w:sz w:val="18"/>
          <w:u w:val="single"/>
        </w:rPr>
        <w:t xml:space="preserve"> </w:t>
      </w:r>
    </w:p>
    <w:p w14:paraId="7DD1DAB4" w14:textId="214BB0D8" w:rsidR="00DC45E7" w:rsidRDefault="00DC45E7" w:rsidP="00DC45E7">
      <w:pPr>
        <w:spacing w:before="120" w:after="120"/>
        <w:ind w:left="720" w:right="360"/>
        <w:textAlignment w:val="baseline"/>
        <w:rPr>
          <w:rFonts w:ascii="Verdana" w:eastAsia="Verdana" w:hAnsi="Verdana"/>
          <w:color w:val="000000"/>
          <w:sz w:val="18"/>
        </w:rPr>
      </w:pPr>
      <w:r>
        <w:rPr>
          <w:rFonts w:ascii="Verdana" w:eastAsia="Verdana" w:hAnsi="Verdana"/>
          <w:color w:val="000000"/>
          <w:sz w:val="18"/>
        </w:rPr>
        <w:t xml:space="preserve">When considering the likelihood of a reprisal,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should </w:t>
      </w:r>
      <w:proofErr w:type="gramStart"/>
      <w:r>
        <w:rPr>
          <w:rFonts w:ascii="Verdana" w:eastAsia="Verdana" w:hAnsi="Verdana"/>
          <w:color w:val="000000"/>
          <w:sz w:val="18"/>
        </w:rPr>
        <w:t>take into account</w:t>
      </w:r>
      <w:proofErr w:type="gramEnd"/>
      <w:r>
        <w:rPr>
          <w:rFonts w:ascii="Verdana" w:eastAsia="Verdana" w:hAnsi="Verdana"/>
          <w:color w:val="000000"/>
          <w:sz w:val="18"/>
        </w:rPr>
        <w:t xml:space="preserve"> all relevant factors, </w:t>
      </w:r>
      <w:r w:rsidR="00350540">
        <w:rPr>
          <w:rFonts w:ascii="Verdana" w:eastAsia="Verdana" w:hAnsi="Verdana"/>
          <w:color w:val="000000"/>
          <w:sz w:val="18"/>
        </w:rPr>
        <w:t>including the following factors:</w:t>
      </w:r>
    </w:p>
    <w:p w14:paraId="76C03269" w14:textId="77777777" w:rsidR="00DC45E7" w:rsidRDefault="00DC45E7" w:rsidP="00DC45E7">
      <w:pPr>
        <w:numPr>
          <w:ilvl w:val="0"/>
          <w:numId w:val="3"/>
        </w:numPr>
        <w:spacing w:before="120" w:after="120"/>
        <w:ind w:left="1080" w:hanging="360"/>
        <w:textAlignment w:val="baseline"/>
        <w:rPr>
          <w:rFonts w:ascii="Verdana" w:eastAsia="Verdana" w:hAnsi="Verdana"/>
          <w:color w:val="000000"/>
          <w:sz w:val="18"/>
        </w:rPr>
      </w:pPr>
      <w:r>
        <w:rPr>
          <w:rFonts w:ascii="Verdana" w:eastAsia="Verdana" w:hAnsi="Verdana"/>
          <w:color w:val="000000"/>
          <w:sz w:val="18"/>
        </w:rPr>
        <w:t>The likelihood of the discloser being identified, which may involve a consideration of:</w:t>
      </w:r>
    </w:p>
    <w:p w14:paraId="465ACC46" w14:textId="77777777" w:rsidR="00DC45E7" w:rsidRDefault="00DC45E7" w:rsidP="00DC45E7">
      <w:pPr>
        <w:numPr>
          <w:ilvl w:val="0"/>
          <w:numId w:val="6"/>
        </w:numPr>
        <w:tabs>
          <w:tab w:val="clear" w:pos="576"/>
          <w:tab w:val="left" w:pos="1224"/>
        </w:tabs>
        <w:spacing w:before="120" w:after="120"/>
        <w:ind w:left="1944" w:hanging="576"/>
        <w:textAlignment w:val="baseline"/>
        <w:rPr>
          <w:rFonts w:ascii="Verdana" w:eastAsia="Verdana" w:hAnsi="Verdana"/>
          <w:color w:val="000000"/>
          <w:sz w:val="18"/>
        </w:rPr>
      </w:pPr>
      <w:r>
        <w:rPr>
          <w:rFonts w:ascii="Verdana" w:eastAsia="Verdana" w:hAnsi="Verdana"/>
          <w:color w:val="000000"/>
          <w:sz w:val="18"/>
        </w:rPr>
        <w:t>the size of the work area in which the discloser is located; and</w:t>
      </w:r>
    </w:p>
    <w:p w14:paraId="245B6316" w14:textId="77777777" w:rsidR="00DC45E7" w:rsidRDefault="00DC45E7" w:rsidP="00DC45E7">
      <w:pPr>
        <w:numPr>
          <w:ilvl w:val="0"/>
          <w:numId w:val="6"/>
        </w:numPr>
        <w:tabs>
          <w:tab w:val="clear" w:pos="576"/>
          <w:tab w:val="left" w:pos="1224"/>
        </w:tabs>
        <w:spacing w:before="120" w:after="120"/>
        <w:ind w:left="1944" w:right="360" w:hanging="576"/>
        <w:textAlignment w:val="baseline"/>
        <w:rPr>
          <w:rFonts w:ascii="Verdana" w:eastAsia="Verdana" w:hAnsi="Verdana"/>
          <w:color w:val="000000"/>
          <w:sz w:val="18"/>
        </w:rPr>
      </w:pPr>
      <w:r>
        <w:rPr>
          <w:rFonts w:ascii="Verdana" w:eastAsia="Verdana" w:hAnsi="Verdana"/>
          <w:color w:val="000000"/>
          <w:sz w:val="18"/>
        </w:rPr>
        <w:t>the number of people who are aware of the information leading to the disclosure.</w:t>
      </w:r>
    </w:p>
    <w:p w14:paraId="60F50BAC" w14:textId="77777777" w:rsidR="00DC45E7" w:rsidRDefault="00DC45E7" w:rsidP="00DC45E7">
      <w:pPr>
        <w:numPr>
          <w:ilvl w:val="0"/>
          <w:numId w:val="3"/>
        </w:numPr>
        <w:spacing w:before="120" w:after="120"/>
        <w:ind w:left="1080" w:hanging="360"/>
        <w:textAlignment w:val="baseline"/>
        <w:rPr>
          <w:rFonts w:ascii="Verdana" w:eastAsia="Verdana" w:hAnsi="Verdana"/>
          <w:color w:val="000000"/>
          <w:sz w:val="18"/>
        </w:rPr>
      </w:pPr>
      <w:r>
        <w:rPr>
          <w:rFonts w:ascii="Verdana" w:eastAsia="Verdana" w:hAnsi="Verdana"/>
          <w:color w:val="000000"/>
          <w:sz w:val="18"/>
        </w:rPr>
        <w:t>The number of people implicated in the disclosure.</w:t>
      </w:r>
    </w:p>
    <w:p w14:paraId="33CDA6AB" w14:textId="77777777" w:rsidR="00DC45E7" w:rsidRDefault="00DC45E7" w:rsidP="00DC45E7">
      <w:pPr>
        <w:numPr>
          <w:ilvl w:val="0"/>
          <w:numId w:val="3"/>
        </w:numPr>
        <w:spacing w:before="120" w:after="120"/>
        <w:ind w:left="1080" w:hanging="360"/>
        <w:textAlignment w:val="baseline"/>
        <w:rPr>
          <w:rFonts w:ascii="Verdana" w:eastAsia="Verdana" w:hAnsi="Verdana"/>
          <w:color w:val="000000"/>
          <w:sz w:val="18"/>
        </w:rPr>
      </w:pPr>
      <w:r>
        <w:rPr>
          <w:rFonts w:ascii="Verdana" w:eastAsia="Verdana" w:hAnsi="Verdana"/>
          <w:color w:val="000000"/>
          <w:sz w:val="18"/>
        </w:rPr>
        <w:t>The subject matter of the disclosure.</w:t>
      </w:r>
    </w:p>
    <w:p w14:paraId="737FB826" w14:textId="77777777" w:rsidR="00DC45E7" w:rsidRDefault="00DC45E7" w:rsidP="00DC45E7">
      <w:pPr>
        <w:numPr>
          <w:ilvl w:val="0"/>
          <w:numId w:val="3"/>
        </w:numPr>
        <w:spacing w:before="120" w:after="120"/>
        <w:ind w:left="1080" w:hanging="360"/>
        <w:textAlignment w:val="baseline"/>
        <w:rPr>
          <w:rFonts w:ascii="Verdana" w:eastAsia="Verdana" w:hAnsi="Verdana"/>
          <w:color w:val="000000"/>
          <w:sz w:val="18"/>
        </w:rPr>
      </w:pPr>
      <w:r>
        <w:rPr>
          <w:rFonts w:ascii="Verdana" w:eastAsia="Verdana" w:hAnsi="Verdana"/>
          <w:color w:val="000000"/>
          <w:sz w:val="18"/>
        </w:rPr>
        <w:t>The number of people aware of the disclosure or likely to become aware of the disclosure (for example, through participation in the investigation as witnesses).</w:t>
      </w:r>
    </w:p>
    <w:p w14:paraId="05C87555" w14:textId="77777777" w:rsidR="00DC45E7" w:rsidRDefault="00DC45E7" w:rsidP="00DC45E7">
      <w:pPr>
        <w:numPr>
          <w:ilvl w:val="0"/>
          <w:numId w:val="3"/>
        </w:numPr>
        <w:spacing w:before="120" w:after="120"/>
        <w:ind w:left="1080" w:hanging="360"/>
        <w:textAlignment w:val="baseline"/>
        <w:rPr>
          <w:rFonts w:ascii="Verdana" w:eastAsia="Verdana" w:hAnsi="Verdana"/>
          <w:color w:val="000000"/>
          <w:sz w:val="18"/>
        </w:rPr>
      </w:pPr>
      <w:r>
        <w:rPr>
          <w:rFonts w:ascii="Verdana" w:eastAsia="Verdana" w:hAnsi="Verdana"/>
          <w:color w:val="000000"/>
          <w:sz w:val="18"/>
        </w:rPr>
        <w:t>The culture of the workplace.</w:t>
      </w:r>
    </w:p>
    <w:p w14:paraId="757B11B0" w14:textId="77777777" w:rsidR="00350540" w:rsidRDefault="00DC45E7" w:rsidP="007D24B9">
      <w:pPr>
        <w:numPr>
          <w:ilvl w:val="0"/>
          <w:numId w:val="3"/>
        </w:numPr>
        <w:spacing w:before="120" w:after="120"/>
        <w:ind w:left="1080" w:hanging="360"/>
        <w:textAlignment w:val="baseline"/>
        <w:rPr>
          <w:rFonts w:ascii="Verdana" w:eastAsia="Verdana" w:hAnsi="Verdana"/>
          <w:color w:val="000000"/>
          <w:sz w:val="18"/>
        </w:rPr>
      </w:pPr>
      <w:r>
        <w:rPr>
          <w:rFonts w:ascii="Verdana" w:eastAsia="Verdana" w:hAnsi="Verdana"/>
          <w:color w:val="000000"/>
          <w:sz w:val="18"/>
        </w:rPr>
        <w:lastRenderedPageBreak/>
        <w:t>Whether any specific threats against the discloser received.</w:t>
      </w:r>
    </w:p>
    <w:p w14:paraId="74BAAA78" w14:textId="77777777" w:rsidR="00350540" w:rsidRDefault="00DC45E7" w:rsidP="007D24B9">
      <w:pPr>
        <w:numPr>
          <w:ilvl w:val="0"/>
          <w:numId w:val="3"/>
        </w:numPr>
        <w:spacing w:before="120" w:after="120"/>
        <w:ind w:left="1080" w:hanging="360"/>
        <w:textAlignment w:val="baseline"/>
        <w:rPr>
          <w:rFonts w:ascii="Verdana" w:eastAsia="Verdana" w:hAnsi="Verdana"/>
          <w:color w:val="000000"/>
          <w:sz w:val="18"/>
        </w:rPr>
      </w:pPr>
      <w:r w:rsidRPr="007D24B9">
        <w:rPr>
          <w:rFonts w:ascii="Verdana" w:eastAsia="Verdana" w:hAnsi="Verdana"/>
          <w:color w:val="000000"/>
          <w:sz w:val="18"/>
        </w:rPr>
        <w:t>Whether there are circumstances that will make it difficult for the discloser not to discuss the disclosure in the workplace.</w:t>
      </w:r>
    </w:p>
    <w:p w14:paraId="7594A526" w14:textId="4B2759CC" w:rsidR="00350540" w:rsidRDefault="00DC45E7" w:rsidP="007D24B9">
      <w:pPr>
        <w:numPr>
          <w:ilvl w:val="0"/>
          <w:numId w:val="3"/>
        </w:numPr>
        <w:spacing w:before="120" w:after="120"/>
        <w:ind w:left="1080" w:hanging="360"/>
        <w:textAlignment w:val="baseline"/>
        <w:rPr>
          <w:rFonts w:ascii="Verdana" w:eastAsia="Verdana" w:hAnsi="Verdana"/>
          <w:color w:val="000000"/>
          <w:sz w:val="18"/>
        </w:rPr>
      </w:pPr>
      <w:r w:rsidRPr="007D24B9">
        <w:rPr>
          <w:rFonts w:ascii="Verdana" w:eastAsia="Verdana" w:hAnsi="Verdana"/>
          <w:color w:val="000000"/>
          <w:sz w:val="18"/>
        </w:rPr>
        <w:t>Whether there are allegations abou</w:t>
      </w:r>
      <w:r w:rsidR="00350540">
        <w:rPr>
          <w:rFonts w:ascii="Verdana" w:eastAsia="Verdana" w:hAnsi="Verdana"/>
          <w:color w:val="000000"/>
          <w:sz w:val="18"/>
        </w:rPr>
        <w:t>t individuals in the disclosure.</w:t>
      </w:r>
    </w:p>
    <w:p w14:paraId="34B4F1F1" w14:textId="77777777" w:rsidR="00350540" w:rsidRDefault="00DC45E7" w:rsidP="007D24B9">
      <w:pPr>
        <w:numPr>
          <w:ilvl w:val="0"/>
          <w:numId w:val="3"/>
        </w:numPr>
        <w:spacing w:before="120" w:after="120"/>
        <w:ind w:left="1080" w:hanging="360"/>
        <w:textAlignment w:val="baseline"/>
        <w:rPr>
          <w:rFonts w:ascii="Verdana" w:eastAsia="Verdana" w:hAnsi="Verdana"/>
          <w:color w:val="000000"/>
          <w:sz w:val="18"/>
        </w:rPr>
      </w:pPr>
      <w:r w:rsidRPr="007D24B9">
        <w:rPr>
          <w:rFonts w:ascii="Verdana" w:eastAsia="Verdana" w:hAnsi="Verdana"/>
          <w:color w:val="000000"/>
          <w:sz w:val="18"/>
        </w:rPr>
        <w:t>Whether there is a history of conflict between the discloser and the subject of the disclosure.</w:t>
      </w:r>
    </w:p>
    <w:p w14:paraId="21A6B9D5" w14:textId="3B25D04D" w:rsidR="00DC45E7" w:rsidRPr="007D24B9" w:rsidRDefault="00DC45E7" w:rsidP="007D24B9">
      <w:pPr>
        <w:numPr>
          <w:ilvl w:val="0"/>
          <w:numId w:val="3"/>
        </w:numPr>
        <w:spacing w:before="120" w:after="120"/>
        <w:ind w:left="1080" w:hanging="360"/>
        <w:textAlignment w:val="baseline"/>
        <w:rPr>
          <w:rFonts w:ascii="Verdana" w:eastAsia="Verdana" w:hAnsi="Verdana"/>
          <w:color w:val="000000"/>
          <w:sz w:val="18"/>
        </w:rPr>
      </w:pPr>
      <w:r w:rsidRPr="007D24B9">
        <w:rPr>
          <w:rFonts w:ascii="Verdana" w:eastAsia="Verdana" w:hAnsi="Verdana"/>
          <w:color w:val="000000"/>
          <w:sz w:val="18"/>
        </w:rPr>
        <w:t>Whether the investigation of the disclosure can occur while maintaining confidentiality.</w:t>
      </w:r>
    </w:p>
    <w:p w14:paraId="1433DB20" w14:textId="77777777" w:rsidR="00DC45E7" w:rsidRDefault="00DC45E7" w:rsidP="00DC45E7">
      <w:pPr>
        <w:keepNext/>
        <w:spacing w:before="120" w:after="120"/>
        <w:ind w:left="936" w:right="142"/>
        <w:textAlignment w:val="baseline"/>
        <w:rPr>
          <w:rFonts w:ascii="Verdana" w:eastAsia="Verdana" w:hAnsi="Verdana"/>
          <w:color w:val="000000"/>
          <w:sz w:val="18"/>
          <w:u w:val="single"/>
        </w:rPr>
      </w:pPr>
      <w:r w:rsidRPr="001E5EF0">
        <w:rPr>
          <w:rFonts w:ascii="Verdana" w:eastAsia="Verdana" w:hAnsi="Verdana"/>
          <w:color w:val="000000"/>
          <w:spacing w:val="-1"/>
          <w:sz w:val="18"/>
          <w:u w:val="single"/>
        </w:rPr>
        <w:t>Criteria</w:t>
      </w:r>
      <w:r w:rsidRPr="001E5EF0">
        <w:rPr>
          <w:rFonts w:ascii="Verdana" w:eastAsia="Verdana" w:hAnsi="Verdana"/>
          <w:color w:val="000000"/>
          <w:sz w:val="18"/>
          <w:u w:val="single"/>
        </w:rPr>
        <w:t xml:space="preserve"> for assessing</w:t>
      </w:r>
      <w:r>
        <w:rPr>
          <w:rFonts w:ascii="Verdana" w:eastAsia="Verdana" w:hAnsi="Verdana"/>
          <w:color w:val="000000"/>
          <w:sz w:val="18"/>
          <w:u w:val="single"/>
        </w:rPr>
        <w:t xml:space="preserve"> likely seriousness of potential </w:t>
      </w:r>
      <w:proofErr w:type="gramStart"/>
      <w:r>
        <w:rPr>
          <w:rFonts w:ascii="Verdana" w:eastAsia="Verdana" w:hAnsi="Verdana"/>
          <w:color w:val="000000"/>
          <w:sz w:val="18"/>
          <w:u w:val="single"/>
        </w:rPr>
        <w:t>reprisals</w:t>
      </w:r>
      <w:proofErr w:type="gramEnd"/>
    </w:p>
    <w:p w14:paraId="246A1DB0" w14:textId="35865D47" w:rsidR="00DC45E7" w:rsidRDefault="00DC45E7" w:rsidP="00DC45E7">
      <w:pPr>
        <w:keepNext/>
        <w:spacing w:before="120" w:after="120"/>
        <w:ind w:left="936" w:right="142"/>
        <w:textAlignment w:val="baseline"/>
        <w:rPr>
          <w:rFonts w:ascii="Verdana" w:eastAsia="Verdana" w:hAnsi="Verdana"/>
          <w:color w:val="000000"/>
          <w:sz w:val="18"/>
        </w:rPr>
      </w:pPr>
      <w:r w:rsidRPr="001E5EF0">
        <w:rPr>
          <w:rFonts w:ascii="Verdana" w:eastAsia="Verdana" w:hAnsi="Verdana"/>
          <w:color w:val="000000"/>
          <w:spacing w:val="-1"/>
          <w:sz w:val="18"/>
        </w:rPr>
        <w:t>In</w:t>
      </w:r>
      <w:r>
        <w:rPr>
          <w:rFonts w:ascii="Verdana" w:eastAsia="Verdana" w:hAnsi="Verdana"/>
          <w:color w:val="000000"/>
          <w:sz w:val="18"/>
        </w:rPr>
        <w:t xml:space="preserve"> considering the likely seriousness of any potential reprisal,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should </w:t>
      </w:r>
      <w:proofErr w:type="gramStart"/>
      <w:r>
        <w:rPr>
          <w:rFonts w:ascii="Verdana" w:eastAsia="Verdana" w:hAnsi="Verdana"/>
          <w:color w:val="000000"/>
          <w:sz w:val="18"/>
        </w:rPr>
        <w:t>take into account</w:t>
      </w:r>
      <w:proofErr w:type="gramEnd"/>
      <w:r>
        <w:rPr>
          <w:rFonts w:ascii="Verdana" w:eastAsia="Verdana" w:hAnsi="Verdana"/>
          <w:color w:val="000000"/>
          <w:sz w:val="18"/>
        </w:rPr>
        <w:t xml:space="preserve"> all relevant factors, </w:t>
      </w:r>
      <w:r w:rsidR="00350540">
        <w:rPr>
          <w:rFonts w:ascii="Verdana" w:eastAsia="Verdana" w:hAnsi="Verdana"/>
          <w:color w:val="000000"/>
          <w:sz w:val="18"/>
        </w:rPr>
        <w:t>including the following factors:</w:t>
      </w:r>
    </w:p>
    <w:p w14:paraId="13AC404A" w14:textId="6FA5612A" w:rsidR="007D24B9" w:rsidRDefault="00DC45E7" w:rsidP="00350540">
      <w:pPr>
        <w:pStyle w:val="ListParagraph"/>
        <w:numPr>
          <w:ilvl w:val="0"/>
          <w:numId w:val="32"/>
        </w:numPr>
        <w:tabs>
          <w:tab w:val="left" w:pos="360"/>
        </w:tabs>
        <w:spacing w:before="120" w:after="120"/>
        <w:textAlignment w:val="baseline"/>
        <w:rPr>
          <w:rFonts w:ascii="Verdana" w:eastAsia="Verdana" w:hAnsi="Verdana"/>
          <w:color w:val="000000"/>
          <w:sz w:val="18"/>
        </w:rPr>
      </w:pPr>
      <w:r w:rsidRPr="00350540">
        <w:rPr>
          <w:rFonts w:ascii="Verdana" w:eastAsia="Verdana" w:hAnsi="Verdana"/>
          <w:color w:val="000000"/>
          <w:sz w:val="18"/>
        </w:rPr>
        <w:t>The significance of the issue being disclosed.</w:t>
      </w:r>
    </w:p>
    <w:p w14:paraId="368D89B3" w14:textId="77777777" w:rsidR="00350540" w:rsidRDefault="00350540" w:rsidP="00350540">
      <w:pPr>
        <w:pStyle w:val="ListParagraph"/>
        <w:tabs>
          <w:tab w:val="left" w:pos="360"/>
        </w:tabs>
        <w:spacing w:before="120" w:after="120"/>
        <w:ind w:left="1080"/>
        <w:textAlignment w:val="baseline"/>
        <w:rPr>
          <w:rFonts w:ascii="Verdana" w:eastAsia="Verdana" w:hAnsi="Verdana"/>
          <w:color w:val="000000"/>
          <w:sz w:val="18"/>
        </w:rPr>
      </w:pPr>
    </w:p>
    <w:p w14:paraId="3AE312D4" w14:textId="77777777" w:rsidR="00350540" w:rsidRDefault="00DC45E7" w:rsidP="00350540">
      <w:pPr>
        <w:pStyle w:val="ListParagraph"/>
        <w:numPr>
          <w:ilvl w:val="0"/>
          <w:numId w:val="32"/>
        </w:numPr>
        <w:tabs>
          <w:tab w:val="left" w:pos="360"/>
        </w:tabs>
        <w:spacing w:before="120" w:after="120"/>
        <w:textAlignment w:val="baseline"/>
        <w:rPr>
          <w:rFonts w:ascii="Verdana" w:eastAsia="Verdana" w:hAnsi="Verdana"/>
          <w:color w:val="000000"/>
          <w:sz w:val="18"/>
        </w:rPr>
      </w:pPr>
      <w:r w:rsidRPr="00350540">
        <w:rPr>
          <w:rFonts w:ascii="Verdana" w:eastAsia="Verdana" w:hAnsi="Verdana"/>
          <w:color w:val="000000"/>
          <w:sz w:val="18"/>
        </w:rPr>
        <w:t>The likely outcome if the disclosure is substantiated.</w:t>
      </w:r>
    </w:p>
    <w:p w14:paraId="5C395930" w14:textId="77777777" w:rsidR="00350540" w:rsidRPr="00350540" w:rsidRDefault="00350540" w:rsidP="00350540">
      <w:pPr>
        <w:pStyle w:val="ListParagraph"/>
        <w:rPr>
          <w:rFonts w:ascii="Verdana" w:eastAsia="Verdana" w:hAnsi="Verdana"/>
          <w:color w:val="000000"/>
          <w:sz w:val="18"/>
        </w:rPr>
      </w:pPr>
    </w:p>
    <w:p w14:paraId="7481EFFE" w14:textId="77777777" w:rsidR="00350540" w:rsidRDefault="00DC45E7" w:rsidP="00350540">
      <w:pPr>
        <w:pStyle w:val="ListParagraph"/>
        <w:numPr>
          <w:ilvl w:val="0"/>
          <w:numId w:val="32"/>
        </w:numPr>
        <w:tabs>
          <w:tab w:val="left" w:pos="360"/>
        </w:tabs>
        <w:spacing w:before="120" w:after="120"/>
        <w:textAlignment w:val="baseline"/>
        <w:rPr>
          <w:rFonts w:ascii="Verdana" w:eastAsia="Verdana" w:hAnsi="Verdana"/>
          <w:color w:val="000000"/>
          <w:sz w:val="18"/>
        </w:rPr>
      </w:pPr>
      <w:r w:rsidRPr="00350540">
        <w:rPr>
          <w:rFonts w:ascii="Verdana" w:eastAsia="Verdana" w:hAnsi="Verdana"/>
          <w:color w:val="000000"/>
          <w:sz w:val="18"/>
        </w:rPr>
        <w:t>The subject matter of the disclosure.</w:t>
      </w:r>
    </w:p>
    <w:p w14:paraId="4A4F174D" w14:textId="77777777" w:rsidR="00350540" w:rsidRPr="00350540" w:rsidRDefault="00350540" w:rsidP="00350540">
      <w:pPr>
        <w:pStyle w:val="ListParagraph"/>
        <w:rPr>
          <w:rFonts w:ascii="Verdana" w:eastAsia="Verdana" w:hAnsi="Verdana"/>
          <w:color w:val="000000"/>
          <w:sz w:val="18"/>
        </w:rPr>
      </w:pPr>
    </w:p>
    <w:p w14:paraId="6D8B851C" w14:textId="77777777" w:rsidR="00350540" w:rsidRDefault="00DC45E7" w:rsidP="00350540">
      <w:pPr>
        <w:pStyle w:val="ListParagraph"/>
        <w:numPr>
          <w:ilvl w:val="0"/>
          <w:numId w:val="32"/>
        </w:numPr>
        <w:tabs>
          <w:tab w:val="left" w:pos="360"/>
        </w:tabs>
        <w:spacing w:before="120" w:after="120"/>
        <w:textAlignment w:val="baseline"/>
        <w:rPr>
          <w:rFonts w:ascii="Verdana" w:eastAsia="Verdana" w:hAnsi="Verdana"/>
          <w:color w:val="000000"/>
          <w:sz w:val="18"/>
        </w:rPr>
      </w:pPr>
      <w:r w:rsidRPr="00350540">
        <w:rPr>
          <w:rFonts w:ascii="Verdana" w:eastAsia="Verdana" w:hAnsi="Verdana"/>
          <w:color w:val="000000"/>
          <w:sz w:val="18"/>
        </w:rPr>
        <w:t>Whether the discloser/other person is isolated.</w:t>
      </w:r>
    </w:p>
    <w:p w14:paraId="2CD21873" w14:textId="77777777" w:rsidR="00350540" w:rsidRPr="00350540" w:rsidRDefault="00350540" w:rsidP="00350540">
      <w:pPr>
        <w:pStyle w:val="ListParagraph"/>
        <w:rPr>
          <w:rFonts w:ascii="Verdana" w:eastAsia="Verdana" w:hAnsi="Verdana"/>
          <w:color w:val="000000"/>
          <w:sz w:val="18"/>
        </w:rPr>
      </w:pPr>
    </w:p>
    <w:p w14:paraId="0E88CDA7" w14:textId="77777777" w:rsidR="00350540" w:rsidRDefault="00DC45E7" w:rsidP="00350540">
      <w:pPr>
        <w:pStyle w:val="ListParagraph"/>
        <w:numPr>
          <w:ilvl w:val="0"/>
          <w:numId w:val="32"/>
        </w:numPr>
        <w:tabs>
          <w:tab w:val="left" w:pos="360"/>
        </w:tabs>
        <w:spacing w:before="120" w:after="120"/>
        <w:textAlignment w:val="baseline"/>
        <w:rPr>
          <w:rFonts w:ascii="Verdana" w:eastAsia="Verdana" w:hAnsi="Verdana"/>
          <w:color w:val="000000"/>
          <w:sz w:val="18"/>
        </w:rPr>
      </w:pPr>
      <w:r w:rsidRPr="00350540">
        <w:rPr>
          <w:rFonts w:ascii="Verdana" w:eastAsia="Verdana" w:hAnsi="Verdana"/>
          <w:color w:val="000000"/>
          <w:sz w:val="18"/>
        </w:rPr>
        <w:t xml:space="preserve">Whether the discloser/other person is employed on a full-time, </w:t>
      </w:r>
      <w:proofErr w:type="gramStart"/>
      <w:r w:rsidRPr="00350540">
        <w:rPr>
          <w:rFonts w:ascii="Verdana" w:eastAsia="Verdana" w:hAnsi="Verdana"/>
          <w:color w:val="000000"/>
          <w:sz w:val="18"/>
        </w:rPr>
        <w:t>part-time</w:t>
      </w:r>
      <w:proofErr w:type="gramEnd"/>
      <w:r w:rsidRPr="00350540">
        <w:rPr>
          <w:rFonts w:ascii="Verdana" w:eastAsia="Verdana" w:hAnsi="Verdana"/>
          <w:color w:val="000000"/>
          <w:sz w:val="18"/>
        </w:rPr>
        <w:t xml:space="preserve"> or casual basis.</w:t>
      </w:r>
    </w:p>
    <w:p w14:paraId="043C5F89" w14:textId="77777777" w:rsidR="00350540" w:rsidRPr="00350540" w:rsidRDefault="00350540" w:rsidP="00350540">
      <w:pPr>
        <w:pStyle w:val="ListParagraph"/>
        <w:rPr>
          <w:rFonts w:ascii="Verdana" w:eastAsia="Verdana" w:hAnsi="Verdana"/>
          <w:color w:val="000000"/>
          <w:sz w:val="18"/>
        </w:rPr>
      </w:pPr>
    </w:p>
    <w:p w14:paraId="538428BC" w14:textId="20E90020" w:rsidR="00350540" w:rsidRDefault="00DC45E7" w:rsidP="00350540">
      <w:pPr>
        <w:pStyle w:val="ListParagraph"/>
        <w:numPr>
          <w:ilvl w:val="0"/>
          <w:numId w:val="32"/>
        </w:numPr>
        <w:tabs>
          <w:tab w:val="left" w:pos="360"/>
        </w:tabs>
        <w:spacing w:before="120" w:after="120"/>
        <w:textAlignment w:val="baseline"/>
        <w:rPr>
          <w:rFonts w:ascii="Verdana" w:eastAsia="Verdana" w:hAnsi="Verdana"/>
          <w:color w:val="000000"/>
          <w:sz w:val="18"/>
        </w:rPr>
      </w:pPr>
      <w:r w:rsidRPr="00350540">
        <w:rPr>
          <w:rFonts w:ascii="Verdana" w:eastAsia="Verdana" w:hAnsi="Verdana"/>
          <w:color w:val="000000"/>
          <w:sz w:val="18"/>
        </w:rPr>
        <w:t>Whether the alleged wrongdoing that is the subject of the disclosure was directed at the discloser or another person.</w:t>
      </w:r>
    </w:p>
    <w:p w14:paraId="03DE6C71" w14:textId="77777777" w:rsidR="00350540" w:rsidRPr="00350540" w:rsidRDefault="00350540" w:rsidP="00350540">
      <w:pPr>
        <w:pStyle w:val="ListParagraph"/>
        <w:rPr>
          <w:rFonts w:ascii="Verdana" w:eastAsia="Verdana" w:hAnsi="Verdana"/>
          <w:color w:val="000000"/>
          <w:sz w:val="18"/>
        </w:rPr>
      </w:pPr>
    </w:p>
    <w:p w14:paraId="33004596" w14:textId="134077F9" w:rsidR="00DC45E7" w:rsidRPr="00350540" w:rsidRDefault="00DC45E7" w:rsidP="00350540">
      <w:pPr>
        <w:pStyle w:val="ListParagraph"/>
        <w:numPr>
          <w:ilvl w:val="0"/>
          <w:numId w:val="32"/>
        </w:numPr>
        <w:tabs>
          <w:tab w:val="left" w:pos="360"/>
        </w:tabs>
        <w:spacing w:before="120" w:after="120"/>
        <w:textAlignment w:val="baseline"/>
        <w:rPr>
          <w:rFonts w:ascii="Verdana" w:eastAsia="Verdana" w:hAnsi="Verdana"/>
          <w:color w:val="000000"/>
          <w:sz w:val="18"/>
        </w:rPr>
      </w:pPr>
      <w:r w:rsidRPr="00350540">
        <w:rPr>
          <w:rFonts w:ascii="Verdana" w:eastAsia="Verdana" w:hAnsi="Verdana"/>
          <w:color w:val="000000"/>
          <w:sz w:val="18"/>
        </w:rPr>
        <w:t>The relative positions of the discloser/other persons and the person whose alleged wrongdoing is the subject of the disclosure.</w:t>
      </w:r>
    </w:p>
    <w:p w14:paraId="2C7A58BF" w14:textId="77777777" w:rsidR="00DC45E7" w:rsidRDefault="00DC45E7" w:rsidP="00DC45E7">
      <w:pPr>
        <w:keepNext/>
        <w:spacing w:before="120" w:after="120"/>
        <w:ind w:left="936" w:right="142"/>
        <w:textAlignment w:val="baseline"/>
        <w:rPr>
          <w:rFonts w:ascii="Verdana" w:eastAsia="Verdana" w:hAnsi="Verdana"/>
          <w:color w:val="000000"/>
          <w:sz w:val="18"/>
        </w:rPr>
      </w:pPr>
      <w:r>
        <w:rPr>
          <w:rFonts w:ascii="Verdana" w:eastAsia="Verdana" w:hAnsi="Verdana"/>
          <w:color w:val="000000"/>
          <w:sz w:val="18"/>
        </w:rPr>
        <w:t xml:space="preserve">Where consistent with protecting the discloser's confidentiality,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w:t>
      </w:r>
      <w:r w:rsidRPr="001E5EF0">
        <w:rPr>
          <w:rFonts w:ascii="Verdana" w:eastAsia="Verdana" w:hAnsi="Verdana"/>
          <w:color w:val="000000"/>
          <w:spacing w:val="-1"/>
          <w:sz w:val="18"/>
        </w:rPr>
        <w:t>officer</w:t>
      </w:r>
      <w:r>
        <w:rPr>
          <w:rFonts w:ascii="Verdana" w:eastAsia="Verdana" w:hAnsi="Verdana"/>
          <w:color w:val="000000"/>
          <w:sz w:val="18"/>
        </w:rPr>
        <w:t xml:space="preserve"> may ask the discloser why they are reporting the wrongdoing and who they might fear a reprisal from.</w:t>
      </w:r>
    </w:p>
    <w:p w14:paraId="6CAB5546" w14:textId="77777777" w:rsidR="00DC45E7" w:rsidRDefault="00DC45E7" w:rsidP="00DC45E7">
      <w:pPr>
        <w:tabs>
          <w:tab w:val="left" w:pos="1584"/>
        </w:tabs>
        <w:spacing w:before="120" w:after="120"/>
        <w:ind w:left="1584" w:hanging="648"/>
        <w:textAlignment w:val="baseline"/>
        <w:rPr>
          <w:rFonts w:ascii="Verdana" w:eastAsia="Verdana" w:hAnsi="Verdana"/>
          <w:b/>
          <w:color w:val="000000"/>
          <w:sz w:val="18"/>
        </w:rPr>
      </w:pPr>
      <w:r>
        <w:rPr>
          <w:rFonts w:ascii="Verdana" w:eastAsia="Verdana" w:hAnsi="Verdana"/>
          <w:b/>
          <w:color w:val="000000"/>
          <w:sz w:val="18"/>
        </w:rPr>
        <w:t>(b)</w:t>
      </w:r>
      <w:r>
        <w:rPr>
          <w:rFonts w:ascii="Verdana" w:eastAsia="Verdana" w:hAnsi="Verdana"/>
          <w:b/>
          <w:color w:val="000000"/>
          <w:sz w:val="18"/>
        </w:rPr>
        <w:tab/>
        <w:t>Step 2: Develop a risk mitigation strategy if necessary</w:t>
      </w:r>
    </w:p>
    <w:p w14:paraId="03F35FFC" w14:textId="77777777" w:rsidR="00DC45E7" w:rsidRDefault="00DC45E7" w:rsidP="00DC45E7">
      <w:pPr>
        <w:spacing w:before="120" w:after="120"/>
        <w:ind w:left="936" w:right="144"/>
        <w:textAlignment w:val="baseline"/>
        <w:rPr>
          <w:rFonts w:ascii="Verdana" w:eastAsia="Verdana" w:hAnsi="Verdana"/>
          <w:color w:val="000000"/>
          <w:spacing w:val="-1"/>
          <w:sz w:val="18"/>
        </w:rPr>
      </w:pPr>
      <w:r>
        <w:rPr>
          <w:rFonts w:ascii="Verdana" w:eastAsia="Verdana" w:hAnsi="Verdana"/>
          <w:color w:val="000000"/>
          <w:spacing w:val="-1"/>
          <w:sz w:val="18"/>
        </w:rPr>
        <w:t xml:space="preserve">Where the risk level is anything greater than low, the </w:t>
      </w:r>
      <w:proofErr w:type="spellStart"/>
      <w:r>
        <w:rPr>
          <w:rFonts w:ascii="Verdana" w:eastAsia="Verdana" w:hAnsi="Verdana"/>
          <w:color w:val="000000"/>
          <w:spacing w:val="-1"/>
          <w:sz w:val="18"/>
        </w:rPr>
        <w:t>authorised</w:t>
      </w:r>
      <w:proofErr w:type="spellEnd"/>
      <w:r>
        <w:rPr>
          <w:rFonts w:ascii="Verdana" w:eastAsia="Verdana" w:hAnsi="Verdana"/>
          <w:color w:val="000000"/>
          <w:spacing w:val="-1"/>
          <w:sz w:val="18"/>
        </w:rPr>
        <w:t xml:space="preserve"> officer will develop a risk management strategy for mitigating the risk of reprisals against the discloser. This strategy may include some or </w:t>
      </w:r>
      <w:proofErr w:type="gramStart"/>
      <w:r>
        <w:rPr>
          <w:rFonts w:ascii="Verdana" w:eastAsia="Verdana" w:hAnsi="Verdana"/>
          <w:color w:val="000000"/>
          <w:spacing w:val="-1"/>
          <w:sz w:val="18"/>
        </w:rPr>
        <w:t>all of</w:t>
      </w:r>
      <w:proofErr w:type="gramEnd"/>
      <w:r>
        <w:rPr>
          <w:rFonts w:ascii="Verdana" w:eastAsia="Verdana" w:hAnsi="Verdana"/>
          <w:color w:val="000000"/>
          <w:spacing w:val="-1"/>
          <w:sz w:val="18"/>
        </w:rPr>
        <w:t xml:space="preserve"> the support measures set out at</w:t>
      </w:r>
      <w:r>
        <w:rPr>
          <w:rFonts w:ascii="Verdana" w:eastAsia="Verdana" w:hAnsi="Verdana"/>
          <w:color w:val="0000FF"/>
          <w:spacing w:val="-1"/>
          <w:sz w:val="18"/>
          <w:u w:val="single"/>
        </w:rPr>
        <w:t xml:space="preserve"> </w:t>
      </w:r>
      <w:r w:rsidRPr="00CD5BD9">
        <w:rPr>
          <w:rFonts w:ascii="Verdana" w:eastAsia="Verdana" w:hAnsi="Verdana"/>
          <w:color w:val="000000"/>
          <w:spacing w:val="-1"/>
          <w:sz w:val="18"/>
        </w:rPr>
        <w:t>paragraph 3.6</w:t>
      </w:r>
      <w:r>
        <w:rPr>
          <w:rFonts w:ascii="Verdana" w:eastAsia="Verdana" w:hAnsi="Verdana"/>
          <w:color w:val="000000"/>
          <w:spacing w:val="-1"/>
          <w:sz w:val="18"/>
        </w:rPr>
        <w:t xml:space="preserve"> and, in appropriate circumstances could include raising the matter with employees by reminding staff that taking or threatening to take a reprisal is a criminal offence.</w:t>
      </w:r>
    </w:p>
    <w:p w14:paraId="2AB5FC46" w14:textId="77777777" w:rsidR="00DC45E7" w:rsidRDefault="00DC45E7" w:rsidP="00DC45E7">
      <w:pPr>
        <w:tabs>
          <w:tab w:val="left" w:pos="1584"/>
        </w:tabs>
        <w:spacing w:before="120" w:after="120"/>
        <w:ind w:left="1584" w:hanging="648"/>
        <w:textAlignment w:val="baseline"/>
        <w:rPr>
          <w:rFonts w:ascii="Verdana" w:eastAsia="Verdana" w:hAnsi="Verdana"/>
          <w:b/>
          <w:color w:val="000000"/>
          <w:sz w:val="18"/>
        </w:rPr>
      </w:pPr>
      <w:r>
        <w:rPr>
          <w:rFonts w:ascii="Verdana" w:eastAsia="Verdana" w:hAnsi="Verdana"/>
          <w:b/>
          <w:color w:val="000000"/>
          <w:sz w:val="18"/>
        </w:rPr>
        <w:t>(c)</w:t>
      </w:r>
      <w:r>
        <w:rPr>
          <w:rFonts w:ascii="Verdana" w:eastAsia="Verdana" w:hAnsi="Verdana"/>
          <w:b/>
          <w:color w:val="000000"/>
          <w:sz w:val="18"/>
        </w:rPr>
        <w:tab/>
        <w:t>Step 3: Monitor and review risks</w:t>
      </w:r>
    </w:p>
    <w:p w14:paraId="229BC5F9" w14:textId="77777777" w:rsidR="00DC45E7" w:rsidRPr="00B41692" w:rsidRDefault="00DC45E7"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should monitor and review the risk assessment as </w:t>
      </w:r>
      <w:r w:rsidRPr="00B41692">
        <w:rPr>
          <w:rFonts w:ascii="Verdana" w:eastAsia="Verdana" w:hAnsi="Verdana"/>
          <w:color w:val="000000"/>
          <w:sz w:val="18"/>
        </w:rPr>
        <w:t>necessary throughout the investigation process.</w:t>
      </w:r>
    </w:p>
    <w:p w14:paraId="4D06B24E" w14:textId="08B04463" w:rsidR="00DC45E7" w:rsidRDefault="00DC45E7" w:rsidP="00DC45E7">
      <w:pPr>
        <w:tabs>
          <w:tab w:val="decimal" w:pos="288"/>
          <w:tab w:val="left" w:pos="936"/>
        </w:tabs>
        <w:spacing w:before="120" w:after="120"/>
        <w:textAlignment w:val="baseline"/>
        <w:rPr>
          <w:rFonts w:ascii="Verdana" w:eastAsia="Verdana" w:hAnsi="Verdana"/>
          <w:color w:val="000000"/>
          <w:sz w:val="18"/>
        </w:rPr>
      </w:pPr>
      <w:r w:rsidRPr="00B41692">
        <w:rPr>
          <w:rFonts w:ascii="Verdana" w:eastAsia="Verdana" w:hAnsi="Verdana"/>
          <w:color w:val="000000"/>
          <w:sz w:val="18"/>
        </w:rPr>
        <w:t>3.6</w:t>
      </w:r>
      <w:r w:rsidRPr="00B41692">
        <w:rPr>
          <w:rFonts w:ascii="Verdana" w:eastAsia="Verdana" w:hAnsi="Verdana"/>
          <w:color w:val="000000"/>
          <w:sz w:val="18"/>
        </w:rPr>
        <w:tab/>
      </w:r>
      <w:r w:rsidRPr="00B41692">
        <w:rPr>
          <w:rFonts w:ascii="Verdana" w:eastAsia="Verdana" w:hAnsi="Verdana"/>
          <w:b/>
          <w:color w:val="000000"/>
          <w:sz w:val="18"/>
        </w:rPr>
        <w:t>SUPPORT FOR DISCLOSERS</w:t>
      </w:r>
      <w:r w:rsidR="00810B41">
        <w:rPr>
          <w:rFonts w:ascii="Verdana" w:eastAsia="Verdana" w:hAnsi="Verdana"/>
          <w:b/>
          <w:color w:val="000000"/>
          <w:sz w:val="18"/>
        </w:rPr>
        <w:t xml:space="preserve"> AND WITNESSES</w:t>
      </w:r>
    </w:p>
    <w:p w14:paraId="14F333CE" w14:textId="31389A14" w:rsidR="00DC45E7" w:rsidRDefault="00DC45E7"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Regardless of the outcome of the risk assessment,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and principal officer will take reasonable steps to provide support and to protect public officials who belong to the Department who have made a PID from detriment or threats of detriment relating to the PID. </w:t>
      </w:r>
      <w:r w:rsidR="00810B41">
        <w:rPr>
          <w:rFonts w:ascii="Verdana" w:eastAsia="Verdana" w:hAnsi="Verdana"/>
          <w:color w:val="000000"/>
          <w:sz w:val="18"/>
        </w:rPr>
        <w:t xml:space="preserve">This obligation also extends to </w:t>
      </w:r>
      <w:r w:rsidR="00810B41" w:rsidRPr="00094602">
        <w:rPr>
          <w:rFonts w:ascii="Verdana" w:eastAsia="Verdana" w:hAnsi="Verdana"/>
          <w:color w:val="000000"/>
          <w:sz w:val="18"/>
        </w:rPr>
        <w:t xml:space="preserve">other persons who provide, or are considering providing, assistance in relation to such </w:t>
      </w:r>
      <w:r w:rsidR="00810B41">
        <w:rPr>
          <w:rFonts w:ascii="Verdana" w:eastAsia="Verdana" w:hAnsi="Verdana"/>
          <w:color w:val="000000"/>
          <w:sz w:val="18"/>
        </w:rPr>
        <w:t>PIDs.</w:t>
      </w:r>
    </w:p>
    <w:p w14:paraId="511714AA" w14:textId="77777777" w:rsidR="00DC45E7" w:rsidRDefault="00DC45E7" w:rsidP="00DC45E7">
      <w:pPr>
        <w:keepNext/>
        <w:spacing w:before="120" w:after="120"/>
        <w:ind w:left="936"/>
        <w:textAlignment w:val="baseline"/>
        <w:rPr>
          <w:rFonts w:ascii="Verdana" w:eastAsia="Verdana" w:hAnsi="Verdana"/>
          <w:color w:val="000000"/>
          <w:sz w:val="18"/>
        </w:rPr>
      </w:pPr>
      <w:r>
        <w:rPr>
          <w:rFonts w:ascii="Verdana" w:eastAsia="Verdana" w:hAnsi="Verdana"/>
          <w:color w:val="000000"/>
          <w:sz w:val="18"/>
        </w:rPr>
        <w:lastRenderedPageBreak/>
        <w:t>This may include taking one or more of the following actions:</w:t>
      </w:r>
    </w:p>
    <w:p w14:paraId="7D80ABC0" w14:textId="77777777" w:rsidR="00DC45E7" w:rsidRPr="00B41692" w:rsidRDefault="00DC45E7" w:rsidP="00DC45E7">
      <w:pPr>
        <w:numPr>
          <w:ilvl w:val="0"/>
          <w:numId w:val="3"/>
        </w:numPr>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appointing a support person to assist the discloser or witness, who is responsible for checking on the wellbeing of the discloser or witness </w:t>
      </w:r>
      <w:proofErr w:type="gramStart"/>
      <w:r>
        <w:rPr>
          <w:rFonts w:ascii="Verdana" w:eastAsia="Verdana" w:hAnsi="Verdana"/>
          <w:color w:val="000000"/>
          <w:sz w:val="18"/>
        </w:rPr>
        <w:t>regularly;</w:t>
      </w:r>
      <w:proofErr w:type="gramEnd"/>
    </w:p>
    <w:p w14:paraId="4C49D777" w14:textId="77777777" w:rsidR="00DC45E7" w:rsidRDefault="00DC45E7" w:rsidP="00DC45E7">
      <w:pPr>
        <w:numPr>
          <w:ilvl w:val="0"/>
          <w:numId w:val="3"/>
        </w:numPr>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informing the discloser of the progress of the </w:t>
      </w:r>
      <w:proofErr w:type="gramStart"/>
      <w:r>
        <w:rPr>
          <w:rFonts w:ascii="Verdana" w:eastAsia="Verdana" w:hAnsi="Verdana"/>
          <w:color w:val="000000"/>
          <w:sz w:val="18"/>
        </w:rPr>
        <w:t>investigation;</w:t>
      </w:r>
      <w:proofErr w:type="gramEnd"/>
    </w:p>
    <w:p w14:paraId="47DBCDAA" w14:textId="77777777" w:rsidR="00DC45E7" w:rsidRDefault="00DC45E7" w:rsidP="00DC45E7">
      <w:pPr>
        <w:numPr>
          <w:ilvl w:val="0"/>
          <w:numId w:val="3"/>
        </w:numPr>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advising the discloser of the availability of the Employee Assistance </w:t>
      </w:r>
      <w:proofErr w:type="gramStart"/>
      <w:r>
        <w:rPr>
          <w:rFonts w:ascii="Verdana" w:eastAsia="Verdana" w:hAnsi="Verdana"/>
          <w:color w:val="000000"/>
          <w:sz w:val="18"/>
        </w:rPr>
        <w:t>Program;</w:t>
      </w:r>
      <w:proofErr w:type="gramEnd"/>
    </w:p>
    <w:p w14:paraId="566DE001" w14:textId="77777777" w:rsidR="00DC45E7" w:rsidRDefault="00DC45E7" w:rsidP="00DC45E7">
      <w:pPr>
        <w:numPr>
          <w:ilvl w:val="0"/>
          <w:numId w:val="3"/>
        </w:numPr>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where there are any concerns about the health and wellbeing of the discloser or witness, liaising with officers responsible for work health and safety in the department; or</w:t>
      </w:r>
    </w:p>
    <w:p w14:paraId="503759C2" w14:textId="77777777" w:rsidR="00DC45E7" w:rsidRPr="00B41692" w:rsidRDefault="00DC45E7" w:rsidP="00DC45E7">
      <w:pPr>
        <w:numPr>
          <w:ilvl w:val="0"/>
          <w:numId w:val="3"/>
        </w:numPr>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transferring the discloser or witness to a different area within the </w:t>
      </w:r>
      <w:r w:rsidRPr="00B41692">
        <w:rPr>
          <w:rFonts w:ascii="Verdana" w:eastAsia="Verdana" w:hAnsi="Verdana"/>
          <w:color w:val="000000"/>
          <w:sz w:val="18"/>
        </w:rPr>
        <w:t>workplace.</w:t>
      </w:r>
    </w:p>
    <w:p w14:paraId="767B47AE" w14:textId="77777777" w:rsidR="00DC45E7" w:rsidRPr="00B41692" w:rsidRDefault="00DC45E7" w:rsidP="00DC45E7">
      <w:pPr>
        <w:tabs>
          <w:tab w:val="decimal" w:pos="288"/>
          <w:tab w:val="left" w:pos="936"/>
        </w:tabs>
        <w:spacing w:before="120" w:after="120"/>
        <w:ind w:left="936" w:hanging="792"/>
        <w:textAlignment w:val="baseline"/>
        <w:rPr>
          <w:rFonts w:ascii="Verdana" w:eastAsia="Verdana" w:hAnsi="Verdana"/>
          <w:color w:val="000000"/>
          <w:sz w:val="18"/>
        </w:rPr>
      </w:pPr>
      <w:r w:rsidRPr="00B41692">
        <w:rPr>
          <w:rFonts w:ascii="Verdana" w:eastAsia="Verdana" w:hAnsi="Verdana"/>
          <w:color w:val="000000"/>
          <w:sz w:val="18"/>
        </w:rPr>
        <w:t>3.7</w:t>
      </w:r>
      <w:r w:rsidRPr="00B41692">
        <w:rPr>
          <w:rFonts w:ascii="Verdana" w:eastAsia="Verdana" w:hAnsi="Verdana"/>
          <w:color w:val="000000"/>
          <w:sz w:val="18"/>
        </w:rPr>
        <w:tab/>
      </w:r>
      <w:r w:rsidRPr="00B41692">
        <w:rPr>
          <w:rFonts w:ascii="Verdana" w:eastAsia="Verdana" w:hAnsi="Verdana"/>
          <w:b/>
          <w:color w:val="000000"/>
          <w:sz w:val="18"/>
        </w:rPr>
        <w:t>SUPPORT FOR A PERSON AGAINST WHOM A DISCLOSURE HAS BEEN MADE</w:t>
      </w:r>
    </w:p>
    <w:p w14:paraId="7279E71A" w14:textId="77777777" w:rsidR="00DC45E7" w:rsidRPr="00B41692" w:rsidRDefault="00DC45E7" w:rsidP="00DC45E7">
      <w:pPr>
        <w:spacing w:before="120" w:after="120"/>
        <w:ind w:left="936" w:right="144"/>
        <w:textAlignment w:val="baseline"/>
        <w:rPr>
          <w:rFonts w:ascii="Verdana" w:eastAsia="Verdana" w:hAnsi="Verdana"/>
          <w:color w:val="000000"/>
          <w:sz w:val="18"/>
        </w:rPr>
      </w:pPr>
      <w:r w:rsidRPr="00B41692">
        <w:rPr>
          <w:rFonts w:ascii="Verdana" w:eastAsia="Verdana" w:hAnsi="Verdana"/>
          <w:color w:val="000000"/>
          <w:sz w:val="18"/>
        </w:rPr>
        <w:t xml:space="preserve">The </w:t>
      </w:r>
      <w:proofErr w:type="spellStart"/>
      <w:r w:rsidRPr="00B41692">
        <w:rPr>
          <w:rFonts w:ascii="Verdana" w:eastAsia="Verdana" w:hAnsi="Verdana"/>
          <w:color w:val="000000"/>
          <w:sz w:val="18"/>
        </w:rPr>
        <w:t>authorised</w:t>
      </w:r>
      <w:proofErr w:type="spellEnd"/>
      <w:r w:rsidRPr="00B41692">
        <w:rPr>
          <w:rFonts w:ascii="Verdana" w:eastAsia="Verdana" w:hAnsi="Verdana"/>
          <w:color w:val="000000"/>
          <w:sz w:val="18"/>
        </w:rPr>
        <w:t xml:space="preserve"> officer and principal officer will also take steps to support any employee who is the subject of a PID.</w:t>
      </w:r>
    </w:p>
    <w:p w14:paraId="49A3CB41" w14:textId="77777777" w:rsidR="00DC45E7" w:rsidRDefault="00DC45E7" w:rsidP="00DC45E7">
      <w:pPr>
        <w:spacing w:before="120" w:after="120"/>
        <w:ind w:left="936"/>
        <w:textAlignment w:val="baseline"/>
        <w:rPr>
          <w:rFonts w:ascii="Verdana" w:eastAsia="Verdana" w:hAnsi="Verdana"/>
          <w:color w:val="000000"/>
          <w:sz w:val="18"/>
        </w:rPr>
      </w:pPr>
      <w:r w:rsidRPr="00B41692">
        <w:rPr>
          <w:rFonts w:ascii="Verdana" w:eastAsia="Verdana" w:hAnsi="Verdana"/>
          <w:color w:val="000000"/>
          <w:sz w:val="18"/>
        </w:rPr>
        <w:t>This may</w:t>
      </w:r>
      <w:r>
        <w:rPr>
          <w:rFonts w:ascii="Verdana" w:eastAsia="Verdana" w:hAnsi="Verdana"/>
          <w:color w:val="000000"/>
          <w:sz w:val="18"/>
        </w:rPr>
        <w:t xml:space="preserve"> include taking one or more of the following actions:</w:t>
      </w:r>
    </w:p>
    <w:p w14:paraId="2BB94B5D" w14:textId="77777777" w:rsidR="00DC45E7" w:rsidRDefault="00DC45E7" w:rsidP="00DC45E7">
      <w:pPr>
        <w:numPr>
          <w:ilvl w:val="0"/>
          <w:numId w:val="3"/>
        </w:numPr>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advising the employee of their rights and obligations under the PID Act and about the department's investigation procedures, including the employee's rights to procedural </w:t>
      </w:r>
      <w:proofErr w:type="gramStart"/>
      <w:r>
        <w:rPr>
          <w:rFonts w:ascii="Verdana" w:eastAsia="Verdana" w:hAnsi="Verdana"/>
          <w:color w:val="000000"/>
          <w:sz w:val="18"/>
        </w:rPr>
        <w:t>fairness;</w:t>
      </w:r>
      <w:proofErr w:type="gramEnd"/>
    </w:p>
    <w:p w14:paraId="7E8D04F3" w14:textId="77777777" w:rsidR="00DC45E7" w:rsidRDefault="00DC45E7" w:rsidP="00DC45E7">
      <w:pPr>
        <w:numPr>
          <w:ilvl w:val="0"/>
          <w:numId w:val="3"/>
        </w:numPr>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informing the employee of the progress of the </w:t>
      </w:r>
      <w:proofErr w:type="gramStart"/>
      <w:r>
        <w:rPr>
          <w:rFonts w:ascii="Verdana" w:eastAsia="Verdana" w:hAnsi="Verdana"/>
          <w:color w:val="000000"/>
          <w:sz w:val="18"/>
        </w:rPr>
        <w:t>investigation;</w:t>
      </w:r>
      <w:proofErr w:type="gramEnd"/>
    </w:p>
    <w:p w14:paraId="0303DA23" w14:textId="77777777" w:rsidR="00DC45E7" w:rsidRDefault="00DC45E7" w:rsidP="00DC45E7">
      <w:pPr>
        <w:numPr>
          <w:ilvl w:val="0"/>
          <w:numId w:val="3"/>
        </w:numPr>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advising the employee of the availability of the Employee Assistance </w:t>
      </w:r>
      <w:proofErr w:type="gramStart"/>
      <w:r>
        <w:rPr>
          <w:rFonts w:ascii="Verdana" w:eastAsia="Verdana" w:hAnsi="Verdana"/>
          <w:color w:val="000000"/>
          <w:sz w:val="18"/>
        </w:rPr>
        <w:t>Program;</w:t>
      </w:r>
      <w:proofErr w:type="gramEnd"/>
    </w:p>
    <w:p w14:paraId="45D42DEE" w14:textId="77777777" w:rsidR="00DC45E7" w:rsidRDefault="00DC45E7" w:rsidP="00DC45E7">
      <w:pPr>
        <w:numPr>
          <w:ilvl w:val="0"/>
          <w:numId w:val="3"/>
        </w:numPr>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ensuring that the identity of the employee is kept confidential as far as reasonably </w:t>
      </w:r>
      <w:proofErr w:type="gramStart"/>
      <w:r>
        <w:rPr>
          <w:rFonts w:ascii="Verdana" w:eastAsia="Verdana" w:hAnsi="Verdana"/>
          <w:color w:val="000000"/>
          <w:sz w:val="18"/>
        </w:rPr>
        <w:t>practicable;</w:t>
      </w:r>
      <w:proofErr w:type="gramEnd"/>
    </w:p>
    <w:p w14:paraId="77F2ECA9" w14:textId="77777777" w:rsidR="00DC45E7" w:rsidRDefault="00DC45E7" w:rsidP="00DC45E7">
      <w:pPr>
        <w:numPr>
          <w:ilvl w:val="0"/>
          <w:numId w:val="3"/>
        </w:numPr>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where there are any concerns about the health and wellbeing of the employee, liaising with officers responsible for work health and safety in the department; and</w:t>
      </w:r>
    </w:p>
    <w:p w14:paraId="3D6E0123" w14:textId="77777777" w:rsidR="00DC45E7" w:rsidRDefault="00DC45E7" w:rsidP="00DC45E7">
      <w:pPr>
        <w:numPr>
          <w:ilvl w:val="0"/>
          <w:numId w:val="3"/>
        </w:numPr>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transferring the employee to a different area within the workplace.</w:t>
      </w:r>
    </w:p>
    <w:p w14:paraId="402E6B5D" w14:textId="77777777" w:rsidR="00DC45E7" w:rsidRDefault="00DC45E7" w:rsidP="00DC45E7">
      <w:pPr>
        <w:tabs>
          <w:tab w:val="left" w:pos="936"/>
        </w:tabs>
        <w:spacing w:before="120" w:after="120"/>
        <w:ind w:left="144"/>
        <w:textAlignment w:val="baseline"/>
        <w:rPr>
          <w:rFonts w:ascii="Verdana" w:eastAsia="Verdana" w:hAnsi="Verdana"/>
          <w:color w:val="000000"/>
          <w:sz w:val="18"/>
        </w:rPr>
      </w:pPr>
      <w:r>
        <w:rPr>
          <w:rFonts w:ascii="Verdana" w:eastAsia="Verdana" w:hAnsi="Verdana"/>
          <w:color w:val="000000"/>
          <w:sz w:val="18"/>
        </w:rPr>
        <w:t>3.8</w:t>
      </w:r>
      <w:r>
        <w:rPr>
          <w:rFonts w:ascii="Verdana" w:eastAsia="Verdana" w:hAnsi="Verdana"/>
          <w:color w:val="000000"/>
          <w:sz w:val="18"/>
        </w:rPr>
        <w:tab/>
      </w:r>
      <w:r>
        <w:rPr>
          <w:rFonts w:ascii="Verdana" w:eastAsia="Verdana" w:hAnsi="Verdana"/>
          <w:b/>
          <w:color w:val="000000"/>
          <w:sz w:val="18"/>
        </w:rPr>
        <w:t>CONSIDERATION AND INVESTIGATION BY PRINCIPAL OFFICER</w:t>
      </w:r>
    </w:p>
    <w:p w14:paraId="4FD9ABD8" w14:textId="77777777" w:rsidR="00DC45E7" w:rsidRDefault="00DC45E7" w:rsidP="00DC45E7">
      <w:pPr>
        <w:tabs>
          <w:tab w:val="left" w:pos="1584"/>
        </w:tabs>
        <w:spacing w:before="120" w:after="120"/>
        <w:ind w:left="936"/>
        <w:textAlignment w:val="baseline"/>
        <w:rPr>
          <w:rFonts w:ascii="Verdana" w:eastAsia="Verdana" w:hAnsi="Verdana"/>
          <w:b/>
          <w:color w:val="000000"/>
          <w:sz w:val="18"/>
        </w:rPr>
      </w:pPr>
      <w:r>
        <w:rPr>
          <w:rFonts w:ascii="Verdana" w:eastAsia="Verdana" w:hAnsi="Verdana"/>
          <w:b/>
          <w:color w:val="000000"/>
          <w:sz w:val="18"/>
        </w:rPr>
        <w:t>(a)</w:t>
      </w:r>
      <w:r>
        <w:rPr>
          <w:rFonts w:ascii="Verdana" w:eastAsia="Verdana" w:hAnsi="Verdana"/>
          <w:b/>
          <w:color w:val="000000"/>
          <w:sz w:val="18"/>
        </w:rPr>
        <w:tab/>
        <w:t>Step 1: Provide initial information to disclosers</w:t>
      </w:r>
    </w:p>
    <w:p w14:paraId="6CA26E3C" w14:textId="306F1798" w:rsidR="00DC45E7" w:rsidRDefault="00DC45E7"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Where reasonably practicable, within 14 days of an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allocating a PID to an agency, the principal officer will provide the discloser with information about the principal officer’s powers</w:t>
      </w:r>
      <w:r w:rsidR="00B94E87">
        <w:rPr>
          <w:rFonts w:ascii="Verdana" w:eastAsia="Verdana" w:hAnsi="Verdana"/>
          <w:color w:val="000000"/>
          <w:sz w:val="18"/>
        </w:rPr>
        <w:t>, which include</w:t>
      </w:r>
      <w:r>
        <w:rPr>
          <w:rFonts w:ascii="Verdana" w:eastAsia="Verdana" w:hAnsi="Verdana"/>
          <w:color w:val="000000"/>
          <w:sz w:val="18"/>
        </w:rPr>
        <w:t xml:space="preserve"> to:</w:t>
      </w:r>
    </w:p>
    <w:p w14:paraId="2E6BDBCC"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decide not to investigate the </w:t>
      </w:r>
      <w:proofErr w:type="gramStart"/>
      <w:r>
        <w:rPr>
          <w:rFonts w:ascii="Verdana" w:eastAsia="Verdana" w:hAnsi="Verdana"/>
          <w:color w:val="000000"/>
          <w:sz w:val="18"/>
        </w:rPr>
        <w:t>disclosure;</w:t>
      </w:r>
      <w:proofErr w:type="gramEnd"/>
    </w:p>
    <w:p w14:paraId="7ADBFF71"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decide not to investigate the disclosure </w:t>
      </w:r>
      <w:proofErr w:type="gramStart"/>
      <w:r>
        <w:rPr>
          <w:rFonts w:ascii="Verdana" w:eastAsia="Verdana" w:hAnsi="Verdana"/>
          <w:color w:val="000000"/>
          <w:sz w:val="18"/>
        </w:rPr>
        <w:t>further;</w:t>
      </w:r>
      <w:proofErr w:type="gramEnd"/>
      <w:r>
        <w:rPr>
          <w:rFonts w:ascii="Verdana" w:eastAsia="Verdana" w:hAnsi="Verdana"/>
          <w:color w:val="000000"/>
          <w:sz w:val="18"/>
        </w:rPr>
        <w:t xml:space="preserve"> </w:t>
      </w:r>
    </w:p>
    <w:p w14:paraId="64E38630"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decide to investigate the disclosure under a separate investigative power; or</w:t>
      </w:r>
    </w:p>
    <w:p w14:paraId="079FCE43"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sidRPr="00F956D1">
        <w:rPr>
          <w:rFonts w:ascii="Verdana" w:eastAsia="Verdana" w:hAnsi="Verdana"/>
          <w:color w:val="000000"/>
          <w:sz w:val="18"/>
        </w:rPr>
        <w:t>decide to investigate the disclosure under another law or power</w:t>
      </w:r>
      <w:r>
        <w:rPr>
          <w:rFonts w:ascii="Verdana" w:eastAsia="Verdana" w:hAnsi="Verdana"/>
          <w:color w:val="000000"/>
          <w:sz w:val="18"/>
        </w:rPr>
        <w:t>.</w:t>
      </w:r>
    </w:p>
    <w:p w14:paraId="18B88642" w14:textId="77777777" w:rsidR="00DC45E7" w:rsidRDefault="00DC45E7" w:rsidP="00DC45E7">
      <w:pPr>
        <w:keepNext/>
        <w:tabs>
          <w:tab w:val="left" w:pos="1584"/>
        </w:tabs>
        <w:spacing w:before="120" w:after="120"/>
        <w:ind w:left="936"/>
        <w:textAlignment w:val="baseline"/>
        <w:rPr>
          <w:rFonts w:ascii="Verdana" w:eastAsia="Verdana" w:hAnsi="Verdana"/>
          <w:b/>
          <w:color w:val="000000"/>
          <w:sz w:val="18"/>
        </w:rPr>
      </w:pPr>
      <w:r>
        <w:rPr>
          <w:rFonts w:ascii="Verdana" w:eastAsia="Verdana" w:hAnsi="Verdana"/>
          <w:b/>
          <w:color w:val="000000"/>
          <w:sz w:val="18"/>
        </w:rPr>
        <w:t>(b)</w:t>
      </w:r>
      <w:r>
        <w:rPr>
          <w:rFonts w:ascii="Verdana" w:eastAsia="Verdana" w:hAnsi="Verdana"/>
          <w:b/>
          <w:color w:val="000000"/>
          <w:sz w:val="18"/>
        </w:rPr>
        <w:tab/>
        <w:t>Step 2: Consider whether to investigate the disclosure</w:t>
      </w:r>
    </w:p>
    <w:p w14:paraId="7A034201" w14:textId="77777777" w:rsidR="00DC45E7" w:rsidRDefault="00DC45E7" w:rsidP="00DC45E7">
      <w:pPr>
        <w:keepNext/>
        <w:spacing w:before="120" w:after="120"/>
        <w:ind w:left="936" w:right="144"/>
        <w:textAlignment w:val="baseline"/>
        <w:rPr>
          <w:rFonts w:ascii="Verdana" w:eastAsia="Verdana" w:hAnsi="Verdana"/>
          <w:color w:val="000000"/>
          <w:sz w:val="18"/>
        </w:rPr>
      </w:pPr>
      <w:r>
        <w:rPr>
          <w:rFonts w:ascii="Verdana" w:eastAsia="Verdana" w:hAnsi="Verdana"/>
          <w:color w:val="000000"/>
          <w:sz w:val="18"/>
        </w:rPr>
        <w:t xml:space="preserve">If allocation of a PID to the department occurs, the principal officer must investigate the disclosure, unless there is a basis under the PID Act to decide not to investigate </w:t>
      </w:r>
      <w:r>
        <w:rPr>
          <w:rFonts w:ascii="Verdana" w:eastAsia="Verdana" w:hAnsi="Verdana"/>
          <w:color w:val="000000"/>
          <w:sz w:val="18"/>
        </w:rPr>
        <w:lastRenderedPageBreak/>
        <w:t xml:space="preserve">the disclosure or the principal officer cannot investigate the disclosure (or investigate the disclosure further) because of a stop action direction under the NACC Act. </w:t>
      </w:r>
    </w:p>
    <w:p w14:paraId="6A080AC2" w14:textId="77777777" w:rsidR="00DC45E7" w:rsidRDefault="00DC45E7" w:rsidP="00DC45E7">
      <w:pPr>
        <w:keepNext/>
        <w:spacing w:before="120" w:after="120"/>
        <w:ind w:left="936"/>
        <w:textAlignment w:val="baseline"/>
        <w:rPr>
          <w:rFonts w:ascii="Verdana" w:eastAsia="Verdana" w:hAnsi="Verdana"/>
          <w:color w:val="000000"/>
          <w:sz w:val="18"/>
        </w:rPr>
      </w:pPr>
      <w:r>
        <w:rPr>
          <w:rFonts w:ascii="Verdana" w:eastAsia="Verdana" w:hAnsi="Verdana"/>
          <w:color w:val="000000"/>
          <w:sz w:val="18"/>
        </w:rPr>
        <w:t>The principal officer may decide not to investigate a disclosure (or not to investigate a disclosure further) if:</w:t>
      </w:r>
    </w:p>
    <w:p w14:paraId="5191B1FB"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the discloser is not and has not been a public </w:t>
      </w:r>
      <w:proofErr w:type="gramStart"/>
      <w:r>
        <w:rPr>
          <w:rFonts w:ascii="Verdana" w:eastAsia="Verdana" w:hAnsi="Verdana"/>
          <w:color w:val="000000"/>
          <w:sz w:val="18"/>
        </w:rPr>
        <w:t>official;</w:t>
      </w:r>
      <w:proofErr w:type="gramEnd"/>
    </w:p>
    <w:p w14:paraId="5D65CD89"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the information does not, to any extent, concern serious disclosable </w:t>
      </w:r>
      <w:proofErr w:type="gramStart"/>
      <w:r>
        <w:rPr>
          <w:rFonts w:ascii="Verdana" w:eastAsia="Verdana" w:hAnsi="Verdana"/>
          <w:color w:val="000000"/>
          <w:sz w:val="18"/>
        </w:rPr>
        <w:t>conduct;</w:t>
      </w:r>
      <w:proofErr w:type="gramEnd"/>
    </w:p>
    <w:p w14:paraId="258AFB6E" w14:textId="77777777" w:rsidR="00DC45E7" w:rsidRDefault="00DC45E7" w:rsidP="00DC45E7">
      <w:pPr>
        <w:numPr>
          <w:ilvl w:val="0"/>
          <w:numId w:val="3"/>
        </w:numPr>
        <w:tabs>
          <w:tab w:val="clear" w:pos="360"/>
          <w:tab w:val="left" w:pos="1296"/>
        </w:tabs>
        <w:spacing w:before="120" w:after="120"/>
        <w:ind w:left="1296" w:hanging="360"/>
        <w:textAlignment w:val="baseline"/>
        <w:rPr>
          <w:rFonts w:ascii="Verdana" w:eastAsia="Verdana" w:hAnsi="Verdana"/>
          <w:color w:val="000000"/>
          <w:sz w:val="18"/>
        </w:rPr>
      </w:pPr>
      <w:r>
        <w:rPr>
          <w:rFonts w:ascii="Verdana" w:eastAsia="Verdana" w:hAnsi="Verdana"/>
          <w:color w:val="000000"/>
          <w:sz w:val="18"/>
        </w:rPr>
        <w:t xml:space="preserve">the disclosure is frivolous or </w:t>
      </w:r>
      <w:proofErr w:type="gramStart"/>
      <w:r>
        <w:rPr>
          <w:rFonts w:ascii="Verdana" w:eastAsia="Verdana" w:hAnsi="Verdana"/>
          <w:color w:val="000000"/>
          <w:sz w:val="18"/>
        </w:rPr>
        <w:t>vexatious;</w:t>
      </w:r>
      <w:proofErr w:type="gramEnd"/>
    </w:p>
    <w:p w14:paraId="5FDC6BB3" w14:textId="77777777" w:rsidR="00DC45E7" w:rsidRPr="00AD0360" w:rsidRDefault="00DC45E7" w:rsidP="00DC45E7">
      <w:pPr>
        <w:numPr>
          <w:ilvl w:val="0"/>
          <w:numId w:val="3"/>
        </w:numPr>
        <w:tabs>
          <w:tab w:val="clear" w:pos="360"/>
          <w:tab w:val="left" w:pos="1296"/>
        </w:tabs>
        <w:spacing w:before="120" w:after="120"/>
        <w:ind w:left="1296" w:right="144" w:hanging="360"/>
        <w:textAlignment w:val="baseline"/>
        <w:rPr>
          <w:rFonts w:ascii="Verdana" w:eastAsia="Verdana" w:hAnsi="Verdana"/>
          <w:color w:val="000000"/>
          <w:sz w:val="18"/>
        </w:rPr>
      </w:pPr>
      <w:r w:rsidRPr="00AD0360">
        <w:rPr>
          <w:rFonts w:ascii="Verdana" w:eastAsia="Verdana" w:hAnsi="Verdana"/>
          <w:color w:val="000000"/>
          <w:sz w:val="18"/>
        </w:rPr>
        <w:t xml:space="preserve">the information is the same or substantially the same as information previously disclosed under the PID Act and a decision had been previously made under section 48 not to investigate or further investigate the </w:t>
      </w:r>
      <w:proofErr w:type="gramStart"/>
      <w:r w:rsidRPr="00AD0360">
        <w:rPr>
          <w:rFonts w:ascii="Verdana" w:eastAsia="Verdana" w:hAnsi="Verdana"/>
          <w:color w:val="000000"/>
          <w:sz w:val="18"/>
        </w:rPr>
        <w:t>disclosure;</w:t>
      </w:r>
      <w:proofErr w:type="gramEnd"/>
    </w:p>
    <w:p w14:paraId="261C8978" w14:textId="77777777" w:rsidR="00DC45E7" w:rsidRPr="00AD0360" w:rsidRDefault="00DC45E7" w:rsidP="00DC45E7">
      <w:pPr>
        <w:numPr>
          <w:ilvl w:val="0"/>
          <w:numId w:val="3"/>
        </w:numPr>
        <w:tabs>
          <w:tab w:val="clear" w:pos="360"/>
          <w:tab w:val="left" w:pos="1296"/>
        </w:tabs>
        <w:spacing w:before="120" w:after="120"/>
        <w:ind w:left="1296" w:right="144" w:hanging="360"/>
        <w:textAlignment w:val="baseline"/>
        <w:rPr>
          <w:rFonts w:ascii="Verdana" w:eastAsia="Verdana" w:hAnsi="Verdana"/>
          <w:color w:val="000000"/>
          <w:sz w:val="18"/>
        </w:rPr>
      </w:pPr>
      <w:r w:rsidRPr="00AD0360">
        <w:rPr>
          <w:rFonts w:ascii="Verdana" w:eastAsia="Verdana" w:hAnsi="Verdana"/>
          <w:color w:val="000000"/>
          <w:sz w:val="18"/>
        </w:rPr>
        <w:t xml:space="preserve">the conduct disclosed (or substantially the same conduct) is being </w:t>
      </w:r>
      <w:r w:rsidRPr="00AD0360">
        <w:rPr>
          <w:rFonts w:ascii="Verdana" w:eastAsia="Verdana" w:hAnsi="Verdana"/>
          <w:color w:val="000000"/>
          <w:spacing w:val="-2"/>
          <w:sz w:val="18"/>
        </w:rPr>
        <w:t>investigated</w:t>
      </w:r>
      <w:r w:rsidRPr="00AD0360">
        <w:rPr>
          <w:rFonts w:ascii="Verdana" w:eastAsia="Verdana" w:hAnsi="Verdana"/>
          <w:color w:val="000000"/>
          <w:sz w:val="18"/>
        </w:rPr>
        <w:t xml:space="preserve"> under another law or power and the principal officer is satisfied, on reasonable grounds, that it would be inappropriate to conduct a PID investigation at the same </w:t>
      </w:r>
      <w:proofErr w:type="gramStart"/>
      <w:r w:rsidRPr="00AD0360">
        <w:rPr>
          <w:rFonts w:ascii="Verdana" w:eastAsia="Verdana" w:hAnsi="Verdana"/>
          <w:color w:val="000000"/>
          <w:sz w:val="18"/>
        </w:rPr>
        <w:t>time;</w:t>
      </w:r>
      <w:proofErr w:type="gramEnd"/>
      <w:r w:rsidRPr="00AD0360">
        <w:rPr>
          <w:rFonts w:ascii="Verdana" w:eastAsia="Verdana" w:hAnsi="Verdana"/>
          <w:color w:val="000000"/>
          <w:sz w:val="18"/>
        </w:rPr>
        <w:t xml:space="preserve"> </w:t>
      </w:r>
    </w:p>
    <w:p w14:paraId="2FD29976" w14:textId="77777777" w:rsidR="00DC45E7" w:rsidRPr="00AD0360" w:rsidRDefault="00DC45E7" w:rsidP="00DC45E7">
      <w:pPr>
        <w:numPr>
          <w:ilvl w:val="0"/>
          <w:numId w:val="3"/>
        </w:numPr>
        <w:tabs>
          <w:tab w:val="clear" w:pos="360"/>
          <w:tab w:val="left" w:pos="1296"/>
        </w:tabs>
        <w:spacing w:before="120" w:after="120"/>
        <w:ind w:left="1296" w:right="144" w:hanging="360"/>
        <w:textAlignment w:val="baseline"/>
        <w:rPr>
          <w:rFonts w:ascii="Verdana" w:eastAsia="Verdana" w:hAnsi="Verdana"/>
          <w:color w:val="000000"/>
          <w:sz w:val="18"/>
        </w:rPr>
      </w:pPr>
      <w:r w:rsidRPr="00AD0360">
        <w:rPr>
          <w:rFonts w:ascii="Verdana" w:eastAsia="Verdana" w:hAnsi="Verdana"/>
          <w:color w:val="000000"/>
          <w:sz w:val="18"/>
        </w:rPr>
        <w:t xml:space="preserve">the conduct disclosed (or substantially the same conduct) has been investigated under another law or power and the principal officer is satisfied, </w:t>
      </w:r>
      <w:r w:rsidRPr="00AD0360">
        <w:rPr>
          <w:rFonts w:ascii="Verdana" w:eastAsia="Verdana" w:hAnsi="Verdana"/>
          <w:color w:val="000000"/>
          <w:spacing w:val="-2"/>
          <w:sz w:val="18"/>
        </w:rPr>
        <w:t>on</w:t>
      </w:r>
      <w:r w:rsidRPr="00AD0360">
        <w:rPr>
          <w:rFonts w:ascii="Verdana" w:eastAsia="Verdana" w:hAnsi="Verdana"/>
          <w:color w:val="000000"/>
          <w:sz w:val="18"/>
        </w:rPr>
        <w:t xml:space="preserve"> reasonable grounds, that there are no further matters considering the conduct that warrant </w:t>
      </w:r>
      <w:proofErr w:type="gramStart"/>
      <w:r w:rsidRPr="00AD0360">
        <w:rPr>
          <w:rFonts w:ascii="Verdana" w:eastAsia="Verdana" w:hAnsi="Verdana"/>
          <w:color w:val="000000"/>
          <w:sz w:val="18"/>
        </w:rPr>
        <w:t>investigation;</w:t>
      </w:r>
      <w:proofErr w:type="gramEnd"/>
    </w:p>
    <w:p w14:paraId="3D5607AE" w14:textId="77777777" w:rsidR="00DC45E7" w:rsidRPr="00AD0360" w:rsidRDefault="00DC45E7" w:rsidP="00DC45E7">
      <w:pPr>
        <w:numPr>
          <w:ilvl w:val="0"/>
          <w:numId w:val="3"/>
        </w:numPr>
        <w:tabs>
          <w:tab w:val="clear" w:pos="360"/>
          <w:tab w:val="left" w:pos="1296"/>
        </w:tabs>
        <w:spacing w:before="120" w:after="120"/>
        <w:ind w:left="1296" w:right="144" w:hanging="360"/>
        <w:textAlignment w:val="baseline"/>
        <w:rPr>
          <w:rFonts w:ascii="Verdana" w:eastAsia="Verdana" w:hAnsi="Verdana"/>
          <w:color w:val="000000"/>
          <w:spacing w:val="-2"/>
          <w:sz w:val="18"/>
        </w:rPr>
      </w:pPr>
      <w:r w:rsidRPr="00AD0360">
        <w:rPr>
          <w:rFonts w:ascii="Verdana" w:eastAsia="Verdana" w:hAnsi="Verdana"/>
          <w:color w:val="000000"/>
          <w:spacing w:val="-2"/>
          <w:sz w:val="18"/>
        </w:rPr>
        <w:t xml:space="preserve">the principal officer is satisfied, on reasonable grounds, that the conduct disclosed would be more appropriately investigated under another law or power (unless this view is reached because the conduct disclosed raises a corruption issue) </w:t>
      </w:r>
    </w:p>
    <w:p w14:paraId="28716073" w14:textId="77777777" w:rsidR="00DC45E7" w:rsidRPr="00AD0360" w:rsidRDefault="00DC45E7" w:rsidP="00DC45E7">
      <w:pPr>
        <w:numPr>
          <w:ilvl w:val="0"/>
          <w:numId w:val="3"/>
        </w:numPr>
        <w:tabs>
          <w:tab w:val="clear" w:pos="360"/>
          <w:tab w:val="left" w:pos="1296"/>
        </w:tabs>
        <w:spacing w:before="120" w:after="120"/>
        <w:ind w:left="1296" w:right="144" w:hanging="360"/>
        <w:textAlignment w:val="baseline"/>
        <w:rPr>
          <w:rFonts w:ascii="Verdana" w:eastAsia="Verdana" w:hAnsi="Verdana"/>
          <w:color w:val="000000"/>
          <w:spacing w:val="-2"/>
          <w:sz w:val="18"/>
        </w:rPr>
      </w:pPr>
      <w:r w:rsidRPr="00AD0360">
        <w:rPr>
          <w:rFonts w:ascii="Verdana" w:eastAsia="Verdana" w:hAnsi="Verdana"/>
          <w:color w:val="000000"/>
          <w:spacing w:val="-2"/>
          <w:sz w:val="18"/>
        </w:rPr>
        <w:t xml:space="preserve">the principal officer has been informed by the discloser, an </w:t>
      </w:r>
      <w:proofErr w:type="spellStart"/>
      <w:r>
        <w:rPr>
          <w:rFonts w:ascii="Verdana" w:eastAsia="Verdana" w:hAnsi="Verdana"/>
          <w:color w:val="000000"/>
          <w:spacing w:val="-2"/>
          <w:sz w:val="18"/>
        </w:rPr>
        <w:t>authorised</w:t>
      </w:r>
      <w:proofErr w:type="spellEnd"/>
      <w:r w:rsidRPr="00AD0360">
        <w:rPr>
          <w:rFonts w:ascii="Verdana" w:eastAsia="Verdana" w:hAnsi="Verdana"/>
          <w:color w:val="000000"/>
          <w:spacing w:val="-2"/>
          <w:sz w:val="18"/>
        </w:rPr>
        <w:t xml:space="preserve"> officer of the agency, or a principal officer or </w:t>
      </w:r>
      <w:proofErr w:type="spellStart"/>
      <w:r>
        <w:rPr>
          <w:rFonts w:ascii="Verdana" w:eastAsia="Verdana" w:hAnsi="Verdana"/>
          <w:color w:val="000000"/>
          <w:spacing w:val="-2"/>
          <w:sz w:val="18"/>
        </w:rPr>
        <w:t>authorised</w:t>
      </w:r>
      <w:proofErr w:type="spellEnd"/>
      <w:r w:rsidRPr="00AD0360">
        <w:rPr>
          <w:rFonts w:ascii="Verdana" w:eastAsia="Verdana" w:hAnsi="Verdana"/>
          <w:color w:val="000000"/>
          <w:spacing w:val="-2"/>
          <w:sz w:val="18"/>
        </w:rPr>
        <w:t xml:space="preserve"> officer of another agency, that the discloser does not wish for the investigation of the disclosure to be pursued </w:t>
      </w:r>
      <w:r w:rsidRPr="00902143">
        <w:rPr>
          <w:rFonts w:ascii="Verdana" w:eastAsia="Verdana" w:hAnsi="Verdana"/>
          <w:color w:val="000000"/>
          <w:spacing w:val="-2"/>
          <w:sz w:val="18"/>
        </w:rPr>
        <w:t xml:space="preserve">and </w:t>
      </w:r>
      <w:r w:rsidRPr="00AD0360">
        <w:rPr>
          <w:rFonts w:ascii="Verdana" w:eastAsia="Verdana" w:hAnsi="Verdana"/>
          <w:color w:val="000000"/>
          <w:spacing w:val="-2"/>
          <w:sz w:val="18"/>
        </w:rPr>
        <w:t xml:space="preserve">the principal officer is satisfied, on reasonable grounds, that there are no matters concerning the disclosure that warrant </w:t>
      </w:r>
      <w:proofErr w:type="gramStart"/>
      <w:r w:rsidRPr="00AD0360">
        <w:rPr>
          <w:rFonts w:ascii="Verdana" w:eastAsia="Verdana" w:hAnsi="Verdana"/>
          <w:color w:val="000000"/>
          <w:spacing w:val="-2"/>
          <w:sz w:val="18"/>
        </w:rPr>
        <w:t>investigation;</w:t>
      </w:r>
      <w:proofErr w:type="gramEnd"/>
    </w:p>
    <w:p w14:paraId="208DE522" w14:textId="77777777" w:rsidR="00DC45E7" w:rsidRDefault="00DC45E7" w:rsidP="00DC45E7">
      <w:pPr>
        <w:numPr>
          <w:ilvl w:val="0"/>
          <w:numId w:val="3"/>
        </w:numPr>
        <w:tabs>
          <w:tab w:val="clear" w:pos="360"/>
          <w:tab w:val="left" w:pos="1296"/>
        </w:tabs>
        <w:spacing w:before="120" w:after="120"/>
        <w:ind w:left="1293" w:hanging="357"/>
        <w:textAlignment w:val="baseline"/>
        <w:rPr>
          <w:rFonts w:ascii="Verdana" w:eastAsia="Verdana" w:hAnsi="Verdana"/>
          <w:color w:val="000000"/>
          <w:sz w:val="18"/>
        </w:rPr>
      </w:pPr>
      <w:r>
        <w:rPr>
          <w:rFonts w:ascii="Verdana" w:eastAsia="Verdana" w:hAnsi="Verdana"/>
          <w:color w:val="000000"/>
          <w:sz w:val="18"/>
        </w:rPr>
        <w:t>it is impracticable for the disclosure to be investigated because:</w:t>
      </w:r>
    </w:p>
    <w:p w14:paraId="7E9C1C85" w14:textId="77777777" w:rsidR="00DC45E7" w:rsidRDefault="00DC45E7" w:rsidP="00DC45E7">
      <w:pPr>
        <w:numPr>
          <w:ilvl w:val="0"/>
          <w:numId w:val="10"/>
        </w:numPr>
        <w:tabs>
          <w:tab w:val="left" w:pos="1080"/>
        </w:tabs>
        <w:spacing w:before="120" w:after="120"/>
        <w:ind w:left="1728" w:hanging="432"/>
        <w:textAlignment w:val="baseline"/>
        <w:rPr>
          <w:rFonts w:ascii="Verdana" w:eastAsia="Verdana" w:hAnsi="Verdana"/>
          <w:color w:val="000000"/>
          <w:sz w:val="18"/>
        </w:rPr>
      </w:pPr>
      <w:r>
        <w:rPr>
          <w:rFonts w:ascii="Verdana" w:eastAsia="Verdana" w:hAnsi="Verdana"/>
          <w:color w:val="000000"/>
          <w:sz w:val="18"/>
        </w:rPr>
        <w:t xml:space="preserve">the discloser's name and contact details have not been </w:t>
      </w:r>
      <w:proofErr w:type="gramStart"/>
      <w:r>
        <w:rPr>
          <w:rFonts w:ascii="Verdana" w:eastAsia="Verdana" w:hAnsi="Verdana"/>
          <w:color w:val="000000"/>
          <w:sz w:val="18"/>
        </w:rPr>
        <w:t>disclosed;</w:t>
      </w:r>
      <w:proofErr w:type="gramEnd"/>
    </w:p>
    <w:p w14:paraId="45FF0BFC" w14:textId="77777777" w:rsidR="00DC45E7" w:rsidRDefault="00DC45E7" w:rsidP="00DC45E7">
      <w:pPr>
        <w:numPr>
          <w:ilvl w:val="0"/>
          <w:numId w:val="10"/>
        </w:numPr>
        <w:tabs>
          <w:tab w:val="left" w:pos="1080"/>
        </w:tabs>
        <w:spacing w:before="120" w:after="120"/>
        <w:ind w:left="1728" w:hanging="432"/>
        <w:textAlignment w:val="baseline"/>
        <w:rPr>
          <w:rFonts w:ascii="Verdana" w:eastAsia="Verdana" w:hAnsi="Verdana"/>
          <w:color w:val="000000"/>
          <w:sz w:val="18"/>
        </w:rPr>
      </w:pPr>
      <w:r>
        <w:rPr>
          <w:rFonts w:ascii="Verdana" w:eastAsia="Verdana" w:hAnsi="Verdana"/>
          <w:color w:val="000000"/>
          <w:sz w:val="18"/>
        </w:rPr>
        <w:t>the discloser fails or is unable to give such information or assistance as the person who is or will be investigating asks the discloser to give; or</w:t>
      </w:r>
    </w:p>
    <w:p w14:paraId="647B8B27" w14:textId="77777777" w:rsidR="00DC45E7" w:rsidRDefault="00DC45E7" w:rsidP="00DC45E7">
      <w:pPr>
        <w:numPr>
          <w:ilvl w:val="0"/>
          <w:numId w:val="10"/>
        </w:numPr>
        <w:tabs>
          <w:tab w:val="left" w:pos="1080"/>
        </w:tabs>
        <w:spacing w:before="120" w:after="120"/>
        <w:ind w:left="1728" w:hanging="432"/>
        <w:textAlignment w:val="baseline"/>
        <w:rPr>
          <w:rFonts w:ascii="Verdana" w:eastAsia="Verdana" w:hAnsi="Verdana"/>
          <w:color w:val="000000"/>
          <w:spacing w:val="-1"/>
          <w:sz w:val="18"/>
        </w:rPr>
      </w:pPr>
      <w:r>
        <w:rPr>
          <w:rFonts w:ascii="Verdana" w:eastAsia="Verdana" w:hAnsi="Verdana"/>
          <w:color w:val="000000"/>
          <w:spacing w:val="-1"/>
          <w:sz w:val="18"/>
        </w:rPr>
        <w:t>of the age of the information.</w:t>
      </w:r>
    </w:p>
    <w:p w14:paraId="72963161" w14:textId="77777777" w:rsidR="00DC45E7" w:rsidRDefault="00DC45E7" w:rsidP="00DC45E7">
      <w:pPr>
        <w:tabs>
          <w:tab w:val="left" w:pos="648"/>
        </w:tabs>
        <w:spacing w:before="120" w:after="120"/>
        <w:ind w:left="648"/>
        <w:textAlignment w:val="baseline"/>
        <w:rPr>
          <w:rFonts w:ascii="Verdana" w:eastAsia="Verdana" w:hAnsi="Verdana"/>
          <w:b/>
          <w:color w:val="000000"/>
          <w:sz w:val="18"/>
        </w:rPr>
      </w:pPr>
      <w:r>
        <w:rPr>
          <w:rFonts w:ascii="Verdana" w:eastAsia="Verdana" w:hAnsi="Verdana"/>
          <w:b/>
          <w:color w:val="000000"/>
          <w:sz w:val="18"/>
        </w:rPr>
        <w:t>(c)</w:t>
      </w:r>
      <w:r>
        <w:rPr>
          <w:rFonts w:ascii="Verdana" w:eastAsia="Verdana" w:hAnsi="Verdana"/>
          <w:b/>
          <w:color w:val="000000"/>
          <w:sz w:val="18"/>
        </w:rPr>
        <w:tab/>
        <w:t>Step 3: Make decision and notify the discloser and Ombudsman</w:t>
      </w:r>
    </w:p>
    <w:p w14:paraId="06F14AC1" w14:textId="77777777" w:rsidR="00DC45E7" w:rsidRDefault="00DC45E7" w:rsidP="00DC45E7">
      <w:pPr>
        <w:spacing w:before="120" w:after="120"/>
        <w:ind w:left="648"/>
        <w:textAlignment w:val="baseline"/>
        <w:rPr>
          <w:rFonts w:ascii="Verdana" w:eastAsia="Verdana" w:hAnsi="Verdana"/>
          <w:color w:val="000000"/>
          <w:sz w:val="18"/>
          <w:u w:val="single"/>
        </w:rPr>
      </w:pPr>
      <w:r>
        <w:rPr>
          <w:rFonts w:ascii="Verdana" w:eastAsia="Verdana" w:hAnsi="Verdana"/>
          <w:color w:val="000000"/>
          <w:sz w:val="18"/>
          <w:u w:val="single"/>
        </w:rPr>
        <w:t xml:space="preserve">If the disclosure will be investigated </w:t>
      </w:r>
    </w:p>
    <w:p w14:paraId="71CD92F8" w14:textId="77777777" w:rsidR="00DC45E7" w:rsidRDefault="00DC45E7" w:rsidP="00DC45E7">
      <w:pPr>
        <w:spacing w:before="120" w:after="120"/>
        <w:ind w:left="648"/>
        <w:textAlignment w:val="baseline"/>
        <w:rPr>
          <w:rFonts w:ascii="Verdana" w:eastAsia="Verdana" w:hAnsi="Verdana"/>
          <w:color w:val="000000"/>
          <w:sz w:val="18"/>
        </w:rPr>
      </w:pPr>
      <w:r>
        <w:rPr>
          <w:rFonts w:ascii="Verdana" w:eastAsia="Verdana" w:hAnsi="Verdana"/>
          <w:color w:val="000000"/>
          <w:sz w:val="18"/>
        </w:rPr>
        <w:t>If the principal officer decides to investigate the disclosure, they will give written notice to the discloser, as soon as reasonably practicable:</w:t>
      </w:r>
    </w:p>
    <w:p w14:paraId="768C3185" w14:textId="77777777" w:rsidR="00DC45E7" w:rsidRDefault="00DC45E7" w:rsidP="00DC45E7">
      <w:pPr>
        <w:numPr>
          <w:ilvl w:val="0"/>
          <w:numId w:val="3"/>
        </w:numPr>
        <w:spacing w:before="120" w:after="120"/>
        <w:ind w:left="1008" w:hanging="360"/>
        <w:textAlignment w:val="baseline"/>
        <w:rPr>
          <w:rFonts w:ascii="Verdana" w:eastAsia="Verdana" w:hAnsi="Verdana"/>
          <w:color w:val="000000"/>
          <w:sz w:val="18"/>
        </w:rPr>
      </w:pPr>
      <w:r>
        <w:rPr>
          <w:rFonts w:ascii="Verdana" w:eastAsia="Verdana" w:hAnsi="Verdana"/>
          <w:color w:val="000000"/>
          <w:sz w:val="18"/>
        </w:rPr>
        <w:t>that they are required to investigate the disclosure; and</w:t>
      </w:r>
    </w:p>
    <w:p w14:paraId="7B54BE36" w14:textId="77777777" w:rsidR="00DC45E7" w:rsidRPr="00EA4D53" w:rsidRDefault="00DC45E7" w:rsidP="00DC45E7">
      <w:pPr>
        <w:numPr>
          <w:ilvl w:val="0"/>
          <w:numId w:val="3"/>
        </w:numPr>
        <w:spacing w:before="120" w:after="120"/>
        <w:ind w:left="1008" w:hanging="360"/>
        <w:textAlignment w:val="baseline"/>
        <w:rPr>
          <w:rFonts w:ascii="Verdana" w:eastAsia="Verdana" w:hAnsi="Verdana"/>
          <w:color w:val="000000"/>
          <w:sz w:val="18"/>
        </w:rPr>
      </w:pPr>
      <w:r>
        <w:rPr>
          <w:rFonts w:ascii="Verdana" w:eastAsia="Verdana" w:hAnsi="Verdana"/>
          <w:color w:val="000000"/>
          <w:sz w:val="18"/>
        </w:rPr>
        <w:t>of the estimated length of the investigation.</w:t>
      </w:r>
    </w:p>
    <w:p w14:paraId="7D122A67" w14:textId="77777777" w:rsidR="00DC45E7" w:rsidRDefault="00DC45E7" w:rsidP="00DC45E7">
      <w:pPr>
        <w:spacing w:before="120" w:after="120"/>
        <w:ind w:left="648"/>
        <w:textAlignment w:val="baseline"/>
        <w:rPr>
          <w:rFonts w:ascii="Verdana" w:eastAsia="Verdana" w:hAnsi="Verdana"/>
          <w:color w:val="000000"/>
          <w:sz w:val="18"/>
          <w:u w:val="single"/>
        </w:rPr>
      </w:pPr>
      <w:r>
        <w:rPr>
          <w:rFonts w:ascii="Verdana" w:eastAsia="Verdana" w:hAnsi="Verdana"/>
          <w:color w:val="000000"/>
          <w:sz w:val="18"/>
          <w:u w:val="single"/>
        </w:rPr>
        <w:t xml:space="preserve">If the disclosure will not be investigated </w:t>
      </w:r>
    </w:p>
    <w:p w14:paraId="3CF1BD4F" w14:textId="77777777" w:rsidR="00DC45E7" w:rsidRDefault="00DC45E7" w:rsidP="00DC45E7">
      <w:pPr>
        <w:spacing w:before="120" w:after="120"/>
        <w:ind w:left="648"/>
        <w:textAlignment w:val="baseline"/>
        <w:rPr>
          <w:rFonts w:ascii="Verdana" w:eastAsia="Verdana" w:hAnsi="Verdana"/>
          <w:color w:val="000000"/>
          <w:sz w:val="18"/>
        </w:rPr>
      </w:pPr>
      <w:r>
        <w:rPr>
          <w:rFonts w:ascii="Verdana" w:eastAsia="Verdana" w:hAnsi="Verdana"/>
          <w:color w:val="000000"/>
          <w:sz w:val="18"/>
        </w:rPr>
        <w:t>If the principal officer decides not to investigate (or further investigate) a disclosure under the PID Act, they will:</w:t>
      </w:r>
    </w:p>
    <w:p w14:paraId="20F85E56" w14:textId="77777777" w:rsidR="00DC45E7" w:rsidRDefault="00DC45E7" w:rsidP="00DC45E7">
      <w:pPr>
        <w:numPr>
          <w:ilvl w:val="0"/>
          <w:numId w:val="3"/>
        </w:numPr>
        <w:spacing w:before="120" w:after="120"/>
        <w:ind w:left="1008" w:hanging="360"/>
        <w:textAlignment w:val="baseline"/>
        <w:rPr>
          <w:rFonts w:ascii="Verdana" w:eastAsia="Verdana" w:hAnsi="Verdana"/>
          <w:color w:val="000000"/>
          <w:sz w:val="18"/>
        </w:rPr>
      </w:pPr>
      <w:r>
        <w:rPr>
          <w:rFonts w:ascii="Verdana" w:eastAsia="Verdana" w:hAnsi="Verdana"/>
          <w:color w:val="000000"/>
          <w:sz w:val="18"/>
        </w:rPr>
        <w:lastRenderedPageBreak/>
        <w:t xml:space="preserve">if reasonably practicable, give written notice to the discloser that the principal officer has decided not to investigate (or further investigate) the disclosure, </w:t>
      </w:r>
      <w:proofErr w:type="gramStart"/>
      <w:r>
        <w:rPr>
          <w:rFonts w:ascii="Verdana" w:eastAsia="Verdana" w:hAnsi="Verdana"/>
          <w:color w:val="000000"/>
          <w:sz w:val="18"/>
        </w:rPr>
        <w:t>identifying</w:t>
      </w:r>
      <w:proofErr w:type="gramEnd"/>
    </w:p>
    <w:p w14:paraId="7347CC86" w14:textId="77777777" w:rsidR="00DC45E7" w:rsidRPr="00B41692" w:rsidRDefault="00DC45E7" w:rsidP="00DC45E7">
      <w:pPr>
        <w:numPr>
          <w:ilvl w:val="0"/>
          <w:numId w:val="10"/>
        </w:numPr>
        <w:tabs>
          <w:tab w:val="clear" w:pos="432"/>
          <w:tab w:val="left" w:pos="1080"/>
        </w:tabs>
        <w:spacing w:before="120" w:after="120"/>
        <w:ind w:left="1728" w:hanging="432"/>
        <w:textAlignment w:val="baseline"/>
        <w:rPr>
          <w:rFonts w:ascii="Verdana" w:eastAsia="Verdana" w:hAnsi="Verdana"/>
          <w:color w:val="000000"/>
          <w:sz w:val="18"/>
        </w:rPr>
      </w:pPr>
      <w:r>
        <w:rPr>
          <w:rFonts w:ascii="Verdana" w:eastAsia="Verdana" w:hAnsi="Verdana"/>
          <w:color w:val="000000"/>
          <w:sz w:val="18"/>
        </w:rPr>
        <w:t xml:space="preserve">the </w:t>
      </w:r>
      <w:r w:rsidRPr="00B41692">
        <w:rPr>
          <w:rFonts w:ascii="Verdana" w:eastAsia="Verdana" w:hAnsi="Verdana"/>
          <w:color w:val="000000"/>
          <w:sz w:val="18"/>
        </w:rPr>
        <w:t xml:space="preserve">reasons for the decision not to </w:t>
      </w:r>
      <w:proofErr w:type="gramStart"/>
      <w:r w:rsidRPr="00B41692">
        <w:rPr>
          <w:rFonts w:ascii="Verdana" w:eastAsia="Verdana" w:hAnsi="Verdana"/>
          <w:color w:val="000000"/>
          <w:sz w:val="18"/>
        </w:rPr>
        <w:t>investigate;</w:t>
      </w:r>
      <w:proofErr w:type="gramEnd"/>
    </w:p>
    <w:p w14:paraId="247E353B" w14:textId="77777777" w:rsidR="00DC45E7" w:rsidRPr="00B41692" w:rsidRDefault="00DC45E7" w:rsidP="00DC45E7">
      <w:pPr>
        <w:numPr>
          <w:ilvl w:val="0"/>
          <w:numId w:val="10"/>
        </w:numPr>
        <w:tabs>
          <w:tab w:val="clear" w:pos="432"/>
          <w:tab w:val="left" w:pos="1080"/>
        </w:tabs>
        <w:spacing w:before="120" w:after="120"/>
        <w:ind w:left="1728" w:hanging="432"/>
        <w:textAlignment w:val="baseline"/>
        <w:rPr>
          <w:rFonts w:ascii="Verdana" w:eastAsia="Verdana" w:hAnsi="Verdana"/>
          <w:color w:val="000000"/>
          <w:sz w:val="18"/>
        </w:rPr>
      </w:pPr>
      <w:r w:rsidRPr="00B41692">
        <w:rPr>
          <w:rFonts w:ascii="Verdana" w:eastAsia="Verdana" w:hAnsi="Verdana"/>
          <w:color w:val="000000"/>
          <w:sz w:val="18"/>
        </w:rPr>
        <w:t>if the principal officer decides that the disclosure would be more appropriately investigated under another law or power, details of:</w:t>
      </w:r>
    </w:p>
    <w:p w14:paraId="18CCD85A" w14:textId="77777777" w:rsidR="00DC45E7" w:rsidRPr="00B41692" w:rsidRDefault="00DC45E7" w:rsidP="00DC45E7">
      <w:pPr>
        <w:numPr>
          <w:ilvl w:val="0"/>
          <w:numId w:val="10"/>
        </w:numPr>
        <w:tabs>
          <w:tab w:val="clear" w:pos="432"/>
          <w:tab w:val="left" w:pos="1080"/>
        </w:tabs>
        <w:spacing w:before="120" w:after="120"/>
        <w:ind w:left="2088" w:hanging="360"/>
        <w:textAlignment w:val="baseline"/>
        <w:rPr>
          <w:rFonts w:ascii="Verdana" w:eastAsia="Verdana" w:hAnsi="Verdana"/>
          <w:color w:val="000000"/>
          <w:sz w:val="18"/>
        </w:rPr>
      </w:pPr>
      <w:r w:rsidRPr="00B41692">
        <w:rPr>
          <w:rFonts w:ascii="Verdana" w:eastAsia="Verdana" w:hAnsi="Verdana"/>
          <w:color w:val="000000"/>
          <w:sz w:val="18"/>
        </w:rPr>
        <w:t xml:space="preserve">the other law or </w:t>
      </w:r>
      <w:proofErr w:type="gramStart"/>
      <w:r w:rsidRPr="00B41692">
        <w:rPr>
          <w:rFonts w:ascii="Verdana" w:eastAsia="Verdana" w:hAnsi="Verdana"/>
          <w:color w:val="000000"/>
          <w:sz w:val="18"/>
        </w:rPr>
        <w:t>power;</w:t>
      </w:r>
      <w:proofErr w:type="gramEnd"/>
    </w:p>
    <w:p w14:paraId="0594A5DA" w14:textId="77777777" w:rsidR="00DC45E7" w:rsidRPr="00B41692" w:rsidRDefault="00DC45E7" w:rsidP="00DC45E7">
      <w:pPr>
        <w:numPr>
          <w:ilvl w:val="0"/>
          <w:numId w:val="10"/>
        </w:numPr>
        <w:tabs>
          <w:tab w:val="clear" w:pos="432"/>
          <w:tab w:val="left" w:pos="1080"/>
        </w:tabs>
        <w:spacing w:before="120" w:after="120"/>
        <w:ind w:left="2088" w:hanging="360"/>
        <w:textAlignment w:val="baseline"/>
        <w:rPr>
          <w:rFonts w:ascii="Verdana" w:eastAsia="Verdana" w:hAnsi="Verdana"/>
          <w:color w:val="000000"/>
          <w:sz w:val="18"/>
        </w:rPr>
      </w:pPr>
      <w:r w:rsidRPr="00B41692">
        <w:rPr>
          <w:rFonts w:ascii="Verdana" w:eastAsia="Verdana" w:hAnsi="Verdana"/>
          <w:color w:val="000000"/>
          <w:sz w:val="18"/>
        </w:rPr>
        <w:t xml:space="preserve">the agency or other person or body to which the conduct has been or will be </w:t>
      </w:r>
      <w:proofErr w:type="gramStart"/>
      <w:r w:rsidRPr="00B41692">
        <w:rPr>
          <w:rFonts w:ascii="Verdana" w:eastAsia="Verdana" w:hAnsi="Verdana"/>
          <w:color w:val="000000"/>
          <w:sz w:val="18"/>
        </w:rPr>
        <w:t>referred;</w:t>
      </w:r>
      <w:proofErr w:type="gramEnd"/>
    </w:p>
    <w:p w14:paraId="32AB55AB" w14:textId="77777777" w:rsidR="00DC45E7" w:rsidRPr="00B41692" w:rsidRDefault="00DC45E7" w:rsidP="00DC45E7">
      <w:pPr>
        <w:numPr>
          <w:ilvl w:val="0"/>
          <w:numId w:val="10"/>
        </w:numPr>
        <w:tabs>
          <w:tab w:val="clear" w:pos="432"/>
          <w:tab w:val="left" w:pos="1080"/>
        </w:tabs>
        <w:spacing w:before="120" w:after="120"/>
        <w:ind w:left="2088" w:hanging="360"/>
        <w:textAlignment w:val="baseline"/>
        <w:rPr>
          <w:rFonts w:ascii="Verdana" w:eastAsia="Verdana" w:hAnsi="Verdana"/>
          <w:color w:val="000000"/>
          <w:sz w:val="18"/>
        </w:rPr>
      </w:pPr>
      <w:r w:rsidRPr="00B41692">
        <w:rPr>
          <w:rFonts w:ascii="Verdana" w:eastAsia="Verdana" w:hAnsi="Verdana"/>
          <w:color w:val="000000"/>
          <w:sz w:val="18"/>
        </w:rPr>
        <w:t>the steps taken or proposed to be taken for the conduct to be referred or to facilitate referral.</w:t>
      </w:r>
    </w:p>
    <w:p w14:paraId="720240CF" w14:textId="77777777" w:rsidR="00DC45E7" w:rsidRDefault="00DC45E7" w:rsidP="00DC45E7">
      <w:pPr>
        <w:spacing w:before="120" w:after="120"/>
        <w:ind w:left="1008"/>
        <w:textAlignment w:val="baseline"/>
        <w:rPr>
          <w:rFonts w:ascii="Verdana" w:eastAsia="Verdana" w:hAnsi="Verdana"/>
          <w:color w:val="000000"/>
          <w:sz w:val="18"/>
        </w:rPr>
      </w:pPr>
      <w:r>
        <w:rPr>
          <w:rFonts w:ascii="Verdana" w:eastAsia="Verdana" w:hAnsi="Verdana"/>
          <w:color w:val="000000"/>
          <w:sz w:val="18"/>
        </w:rPr>
        <w:t xml:space="preserve">The principal officer may delete from the reasons any reasons that would cause the document: </w:t>
      </w:r>
    </w:p>
    <w:p w14:paraId="5B7D2E2C" w14:textId="77777777" w:rsidR="00DC45E7" w:rsidRPr="00B41692" w:rsidRDefault="00DC45E7" w:rsidP="00DC45E7">
      <w:pPr>
        <w:numPr>
          <w:ilvl w:val="0"/>
          <w:numId w:val="10"/>
        </w:numPr>
        <w:tabs>
          <w:tab w:val="clear" w:pos="432"/>
          <w:tab w:val="left" w:pos="1080"/>
        </w:tabs>
        <w:spacing w:before="120" w:after="120"/>
        <w:ind w:left="1728" w:hanging="432"/>
        <w:textAlignment w:val="baseline"/>
        <w:rPr>
          <w:rFonts w:ascii="Verdana" w:eastAsia="Verdana" w:hAnsi="Verdana"/>
          <w:color w:val="000000"/>
          <w:sz w:val="18"/>
        </w:rPr>
      </w:pPr>
      <w:r>
        <w:rPr>
          <w:rFonts w:ascii="Verdana" w:eastAsia="Verdana" w:hAnsi="Verdana"/>
          <w:color w:val="000000"/>
          <w:sz w:val="18"/>
        </w:rPr>
        <w:t xml:space="preserve">to be exempt for the purposes of Part IV of the </w:t>
      </w:r>
      <w:r w:rsidRPr="00B41692">
        <w:rPr>
          <w:rFonts w:ascii="Verdana" w:eastAsia="Verdana" w:hAnsi="Verdana"/>
          <w:color w:val="000000"/>
          <w:sz w:val="18"/>
        </w:rPr>
        <w:t>Freedom of Information Act 1982</w:t>
      </w:r>
    </w:p>
    <w:p w14:paraId="6C613A41" w14:textId="77777777" w:rsidR="00DC45E7" w:rsidRPr="00B41692" w:rsidRDefault="00DC45E7" w:rsidP="00DC45E7">
      <w:pPr>
        <w:numPr>
          <w:ilvl w:val="0"/>
          <w:numId w:val="10"/>
        </w:numPr>
        <w:tabs>
          <w:tab w:val="clear" w:pos="432"/>
          <w:tab w:val="left" w:pos="1080"/>
        </w:tabs>
        <w:spacing w:before="120" w:after="120"/>
        <w:ind w:left="1728" w:hanging="432"/>
        <w:textAlignment w:val="baseline"/>
        <w:rPr>
          <w:rFonts w:ascii="Verdana" w:eastAsia="Verdana" w:hAnsi="Verdana"/>
          <w:color w:val="000000"/>
          <w:sz w:val="18"/>
        </w:rPr>
      </w:pPr>
      <w:r w:rsidRPr="00363C55">
        <w:rPr>
          <w:rFonts w:ascii="Verdana" w:eastAsia="Verdana" w:hAnsi="Verdana"/>
          <w:color w:val="000000"/>
          <w:sz w:val="18"/>
        </w:rPr>
        <w:t xml:space="preserve">to </w:t>
      </w:r>
      <w:r>
        <w:rPr>
          <w:rFonts w:ascii="Verdana" w:eastAsia="Verdana" w:hAnsi="Verdana"/>
          <w:color w:val="000000"/>
          <w:sz w:val="18"/>
        </w:rPr>
        <w:t>have or be required to have, a national security or other protective security classification, or</w:t>
      </w:r>
    </w:p>
    <w:p w14:paraId="6904BB82" w14:textId="77777777" w:rsidR="00DC45E7" w:rsidRPr="00B41692" w:rsidRDefault="00DC45E7" w:rsidP="00DC45E7">
      <w:pPr>
        <w:numPr>
          <w:ilvl w:val="0"/>
          <w:numId w:val="10"/>
        </w:numPr>
        <w:tabs>
          <w:tab w:val="clear" w:pos="432"/>
          <w:tab w:val="left" w:pos="1080"/>
        </w:tabs>
        <w:spacing w:before="120" w:after="120"/>
        <w:ind w:left="1728" w:hanging="432"/>
        <w:textAlignment w:val="baseline"/>
        <w:rPr>
          <w:rFonts w:ascii="Courier New" w:eastAsia="Courier New" w:hAnsi="Courier New"/>
          <w:color w:val="000000"/>
          <w:sz w:val="19"/>
        </w:rPr>
      </w:pPr>
      <w:r w:rsidRPr="00363C55">
        <w:rPr>
          <w:rFonts w:ascii="Verdana" w:eastAsia="Verdana" w:hAnsi="Verdana"/>
          <w:color w:val="000000"/>
          <w:sz w:val="18"/>
        </w:rPr>
        <w:t xml:space="preserve">to </w:t>
      </w:r>
      <w:r w:rsidRPr="00B41692">
        <w:rPr>
          <w:rFonts w:ascii="Verdana" w:eastAsia="Verdana" w:hAnsi="Verdana"/>
          <w:color w:val="000000"/>
          <w:sz w:val="18"/>
        </w:rPr>
        <w:t>contain intelligence information</w:t>
      </w:r>
    </w:p>
    <w:p w14:paraId="759A59A4" w14:textId="77777777" w:rsidR="00DC45E7" w:rsidRPr="00B41692" w:rsidRDefault="00DC45E7" w:rsidP="00DC45E7">
      <w:pPr>
        <w:numPr>
          <w:ilvl w:val="0"/>
          <w:numId w:val="3"/>
        </w:numPr>
        <w:spacing w:before="120" w:after="120"/>
        <w:ind w:left="1008" w:hanging="360"/>
        <w:textAlignment w:val="baseline"/>
        <w:rPr>
          <w:rFonts w:ascii="Verdana" w:eastAsia="Verdana" w:hAnsi="Verdana"/>
          <w:color w:val="000000"/>
          <w:sz w:val="18"/>
        </w:rPr>
      </w:pPr>
      <w:r w:rsidRPr="00B41692">
        <w:rPr>
          <w:rFonts w:ascii="Verdana" w:eastAsia="Verdana" w:hAnsi="Verdana"/>
          <w:color w:val="000000"/>
          <w:sz w:val="18"/>
        </w:rPr>
        <w:t>give written notice to the Ombudsman of the decision not to investigate</w:t>
      </w:r>
      <w:r>
        <w:rPr>
          <w:rFonts w:ascii="Verdana" w:eastAsia="Verdana" w:hAnsi="Verdana"/>
          <w:color w:val="000000"/>
          <w:sz w:val="18"/>
        </w:rPr>
        <w:t xml:space="preserve"> (or further investigate)</w:t>
      </w:r>
      <w:r w:rsidRPr="00B41692">
        <w:rPr>
          <w:rFonts w:ascii="Verdana" w:eastAsia="Verdana" w:hAnsi="Verdana"/>
          <w:color w:val="000000"/>
          <w:sz w:val="18"/>
        </w:rPr>
        <w:t xml:space="preserve"> and the reasons for that decision.</w:t>
      </w:r>
      <w:r>
        <w:rPr>
          <w:rFonts w:ascii="Verdana" w:eastAsia="Verdana" w:hAnsi="Verdana"/>
          <w:color w:val="000000"/>
          <w:sz w:val="18"/>
        </w:rPr>
        <w:t xml:space="preserve"> </w:t>
      </w:r>
      <w:r w:rsidRPr="00B41692">
        <w:rPr>
          <w:rFonts w:ascii="Verdana" w:eastAsia="Verdana" w:hAnsi="Verdana"/>
          <w:color w:val="000000"/>
          <w:sz w:val="18"/>
        </w:rPr>
        <w:t>If the principal officer decides that the disclosure would be more appropriately investigated under another law or power, the principal officer must provide the Ombudsman with details of:</w:t>
      </w:r>
    </w:p>
    <w:p w14:paraId="3D6DEC9A" w14:textId="77777777" w:rsidR="00DC45E7" w:rsidRPr="00B41692" w:rsidRDefault="00DC45E7" w:rsidP="00DC45E7">
      <w:pPr>
        <w:numPr>
          <w:ilvl w:val="0"/>
          <w:numId w:val="10"/>
        </w:numPr>
        <w:tabs>
          <w:tab w:val="clear" w:pos="432"/>
          <w:tab w:val="left" w:pos="1080"/>
        </w:tabs>
        <w:spacing w:before="120" w:after="120"/>
        <w:ind w:left="2088" w:hanging="360"/>
        <w:textAlignment w:val="baseline"/>
        <w:rPr>
          <w:rFonts w:ascii="Verdana" w:eastAsia="Verdana" w:hAnsi="Verdana"/>
          <w:color w:val="000000"/>
          <w:sz w:val="18"/>
        </w:rPr>
      </w:pPr>
      <w:r w:rsidRPr="00B41692">
        <w:rPr>
          <w:rFonts w:ascii="Verdana" w:eastAsia="Verdana" w:hAnsi="Verdana"/>
          <w:color w:val="000000"/>
          <w:sz w:val="18"/>
        </w:rPr>
        <w:t xml:space="preserve">the other law or </w:t>
      </w:r>
      <w:proofErr w:type="gramStart"/>
      <w:r w:rsidRPr="00B41692">
        <w:rPr>
          <w:rFonts w:ascii="Verdana" w:eastAsia="Verdana" w:hAnsi="Verdana"/>
          <w:color w:val="000000"/>
          <w:sz w:val="18"/>
        </w:rPr>
        <w:t>power;</w:t>
      </w:r>
      <w:proofErr w:type="gramEnd"/>
    </w:p>
    <w:p w14:paraId="3D1AABE2" w14:textId="77777777" w:rsidR="00DC45E7" w:rsidRPr="00B41692" w:rsidRDefault="00DC45E7" w:rsidP="00DC45E7">
      <w:pPr>
        <w:numPr>
          <w:ilvl w:val="0"/>
          <w:numId w:val="10"/>
        </w:numPr>
        <w:tabs>
          <w:tab w:val="clear" w:pos="432"/>
          <w:tab w:val="left" w:pos="1080"/>
        </w:tabs>
        <w:spacing w:before="120" w:after="120"/>
        <w:ind w:left="2088" w:hanging="360"/>
        <w:textAlignment w:val="baseline"/>
        <w:rPr>
          <w:rFonts w:ascii="Verdana" w:eastAsia="Verdana" w:hAnsi="Verdana"/>
          <w:color w:val="000000"/>
          <w:sz w:val="18"/>
        </w:rPr>
      </w:pPr>
      <w:r w:rsidRPr="00B41692">
        <w:rPr>
          <w:rFonts w:ascii="Verdana" w:eastAsia="Verdana" w:hAnsi="Verdana"/>
          <w:color w:val="000000"/>
          <w:sz w:val="18"/>
        </w:rPr>
        <w:t xml:space="preserve">the agency or other person or body to which the conduct has been or will be </w:t>
      </w:r>
      <w:proofErr w:type="gramStart"/>
      <w:r w:rsidRPr="00B41692">
        <w:rPr>
          <w:rFonts w:ascii="Verdana" w:eastAsia="Verdana" w:hAnsi="Verdana"/>
          <w:color w:val="000000"/>
          <w:sz w:val="18"/>
        </w:rPr>
        <w:t>referred;</w:t>
      </w:r>
      <w:proofErr w:type="gramEnd"/>
    </w:p>
    <w:p w14:paraId="4340D212" w14:textId="77777777" w:rsidR="00DC45E7" w:rsidRDefault="00DC45E7" w:rsidP="00DC45E7">
      <w:pPr>
        <w:numPr>
          <w:ilvl w:val="0"/>
          <w:numId w:val="10"/>
        </w:numPr>
        <w:tabs>
          <w:tab w:val="clear" w:pos="432"/>
          <w:tab w:val="left" w:pos="1080"/>
        </w:tabs>
        <w:spacing w:before="120" w:after="120"/>
        <w:ind w:left="2088" w:hanging="360"/>
        <w:textAlignment w:val="baseline"/>
        <w:rPr>
          <w:rFonts w:ascii="Verdana" w:eastAsia="Verdana" w:hAnsi="Verdana"/>
          <w:color w:val="000000"/>
          <w:sz w:val="18"/>
        </w:rPr>
      </w:pPr>
      <w:r w:rsidRPr="00B41692">
        <w:rPr>
          <w:rFonts w:ascii="Verdana" w:eastAsia="Verdana" w:hAnsi="Verdana"/>
          <w:color w:val="000000"/>
          <w:sz w:val="18"/>
        </w:rPr>
        <w:t>the steps taken or proposed to be taken for the conduct to be referred or to facilitate referral.</w:t>
      </w:r>
    </w:p>
    <w:p w14:paraId="28C7D5A1" w14:textId="77777777" w:rsidR="00DC45E7" w:rsidRDefault="00DC45E7" w:rsidP="00DC45E7">
      <w:pPr>
        <w:spacing w:before="120" w:after="120"/>
        <w:ind w:left="648"/>
        <w:textAlignment w:val="baseline"/>
        <w:rPr>
          <w:rFonts w:ascii="Verdana" w:eastAsia="Verdana" w:hAnsi="Verdana"/>
          <w:color w:val="000000"/>
          <w:sz w:val="18"/>
        </w:rPr>
      </w:pPr>
      <w:r>
        <w:rPr>
          <w:rFonts w:ascii="Verdana" w:eastAsia="Verdana" w:hAnsi="Verdana"/>
          <w:color w:val="000000"/>
          <w:sz w:val="18"/>
        </w:rPr>
        <w:t xml:space="preserve">If the principal officer decides that </w:t>
      </w:r>
      <w:r w:rsidRPr="00B41692">
        <w:rPr>
          <w:rFonts w:ascii="Verdana" w:eastAsia="Verdana" w:hAnsi="Verdana"/>
          <w:color w:val="000000"/>
          <w:sz w:val="18"/>
        </w:rPr>
        <w:t>the disclosure would be more appropriately investigated under another law or power</w:t>
      </w:r>
      <w:r>
        <w:rPr>
          <w:rFonts w:ascii="Verdana" w:eastAsia="Verdana" w:hAnsi="Verdana"/>
          <w:color w:val="000000"/>
          <w:sz w:val="18"/>
        </w:rPr>
        <w:t xml:space="preserve">, the principal officer must, as soon as reasonably practicable, take reasonable steps to refer the conduct disclosed, or facilitate its referral, for investigation under the other law or power.  </w:t>
      </w:r>
    </w:p>
    <w:p w14:paraId="155B5A35" w14:textId="77777777" w:rsidR="00DC45E7" w:rsidRPr="00B41692" w:rsidRDefault="00DC45E7" w:rsidP="00DC45E7">
      <w:pPr>
        <w:spacing w:before="120" w:after="120"/>
        <w:ind w:left="648"/>
        <w:textAlignment w:val="baseline"/>
        <w:rPr>
          <w:rFonts w:ascii="Verdana" w:eastAsia="Verdana" w:hAnsi="Verdana"/>
          <w:color w:val="000000"/>
          <w:sz w:val="18"/>
          <w:u w:val="single"/>
        </w:rPr>
      </w:pPr>
      <w:r w:rsidRPr="00B41692">
        <w:rPr>
          <w:rFonts w:ascii="Verdana" w:eastAsia="Verdana" w:hAnsi="Verdana"/>
          <w:color w:val="000000"/>
          <w:sz w:val="18"/>
          <w:u w:val="single"/>
        </w:rPr>
        <w:t xml:space="preserve">If the disclosure </w:t>
      </w:r>
      <w:r>
        <w:rPr>
          <w:rFonts w:ascii="Verdana" w:eastAsia="Verdana" w:hAnsi="Verdana"/>
          <w:color w:val="000000"/>
          <w:sz w:val="18"/>
          <w:u w:val="single"/>
        </w:rPr>
        <w:t xml:space="preserve">cannot be investigated because of a stop action </w:t>
      </w:r>
      <w:proofErr w:type="gramStart"/>
      <w:r>
        <w:rPr>
          <w:rFonts w:ascii="Verdana" w:eastAsia="Verdana" w:hAnsi="Verdana"/>
          <w:color w:val="000000"/>
          <w:sz w:val="18"/>
          <w:u w:val="single"/>
        </w:rPr>
        <w:t>direction</w:t>
      </w:r>
      <w:proofErr w:type="gramEnd"/>
      <w:r>
        <w:rPr>
          <w:rFonts w:ascii="Verdana" w:eastAsia="Verdana" w:hAnsi="Verdana"/>
          <w:color w:val="000000"/>
          <w:sz w:val="18"/>
          <w:u w:val="single"/>
        </w:rPr>
        <w:t xml:space="preserve"> </w:t>
      </w:r>
      <w:r w:rsidRPr="00B41692">
        <w:rPr>
          <w:rFonts w:ascii="Verdana" w:eastAsia="Verdana" w:hAnsi="Verdana"/>
          <w:color w:val="000000"/>
          <w:sz w:val="18"/>
          <w:u w:val="single"/>
        </w:rPr>
        <w:t xml:space="preserve"> </w:t>
      </w:r>
    </w:p>
    <w:p w14:paraId="6CA05920" w14:textId="77777777" w:rsidR="00DC45E7" w:rsidRDefault="00DC45E7" w:rsidP="00DC45E7">
      <w:pPr>
        <w:spacing w:before="120" w:after="120"/>
        <w:ind w:left="648"/>
        <w:textAlignment w:val="baseline"/>
        <w:rPr>
          <w:rFonts w:ascii="Verdana" w:eastAsia="Verdana" w:hAnsi="Verdana"/>
          <w:color w:val="000000"/>
          <w:sz w:val="18"/>
        </w:rPr>
      </w:pPr>
      <w:r w:rsidRPr="00D45CA3">
        <w:rPr>
          <w:rFonts w:ascii="Verdana" w:eastAsia="Verdana" w:hAnsi="Verdana"/>
          <w:color w:val="000000"/>
          <w:sz w:val="18"/>
        </w:rPr>
        <w:t>If the disclosure cannot be investigated</w:t>
      </w:r>
      <w:r>
        <w:rPr>
          <w:rFonts w:ascii="Verdana" w:eastAsia="Verdana" w:hAnsi="Verdana"/>
          <w:color w:val="000000"/>
          <w:sz w:val="18"/>
        </w:rPr>
        <w:t xml:space="preserve"> (or cannot be investigated further)</w:t>
      </w:r>
      <w:r w:rsidRPr="00D45CA3">
        <w:rPr>
          <w:rFonts w:ascii="Verdana" w:eastAsia="Verdana" w:hAnsi="Verdana"/>
          <w:color w:val="000000"/>
          <w:sz w:val="18"/>
        </w:rPr>
        <w:t xml:space="preserve"> because of a stop action direction under the NACC Act</w:t>
      </w:r>
      <w:r>
        <w:rPr>
          <w:rFonts w:ascii="Verdana" w:eastAsia="Verdana" w:hAnsi="Verdana"/>
          <w:color w:val="000000"/>
          <w:sz w:val="18"/>
        </w:rPr>
        <w:t xml:space="preserve">, the principal officer must give written notice of the stop action direction to the discloser and the Ombudsman as soon as reasonably practicable. </w:t>
      </w:r>
    </w:p>
    <w:p w14:paraId="5E881177" w14:textId="77777777" w:rsidR="00DC45E7" w:rsidRPr="00D45CA3" w:rsidRDefault="00DC45E7" w:rsidP="00DC45E7">
      <w:pPr>
        <w:spacing w:before="120" w:after="120"/>
        <w:ind w:left="648"/>
        <w:textAlignment w:val="baseline"/>
        <w:rPr>
          <w:rFonts w:ascii="Verdana" w:eastAsia="Verdana" w:hAnsi="Verdana"/>
          <w:color w:val="000000"/>
          <w:sz w:val="18"/>
        </w:rPr>
      </w:pPr>
      <w:r>
        <w:rPr>
          <w:rFonts w:ascii="Verdana" w:eastAsia="Verdana" w:hAnsi="Verdana"/>
          <w:color w:val="000000"/>
          <w:sz w:val="18"/>
        </w:rPr>
        <w:t xml:space="preserve">The principal officer must, as soon as reasonably practicable, inform the discloser if the principal officer investigates, or further investigates, a disclosure that is no longer the subject of a stop action direction under the NACC Act.  </w:t>
      </w:r>
    </w:p>
    <w:p w14:paraId="2512F15A" w14:textId="77777777" w:rsidR="00DC45E7" w:rsidRDefault="00DC45E7" w:rsidP="00DC45E7">
      <w:pPr>
        <w:tabs>
          <w:tab w:val="left" w:pos="648"/>
        </w:tabs>
        <w:spacing w:before="120" w:after="120"/>
        <w:ind w:left="648"/>
        <w:textAlignment w:val="baseline"/>
        <w:rPr>
          <w:rFonts w:ascii="Verdana" w:eastAsia="Verdana" w:hAnsi="Verdana"/>
          <w:b/>
          <w:color w:val="000000"/>
          <w:sz w:val="18"/>
        </w:rPr>
      </w:pPr>
      <w:r>
        <w:rPr>
          <w:rFonts w:ascii="Verdana" w:eastAsia="Verdana" w:hAnsi="Verdana"/>
          <w:b/>
          <w:color w:val="000000"/>
          <w:sz w:val="18"/>
        </w:rPr>
        <w:t>(d)</w:t>
      </w:r>
      <w:r>
        <w:rPr>
          <w:rFonts w:ascii="Verdana" w:eastAsia="Verdana" w:hAnsi="Verdana"/>
          <w:b/>
          <w:color w:val="000000"/>
          <w:sz w:val="18"/>
        </w:rPr>
        <w:tab/>
        <w:t xml:space="preserve">Step 4: </w:t>
      </w:r>
      <w:proofErr w:type="gramStart"/>
      <w:r>
        <w:rPr>
          <w:rFonts w:ascii="Verdana" w:eastAsia="Verdana" w:hAnsi="Verdana"/>
          <w:b/>
          <w:color w:val="000000"/>
          <w:sz w:val="18"/>
        </w:rPr>
        <w:t>Conduct an investigation</w:t>
      </w:r>
      <w:proofErr w:type="gramEnd"/>
    </w:p>
    <w:p w14:paraId="62C1CB7B" w14:textId="77777777" w:rsidR="00DC45E7" w:rsidRDefault="00DC45E7" w:rsidP="00DC45E7">
      <w:pPr>
        <w:spacing w:before="120" w:after="120"/>
        <w:ind w:left="648"/>
        <w:textAlignment w:val="baseline"/>
        <w:rPr>
          <w:rFonts w:ascii="Verdana" w:eastAsia="Verdana" w:hAnsi="Verdana"/>
          <w:color w:val="000000"/>
          <w:sz w:val="18"/>
        </w:rPr>
      </w:pPr>
      <w:r>
        <w:rPr>
          <w:rFonts w:ascii="Verdana" w:eastAsia="Verdana" w:hAnsi="Verdana"/>
          <w:color w:val="000000"/>
          <w:sz w:val="18"/>
        </w:rPr>
        <w:t xml:space="preserve">The principal officer may investigate the matter </w:t>
      </w:r>
      <w:proofErr w:type="gramStart"/>
      <w:r>
        <w:rPr>
          <w:rFonts w:ascii="Verdana" w:eastAsia="Verdana" w:hAnsi="Verdana"/>
          <w:color w:val="000000"/>
          <w:sz w:val="18"/>
        </w:rPr>
        <w:t>personally, or</w:t>
      </w:r>
      <w:proofErr w:type="gramEnd"/>
      <w:r>
        <w:rPr>
          <w:rFonts w:ascii="Verdana" w:eastAsia="Verdana" w:hAnsi="Verdana"/>
          <w:color w:val="000000"/>
          <w:sz w:val="18"/>
        </w:rPr>
        <w:t xml:space="preserve"> may refer the matter to an investigator to assist in determining whether there are one or more instances of disclosable conduct.</w:t>
      </w:r>
    </w:p>
    <w:p w14:paraId="3FA819F5" w14:textId="77777777" w:rsidR="00DC45E7" w:rsidRDefault="00DC45E7" w:rsidP="00DC45E7">
      <w:pPr>
        <w:spacing w:before="120" w:after="120"/>
        <w:ind w:left="648"/>
        <w:textAlignment w:val="baseline"/>
        <w:rPr>
          <w:rFonts w:ascii="Verdana" w:eastAsia="Verdana" w:hAnsi="Verdana"/>
          <w:color w:val="000000"/>
          <w:sz w:val="18"/>
        </w:rPr>
      </w:pPr>
      <w:r>
        <w:rPr>
          <w:rFonts w:ascii="Verdana" w:eastAsia="Verdana" w:hAnsi="Verdana"/>
          <w:color w:val="000000"/>
          <w:spacing w:val="-3"/>
          <w:sz w:val="18"/>
        </w:rPr>
        <w:lastRenderedPageBreak/>
        <w:t xml:space="preserve">The principal officer must investigate whether there are one or more instances of disclosable conduct. Instances of disclosable conduct may relate to information that is disclosed or information obtained </w:t>
      </w:r>
      <w:proofErr w:type="gramStart"/>
      <w:r>
        <w:rPr>
          <w:rFonts w:ascii="Verdana" w:eastAsia="Verdana" w:hAnsi="Verdana"/>
          <w:color w:val="000000"/>
          <w:spacing w:val="-3"/>
          <w:sz w:val="18"/>
        </w:rPr>
        <w:t>in the course of</w:t>
      </w:r>
      <w:proofErr w:type="gramEnd"/>
      <w:r>
        <w:rPr>
          <w:rFonts w:ascii="Verdana" w:eastAsia="Verdana" w:hAnsi="Verdana"/>
          <w:color w:val="000000"/>
          <w:spacing w:val="-3"/>
          <w:sz w:val="18"/>
        </w:rPr>
        <w:t xml:space="preserve"> the investigation, unless the principal officer is satisfied on reasonable grounds that such information is tangential or remote to the disclosure.  </w:t>
      </w:r>
    </w:p>
    <w:p w14:paraId="2EF8918A" w14:textId="77777777" w:rsidR="00DC45E7" w:rsidRDefault="00DC45E7" w:rsidP="00DC45E7">
      <w:pPr>
        <w:spacing w:before="120" w:after="120"/>
        <w:ind w:left="648"/>
        <w:textAlignment w:val="baseline"/>
        <w:rPr>
          <w:rFonts w:ascii="Verdana" w:eastAsia="Verdana" w:hAnsi="Verdana"/>
          <w:color w:val="000000"/>
          <w:sz w:val="18"/>
          <w:u w:val="single"/>
        </w:rPr>
      </w:pPr>
      <w:r>
        <w:rPr>
          <w:rFonts w:ascii="Verdana" w:eastAsia="Verdana" w:hAnsi="Verdana"/>
          <w:color w:val="000000"/>
          <w:sz w:val="18"/>
          <w:u w:val="single"/>
        </w:rPr>
        <w:t xml:space="preserve">General principles </w:t>
      </w:r>
    </w:p>
    <w:p w14:paraId="10F42431" w14:textId="77777777" w:rsidR="00DC45E7" w:rsidRDefault="00DC45E7" w:rsidP="00DC45E7">
      <w:pPr>
        <w:spacing w:before="120" w:after="120"/>
        <w:ind w:left="648"/>
        <w:textAlignment w:val="baseline"/>
        <w:rPr>
          <w:rFonts w:ascii="Verdana" w:eastAsia="Verdana" w:hAnsi="Verdana"/>
          <w:color w:val="000000"/>
          <w:sz w:val="18"/>
        </w:rPr>
      </w:pPr>
      <w:r>
        <w:rPr>
          <w:rFonts w:ascii="Verdana" w:eastAsia="Verdana" w:hAnsi="Verdana"/>
          <w:color w:val="000000"/>
          <w:sz w:val="18"/>
        </w:rPr>
        <w:t>The following general principles will apply to the conduct of investigations:</w:t>
      </w:r>
    </w:p>
    <w:p w14:paraId="011D231A" w14:textId="77777777" w:rsidR="00DC45E7" w:rsidRDefault="00DC45E7" w:rsidP="00DC45E7">
      <w:pPr>
        <w:numPr>
          <w:ilvl w:val="0"/>
          <w:numId w:val="3"/>
        </w:numPr>
        <w:spacing w:before="120" w:after="120"/>
        <w:ind w:left="1008" w:hanging="360"/>
        <w:textAlignment w:val="baseline"/>
        <w:rPr>
          <w:rFonts w:ascii="Verdana" w:eastAsia="Verdana" w:hAnsi="Verdana"/>
          <w:color w:val="000000"/>
          <w:sz w:val="18"/>
        </w:rPr>
      </w:pPr>
      <w:r>
        <w:rPr>
          <w:rFonts w:ascii="Verdana" w:eastAsia="Verdana" w:hAnsi="Verdana"/>
          <w:color w:val="000000"/>
          <w:sz w:val="18"/>
        </w:rPr>
        <w:t xml:space="preserve">maintaining the confidentiality of the identity of the discloser will be paramount when conducting the </w:t>
      </w:r>
      <w:proofErr w:type="gramStart"/>
      <w:r>
        <w:rPr>
          <w:rFonts w:ascii="Verdana" w:eastAsia="Verdana" w:hAnsi="Verdana"/>
          <w:color w:val="000000"/>
          <w:sz w:val="18"/>
        </w:rPr>
        <w:t>investigation;</w:t>
      </w:r>
      <w:proofErr w:type="gramEnd"/>
    </w:p>
    <w:p w14:paraId="55D851DE" w14:textId="77777777" w:rsidR="00DC45E7" w:rsidRDefault="00DC45E7" w:rsidP="00DC45E7">
      <w:pPr>
        <w:numPr>
          <w:ilvl w:val="0"/>
          <w:numId w:val="3"/>
        </w:numPr>
        <w:spacing w:before="120" w:after="120"/>
        <w:ind w:left="1008" w:hanging="360"/>
        <w:textAlignment w:val="baseline"/>
        <w:rPr>
          <w:rFonts w:ascii="Verdana" w:eastAsia="Verdana" w:hAnsi="Verdana"/>
          <w:color w:val="000000"/>
          <w:sz w:val="18"/>
        </w:rPr>
      </w:pPr>
      <w:r>
        <w:rPr>
          <w:rFonts w:ascii="Verdana" w:eastAsia="Verdana" w:hAnsi="Verdana"/>
          <w:color w:val="000000"/>
          <w:sz w:val="18"/>
        </w:rPr>
        <w:t xml:space="preserve">the investigation process will be consistent with the principles of procedural </w:t>
      </w:r>
      <w:proofErr w:type="gramStart"/>
      <w:r>
        <w:rPr>
          <w:rFonts w:ascii="Verdana" w:eastAsia="Verdana" w:hAnsi="Verdana"/>
          <w:color w:val="000000"/>
          <w:sz w:val="18"/>
        </w:rPr>
        <w:t>fairness;</w:t>
      </w:r>
      <w:proofErr w:type="gramEnd"/>
    </w:p>
    <w:p w14:paraId="66C99F0B" w14:textId="657B53FC" w:rsidR="00DC45E7" w:rsidRDefault="00DC45E7" w:rsidP="00DC45E7">
      <w:pPr>
        <w:numPr>
          <w:ilvl w:val="0"/>
          <w:numId w:val="3"/>
        </w:numPr>
        <w:spacing w:before="120" w:after="120"/>
        <w:ind w:left="1008" w:hanging="360"/>
        <w:textAlignment w:val="baseline"/>
        <w:rPr>
          <w:rFonts w:ascii="Verdana" w:eastAsia="Verdana" w:hAnsi="Verdana"/>
          <w:color w:val="000000"/>
          <w:sz w:val="18"/>
        </w:rPr>
      </w:pPr>
      <w:r>
        <w:rPr>
          <w:rFonts w:ascii="Verdana" w:eastAsia="Verdana" w:hAnsi="Verdana"/>
          <w:color w:val="000000"/>
          <w:sz w:val="18"/>
        </w:rPr>
        <w:t xml:space="preserve">the investigation will be carried out with as little formality as a proper consideration of the matter </w:t>
      </w:r>
      <w:proofErr w:type="gramStart"/>
      <w:r>
        <w:rPr>
          <w:rFonts w:ascii="Verdana" w:eastAsia="Verdana" w:hAnsi="Verdana"/>
          <w:color w:val="000000"/>
          <w:sz w:val="18"/>
        </w:rPr>
        <w:t>allows;</w:t>
      </w:r>
      <w:proofErr w:type="gramEnd"/>
    </w:p>
    <w:p w14:paraId="5FE755CA" w14:textId="2F8B9C14" w:rsidR="00DC45E7" w:rsidRDefault="00DC45E7" w:rsidP="00DC45E7">
      <w:pPr>
        <w:numPr>
          <w:ilvl w:val="0"/>
          <w:numId w:val="3"/>
        </w:numPr>
        <w:spacing w:before="120" w:after="120"/>
        <w:ind w:left="1008" w:hanging="360"/>
        <w:textAlignment w:val="baseline"/>
        <w:rPr>
          <w:rFonts w:ascii="Verdana" w:eastAsia="Verdana" w:hAnsi="Verdana"/>
          <w:color w:val="000000"/>
          <w:sz w:val="18"/>
        </w:rPr>
      </w:pPr>
      <w:r>
        <w:rPr>
          <w:rFonts w:ascii="Verdana" w:eastAsia="Verdana" w:hAnsi="Verdana"/>
          <w:color w:val="000000"/>
          <w:sz w:val="18"/>
        </w:rPr>
        <w:t xml:space="preserve">documentation of actions, conversations and decisions relating to a disclosure should be </w:t>
      </w:r>
      <w:proofErr w:type="gramStart"/>
      <w:r>
        <w:rPr>
          <w:rFonts w:ascii="Verdana" w:eastAsia="Verdana" w:hAnsi="Verdana"/>
          <w:color w:val="000000"/>
          <w:sz w:val="18"/>
        </w:rPr>
        <w:t>kept;</w:t>
      </w:r>
      <w:proofErr w:type="gramEnd"/>
      <w:r>
        <w:rPr>
          <w:rFonts w:ascii="Verdana" w:eastAsia="Verdana" w:hAnsi="Verdana"/>
          <w:color w:val="000000"/>
          <w:sz w:val="18"/>
        </w:rPr>
        <w:t xml:space="preserve">  </w:t>
      </w:r>
    </w:p>
    <w:p w14:paraId="48D31CB2" w14:textId="7F9C76D6" w:rsidR="00DC45E7" w:rsidRDefault="00DC45E7" w:rsidP="00DC45E7">
      <w:pPr>
        <w:numPr>
          <w:ilvl w:val="0"/>
          <w:numId w:val="3"/>
        </w:numPr>
        <w:spacing w:before="120" w:after="120"/>
        <w:ind w:left="1008" w:hanging="360"/>
        <w:textAlignment w:val="baseline"/>
        <w:rPr>
          <w:rFonts w:ascii="Verdana" w:eastAsia="Verdana" w:hAnsi="Verdana"/>
          <w:color w:val="000000"/>
          <w:sz w:val="18"/>
        </w:rPr>
      </w:pPr>
      <w:r>
        <w:rPr>
          <w:rFonts w:ascii="Verdana" w:eastAsia="Verdana" w:hAnsi="Verdana"/>
          <w:color w:val="000000"/>
          <w:sz w:val="18"/>
        </w:rPr>
        <w:t>a decision whether evidence is sufficient to prove a fact will be determined on the balance of probabilities; and</w:t>
      </w:r>
    </w:p>
    <w:p w14:paraId="6600AB3C" w14:textId="4F5CF699" w:rsidR="00DC45E7" w:rsidRPr="00350540" w:rsidRDefault="00DC45E7" w:rsidP="00350540">
      <w:pPr>
        <w:numPr>
          <w:ilvl w:val="0"/>
          <w:numId w:val="3"/>
        </w:numPr>
        <w:spacing w:before="120" w:after="120"/>
        <w:ind w:left="1008" w:hanging="360"/>
        <w:textAlignment w:val="baseline"/>
        <w:rPr>
          <w:rFonts w:ascii="Verdana" w:eastAsia="Verdana" w:hAnsi="Verdana"/>
          <w:color w:val="000000"/>
          <w:sz w:val="18"/>
        </w:rPr>
      </w:pPr>
      <w:r w:rsidRPr="00350540">
        <w:rPr>
          <w:rFonts w:ascii="Verdana" w:eastAsia="Verdana" w:hAnsi="Verdana"/>
          <w:color w:val="000000"/>
          <w:sz w:val="18"/>
        </w:rPr>
        <w:t>a person who is the subject of the investigation will be provided with an opportunity to respond and provide evidence in relation to the allegations.</w:t>
      </w:r>
    </w:p>
    <w:p w14:paraId="42B5FD14" w14:textId="77777777" w:rsidR="00DC45E7" w:rsidRDefault="00DC45E7" w:rsidP="00DC45E7">
      <w:pPr>
        <w:spacing w:before="120" w:after="120"/>
        <w:ind w:left="720"/>
        <w:textAlignment w:val="baseline"/>
        <w:rPr>
          <w:rFonts w:ascii="Verdana" w:eastAsia="Verdana" w:hAnsi="Verdana"/>
          <w:color w:val="000000"/>
          <w:spacing w:val="-1"/>
          <w:sz w:val="18"/>
        </w:rPr>
      </w:pPr>
      <w:r>
        <w:rPr>
          <w:rFonts w:ascii="Verdana" w:eastAsia="Verdana" w:hAnsi="Verdana"/>
          <w:color w:val="000000"/>
          <w:spacing w:val="-1"/>
          <w:sz w:val="18"/>
        </w:rPr>
        <w:t xml:space="preserve">Aside from compliance with these principles, the principal officer is free to conduct the investigation as they see fit. The method of the investigation may vary depending on the alleged conduct being investigated. </w:t>
      </w:r>
    </w:p>
    <w:p w14:paraId="5ABAD1C3" w14:textId="77777777" w:rsidR="00DC45E7" w:rsidRDefault="00DC45E7" w:rsidP="00DC45E7">
      <w:pPr>
        <w:spacing w:before="120" w:after="120"/>
        <w:ind w:left="720"/>
        <w:textAlignment w:val="baseline"/>
        <w:rPr>
          <w:rFonts w:ascii="Verdana" w:eastAsia="Verdana" w:hAnsi="Verdana"/>
          <w:color w:val="000000"/>
          <w:sz w:val="18"/>
          <w:u w:val="single"/>
        </w:rPr>
      </w:pPr>
      <w:r>
        <w:rPr>
          <w:rFonts w:ascii="Verdana" w:eastAsia="Verdana" w:hAnsi="Verdana"/>
          <w:color w:val="000000"/>
          <w:sz w:val="18"/>
          <w:u w:val="single"/>
        </w:rPr>
        <w:t xml:space="preserve">Additional procedures required in particular </w:t>
      </w:r>
      <w:proofErr w:type="gramStart"/>
      <w:r>
        <w:rPr>
          <w:rFonts w:ascii="Verdana" w:eastAsia="Verdana" w:hAnsi="Verdana"/>
          <w:color w:val="000000"/>
          <w:sz w:val="18"/>
          <w:u w:val="single"/>
        </w:rPr>
        <w:t>circumstances</w:t>
      </w:r>
      <w:proofErr w:type="gramEnd"/>
    </w:p>
    <w:p w14:paraId="4C0E1C73" w14:textId="4CF27C74" w:rsidR="00DC45E7" w:rsidRDefault="00DC45E7" w:rsidP="00DC45E7">
      <w:pPr>
        <w:spacing w:before="120" w:after="120"/>
        <w:ind w:left="720"/>
        <w:textAlignment w:val="baseline"/>
        <w:rPr>
          <w:rFonts w:ascii="Verdana" w:eastAsia="Verdana" w:hAnsi="Verdana"/>
          <w:color w:val="000000"/>
          <w:sz w:val="18"/>
        </w:rPr>
      </w:pPr>
      <w:r>
        <w:rPr>
          <w:rFonts w:ascii="Verdana" w:eastAsia="Verdana" w:hAnsi="Verdana"/>
          <w:color w:val="000000"/>
          <w:sz w:val="18"/>
        </w:rPr>
        <w:t>If a disclosure relates to conduct that would require the department to take steps under the department's Fraud Control Plan, the processes set out in those procedures and policies must be complied with in the conduct of an investigation under these procedures, to the extent that the rules are not</w:t>
      </w:r>
      <w:r w:rsidR="00B24556">
        <w:rPr>
          <w:rFonts w:ascii="Verdana" w:eastAsia="Verdana" w:hAnsi="Verdana"/>
          <w:color w:val="000000"/>
          <w:sz w:val="18"/>
        </w:rPr>
        <w:t xml:space="preserve"> inconsistent with the PID Act.</w:t>
      </w:r>
    </w:p>
    <w:p w14:paraId="54665639" w14:textId="77777777" w:rsidR="00DC45E7" w:rsidRDefault="00DC45E7" w:rsidP="00DC45E7">
      <w:pPr>
        <w:spacing w:before="120" w:after="120"/>
        <w:ind w:left="720"/>
        <w:textAlignment w:val="baseline"/>
        <w:rPr>
          <w:rFonts w:ascii="Verdana" w:eastAsia="Verdana" w:hAnsi="Verdana"/>
          <w:color w:val="000000"/>
          <w:sz w:val="18"/>
          <w:u w:val="single"/>
        </w:rPr>
      </w:pPr>
      <w:r>
        <w:rPr>
          <w:rFonts w:ascii="Verdana" w:eastAsia="Verdana" w:hAnsi="Verdana"/>
          <w:color w:val="000000"/>
          <w:sz w:val="18"/>
          <w:u w:val="single"/>
        </w:rPr>
        <w:t>Obtaining information</w:t>
      </w:r>
    </w:p>
    <w:p w14:paraId="75069881" w14:textId="200B493E" w:rsidR="00DC45E7" w:rsidRDefault="00DC45E7" w:rsidP="00DC45E7">
      <w:pPr>
        <w:spacing w:before="120" w:after="120"/>
        <w:ind w:left="720"/>
        <w:textAlignment w:val="baseline"/>
        <w:rPr>
          <w:rFonts w:ascii="Verdana" w:eastAsia="Verdana" w:hAnsi="Verdana"/>
          <w:color w:val="000000"/>
          <w:sz w:val="18"/>
        </w:rPr>
      </w:pPr>
      <w:r>
        <w:rPr>
          <w:rFonts w:ascii="Verdana" w:eastAsia="Verdana" w:hAnsi="Verdana"/>
          <w:color w:val="000000"/>
          <w:sz w:val="18"/>
        </w:rPr>
        <w:t>During the investigation, the principal officer may, for the purposes of the investigation, obtain information from such persons and make such inquiries as they see fit.</w:t>
      </w:r>
    </w:p>
    <w:p w14:paraId="191577DD" w14:textId="77777777" w:rsidR="00DC45E7" w:rsidRDefault="00DC45E7" w:rsidP="00DC45E7">
      <w:pPr>
        <w:spacing w:before="120" w:after="120"/>
        <w:ind w:left="720"/>
        <w:textAlignment w:val="baseline"/>
        <w:rPr>
          <w:rFonts w:ascii="Verdana" w:eastAsia="Verdana" w:hAnsi="Verdana"/>
          <w:color w:val="000000"/>
          <w:sz w:val="18"/>
        </w:rPr>
      </w:pPr>
      <w:r>
        <w:rPr>
          <w:rFonts w:ascii="Verdana" w:eastAsia="Verdana" w:hAnsi="Verdana"/>
          <w:color w:val="000000"/>
          <w:sz w:val="18"/>
        </w:rPr>
        <w:t>During the investigation, an interviewee will be informed of:</w:t>
      </w:r>
    </w:p>
    <w:p w14:paraId="67A41B72" w14:textId="77777777" w:rsidR="00DC45E7" w:rsidRDefault="00DC45E7" w:rsidP="00DC45E7">
      <w:pPr>
        <w:numPr>
          <w:ilvl w:val="0"/>
          <w:numId w:val="3"/>
        </w:numPr>
        <w:tabs>
          <w:tab w:val="clear" w:pos="360"/>
          <w:tab w:val="left" w:pos="432"/>
        </w:tabs>
        <w:spacing w:before="120" w:after="120"/>
        <w:ind w:left="1080" w:hanging="360"/>
        <w:textAlignment w:val="baseline"/>
        <w:rPr>
          <w:rFonts w:ascii="Verdana" w:eastAsia="Verdana" w:hAnsi="Verdana"/>
          <w:color w:val="000000"/>
          <w:sz w:val="18"/>
        </w:rPr>
      </w:pPr>
      <w:r>
        <w:rPr>
          <w:rFonts w:ascii="Verdana" w:eastAsia="Verdana" w:hAnsi="Verdana"/>
          <w:color w:val="000000"/>
          <w:sz w:val="18"/>
        </w:rPr>
        <w:t xml:space="preserve">the identity and function of each individual conducting the </w:t>
      </w:r>
      <w:proofErr w:type="gramStart"/>
      <w:r>
        <w:rPr>
          <w:rFonts w:ascii="Verdana" w:eastAsia="Verdana" w:hAnsi="Verdana"/>
          <w:color w:val="000000"/>
          <w:sz w:val="18"/>
        </w:rPr>
        <w:t>interview;</w:t>
      </w:r>
      <w:proofErr w:type="gramEnd"/>
    </w:p>
    <w:p w14:paraId="1DBDCD2B" w14:textId="77777777" w:rsidR="00DC45E7" w:rsidRDefault="00DC45E7" w:rsidP="00DC45E7">
      <w:pPr>
        <w:numPr>
          <w:ilvl w:val="0"/>
          <w:numId w:val="3"/>
        </w:numPr>
        <w:tabs>
          <w:tab w:val="clear" w:pos="360"/>
          <w:tab w:val="left" w:pos="432"/>
        </w:tabs>
        <w:spacing w:before="120" w:after="120"/>
        <w:ind w:left="1080" w:hanging="360"/>
        <w:textAlignment w:val="baseline"/>
        <w:rPr>
          <w:rFonts w:ascii="Verdana" w:eastAsia="Verdana" w:hAnsi="Verdana"/>
          <w:color w:val="000000"/>
          <w:sz w:val="18"/>
        </w:rPr>
      </w:pPr>
      <w:r>
        <w:rPr>
          <w:rFonts w:ascii="Verdana" w:eastAsia="Verdana" w:hAnsi="Verdana"/>
          <w:color w:val="000000"/>
          <w:sz w:val="18"/>
        </w:rPr>
        <w:t xml:space="preserve">the process of conducting an </w:t>
      </w:r>
      <w:proofErr w:type="gramStart"/>
      <w:r>
        <w:rPr>
          <w:rFonts w:ascii="Verdana" w:eastAsia="Verdana" w:hAnsi="Verdana"/>
          <w:color w:val="000000"/>
          <w:sz w:val="18"/>
        </w:rPr>
        <w:t>investigation;</w:t>
      </w:r>
      <w:proofErr w:type="gramEnd"/>
    </w:p>
    <w:p w14:paraId="15749B8D" w14:textId="125DB44E" w:rsidR="00DC45E7" w:rsidRDefault="00DC45E7" w:rsidP="00DC45E7">
      <w:pPr>
        <w:numPr>
          <w:ilvl w:val="0"/>
          <w:numId w:val="3"/>
        </w:numPr>
        <w:tabs>
          <w:tab w:val="clear" w:pos="360"/>
          <w:tab w:val="left" w:pos="432"/>
        </w:tabs>
        <w:spacing w:before="120" w:after="120"/>
        <w:ind w:left="1080" w:hanging="360"/>
        <w:textAlignment w:val="baseline"/>
        <w:rPr>
          <w:rFonts w:ascii="Verdana" w:eastAsia="Verdana" w:hAnsi="Verdana"/>
          <w:color w:val="000000"/>
          <w:sz w:val="18"/>
        </w:rPr>
      </w:pPr>
      <w:r>
        <w:rPr>
          <w:rFonts w:ascii="Verdana" w:eastAsia="Verdana" w:hAnsi="Verdana"/>
          <w:color w:val="000000"/>
          <w:sz w:val="18"/>
        </w:rPr>
        <w:t>the authority of the principal officer/delegate/investigator under the PID Act and supporting delegations to conduct</w:t>
      </w:r>
      <w:r w:rsidR="008360BD">
        <w:rPr>
          <w:rFonts w:ascii="Verdana" w:eastAsia="Verdana" w:hAnsi="Verdana"/>
          <w:color w:val="000000"/>
          <w:sz w:val="18"/>
        </w:rPr>
        <w:t xml:space="preserve"> the </w:t>
      </w:r>
      <w:proofErr w:type="gramStart"/>
      <w:r w:rsidR="008360BD">
        <w:rPr>
          <w:rFonts w:ascii="Verdana" w:eastAsia="Verdana" w:hAnsi="Verdana"/>
          <w:color w:val="000000"/>
          <w:sz w:val="18"/>
        </w:rPr>
        <w:t>investigation;</w:t>
      </w:r>
      <w:proofErr w:type="gramEnd"/>
      <w:r w:rsidR="008360BD">
        <w:rPr>
          <w:rFonts w:ascii="Verdana" w:eastAsia="Verdana" w:hAnsi="Verdana"/>
          <w:color w:val="000000"/>
          <w:sz w:val="18"/>
        </w:rPr>
        <w:t xml:space="preserve"> </w:t>
      </w:r>
    </w:p>
    <w:p w14:paraId="181332DD" w14:textId="3235D313" w:rsidR="008360BD" w:rsidRDefault="008360BD" w:rsidP="00DC45E7">
      <w:pPr>
        <w:numPr>
          <w:ilvl w:val="0"/>
          <w:numId w:val="3"/>
        </w:numPr>
        <w:tabs>
          <w:tab w:val="clear" w:pos="360"/>
          <w:tab w:val="left" w:pos="432"/>
        </w:tabs>
        <w:spacing w:before="120" w:after="120"/>
        <w:ind w:left="1080" w:right="1512" w:hanging="360"/>
        <w:textAlignment w:val="baseline"/>
        <w:rPr>
          <w:rFonts w:ascii="Verdana" w:eastAsia="Verdana" w:hAnsi="Verdana"/>
          <w:color w:val="000000"/>
          <w:sz w:val="18"/>
        </w:rPr>
      </w:pPr>
      <w:r>
        <w:rPr>
          <w:rFonts w:ascii="Verdana" w:eastAsia="Verdana" w:hAnsi="Verdana"/>
          <w:color w:val="000000"/>
          <w:sz w:val="18"/>
        </w:rPr>
        <w:t xml:space="preserve">inferences that may be drawn, negative or otherwise, from </w:t>
      </w:r>
      <w:proofErr w:type="gramStart"/>
      <w:r>
        <w:rPr>
          <w:rFonts w:ascii="Verdana" w:eastAsia="Verdana" w:hAnsi="Verdana"/>
          <w:color w:val="000000"/>
          <w:sz w:val="18"/>
        </w:rPr>
        <w:t>a</w:t>
      </w:r>
      <w:proofErr w:type="gramEnd"/>
      <w:r>
        <w:rPr>
          <w:rFonts w:ascii="Verdana" w:eastAsia="Verdana" w:hAnsi="Verdana"/>
          <w:color w:val="000000"/>
          <w:sz w:val="18"/>
        </w:rPr>
        <w:t xml:space="preserve"> interviewee declining to participate in person in an interview</w:t>
      </w:r>
      <w:r w:rsidR="00E128B9">
        <w:rPr>
          <w:rFonts w:ascii="Verdana" w:eastAsia="Verdana" w:hAnsi="Verdana"/>
          <w:color w:val="000000"/>
          <w:sz w:val="18"/>
        </w:rPr>
        <w:t>, if relevant</w:t>
      </w:r>
      <w:r>
        <w:rPr>
          <w:rFonts w:ascii="Verdana" w:eastAsia="Verdana" w:hAnsi="Verdana"/>
          <w:color w:val="000000"/>
          <w:sz w:val="18"/>
        </w:rPr>
        <w:t>; and</w:t>
      </w:r>
    </w:p>
    <w:p w14:paraId="35803B27" w14:textId="1B8352FB" w:rsidR="00DC45E7" w:rsidRDefault="00DC45E7" w:rsidP="00DC45E7">
      <w:pPr>
        <w:numPr>
          <w:ilvl w:val="0"/>
          <w:numId w:val="3"/>
        </w:numPr>
        <w:tabs>
          <w:tab w:val="clear" w:pos="360"/>
          <w:tab w:val="left" w:pos="432"/>
        </w:tabs>
        <w:spacing w:before="120" w:after="120"/>
        <w:ind w:left="1080" w:right="1512" w:hanging="360"/>
        <w:textAlignment w:val="baseline"/>
        <w:rPr>
          <w:rFonts w:ascii="Verdana" w:eastAsia="Verdana" w:hAnsi="Verdana"/>
          <w:color w:val="000000"/>
          <w:sz w:val="18"/>
        </w:rPr>
      </w:pPr>
      <w:r>
        <w:rPr>
          <w:rFonts w:ascii="Verdana" w:eastAsia="Verdana" w:hAnsi="Verdana"/>
          <w:color w:val="000000"/>
          <w:sz w:val="18"/>
        </w:rPr>
        <w:t xml:space="preserve">the protections provided under Part 2 of the PID Act. </w:t>
      </w:r>
    </w:p>
    <w:p w14:paraId="136A1339" w14:textId="77777777" w:rsidR="00DC45E7" w:rsidRDefault="00DC45E7" w:rsidP="00DC45E7">
      <w:pPr>
        <w:tabs>
          <w:tab w:val="left" w:pos="360"/>
          <w:tab w:val="left" w:pos="432"/>
        </w:tabs>
        <w:spacing w:before="120" w:after="120"/>
        <w:ind w:left="720" w:right="1512"/>
        <w:textAlignment w:val="baseline"/>
        <w:rPr>
          <w:rFonts w:ascii="Verdana" w:eastAsia="Verdana" w:hAnsi="Verdana"/>
          <w:color w:val="000000"/>
          <w:sz w:val="18"/>
        </w:rPr>
      </w:pPr>
      <w:r>
        <w:rPr>
          <w:rFonts w:ascii="Verdana" w:eastAsia="Verdana" w:hAnsi="Verdana"/>
          <w:color w:val="000000"/>
          <w:sz w:val="18"/>
        </w:rPr>
        <w:t>The principal officer will ensure:</w:t>
      </w:r>
    </w:p>
    <w:p w14:paraId="67703331" w14:textId="77777777" w:rsidR="00DC45E7" w:rsidRDefault="00DC45E7" w:rsidP="00DC45E7">
      <w:pPr>
        <w:numPr>
          <w:ilvl w:val="0"/>
          <w:numId w:val="3"/>
        </w:numPr>
        <w:tabs>
          <w:tab w:val="clear" w:pos="360"/>
          <w:tab w:val="left" w:pos="432"/>
        </w:tabs>
        <w:spacing w:before="120" w:after="120"/>
        <w:ind w:left="1080" w:hanging="360"/>
        <w:textAlignment w:val="baseline"/>
        <w:rPr>
          <w:rFonts w:ascii="Verdana" w:eastAsia="Verdana" w:hAnsi="Verdana"/>
          <w:color w:val="000000"/>
          <w:sz w:val="18"/>
        </w:rPr>
      </w:pPr>
      <w:r>
        <w:rPr>
          <w:rFonts w:ascii="Verdana" w:eastAsia="Verdana" w:hAnsi="Verdana"/>
          <w:color w:val="000000"/>
          <w:sz w:val="18"/>
        </w:rPr>
        <w:t xml:space="preserve">an audio or visual recording of the interview is only made with the interviewee's </w:t>
      </w:r>
      <w:proofErr w:type="gramStart"/>
      <w:r>
        <w:rPr>
          <w:rFonts w:ascii="Verdana" w:eastAsia="Verdana" w:hAnsi="Verdana"/>
          <w:color w:val="000000"/>
          <w:sz w:val="18"/>
        </w:rPr>
        <w:t>knowledge;</w:t>
      </w:r>
      <w:proofErr w:type="gramEnd"/>
    </w:p>
    <w:p w14:paraId="5668D590" w14:textId="77777777" w:rsidR="00DC45E7" w:rsidRDefault="00DC45E7" w:rsidP="00DC45E7">
      <w:pPr>
        <w:numPr>
          <w:ilvl w:val="0"/>
          <w:numId w:val="3"/>
        </w:numPr>
        <w:tabs>
          <w:tab w:val="clear" w:pos="360"/>
          <w:tab w:val="left" w:pos="432"/>
        </w:tabs>
        <w:spacing w:before="120" w:after="120"/>
        <w:ind w:left="1080" w:hanging="360"/>
        <w:textAlignment w:val="baseline"/>
        <w:rPr>
          <w:rFonts w:ascii="Verdana" w:eastAsia="Verdana" w:hAnsi="Verdana"/>
          <w:color w:val="000000"/>
          <w:sz w:val="18"/>
        </w:rPr>
      </w:pPr>
      <w:r>
        <w:rPr>
          <w:rFonts w:ascii="Verdana" w:eastAsia="Verdana" w:hAnsi="Verdana"/>
          <w:color w:val="000000"/>
          <w:sz w:val="18"/>
        </w:rPr>
        <w:lastRenderedPageBreak/>
        <w:t>the interviewee is given an opportunity to make a final statement or comment or express a position when the interview ends; and</w:t>
      </w:r>
    </w:p>
    <w:p w14:paraId="0ED5CB55" w14:textId="77777777" w:rsidR="00DC45E7" w:rsidRDefault="00DC45E7" w:rsidP="00DC45E7">
      <w:pPr>
        <w:numPr>
          <w:ilvl w:val="0"/>
          <w:numId w:val="3"/>
        </w:numPr>
        <w:tabs>
          <w:tab w:val="clear" w:pos="360"/>
          <w:tab w:val="left" w:pos="432"/>
        </w:tabs>
        <w:spacing w:before="120" w:after="120"/>
        <w:ind w:left="1080" w:hanging="360"/>
        <w:textAlignment w:val="baseline"/>
        <w:rPr>
          <w:rFonts w:ascii="Verdana" w:eastAsia="Verdana" w:hAnsi="Verdana"/>
          <w:color w:val="000000"/>
          <w:sz w:val="18"/>
        </w:rPr>
      </w:pPr>
      <w:r>
        <w:rPr>
          <w:rFonts w:ascii="Verdana" w:eastAsia="Verdana" w:hAnsi="Verdana"/>
          <w:color w:val="000000"/>
          <w:sz w:val="18"/>
        </w:rPr>
        <w:t>any final statement, comment or position by the interviewee is included in the record of the interview.</w:t>
      </w:r>
    </w:p>
    <w:p w14:paraId="3AE64370" w14:textId="77777777" w:rsidR="00DC45E7" w:rsidRDefault="00DC45E7" w:rsidP="00DC45E7">
      <w:pPr>
        <w:spacing w:before="120" w:after="120"/>
        <w:ind w:left="722"/>
        <w:textAlignment w:val="baseline"/>
        <w:rPr>
          <w:rFonts w:ascii="Verdana" w:eastAsia="Verdana" w:hAnsi="Verdana"/>
          <w:color w:val="000000"/>
          <w:sz w:val="18"/>
        </w:rPr>
      </w:pPr>
      <w:r>
        <w:rPr>
          <w:rFonts w:ascii="Verdana" w:eastAsia="Verdana" w:hAnsi="Verdana"/>
          <w:color w:val="000000"/>
          <w:sz w:val="18"/>
        </w:rPr>
        <w:t>In conducting the investigation, the principal officer may adopt findings set out in reports of other investigations or inquiries under other laws or powers, or investigations under the PID Act.</w:t>
      </w:r>
    </w:p>
    <w:p w14:paraId="2EB5E513" w14:textId="77777777" w:rsidR="00DC45E7" w:rsidRPr="00EA4D53" w:rsidRDefault="00DC45E7" w:rsidP="00DC45E7">
      <w:pPr>
        <w:spacing w:before="120" w:after="120"/>
        <w:ind w:left="720"/>
        <w:textAlignment w:val="baseline"/>
        <w:rPr>
          <w:rFonts w:ascii="Verdana" w:eastAsia="Verdana" w:hAnsi="Verdana"/>
          <w:color w:val="000000"/>
          <w:sz w:val="18"/>
          <w:u w:val="single"/>
        </w:rPr>
      </w:pPr>
      <w:r w:rsidRPr="00EA4D53">
        <w:rPr>
          <w:rFonts w:ascii="Verdana" w:eastAsia="Verdana" w:hAnsi="Verdana"/>
          <w:color w:val="000000"/>
          <w:sz w:val="18"/>
          <w:u w:val="single"/>
        </w:rPr>
        <w:t xml:space="preserve">Deciding not to investigate </w:t>
      </w:r>
      <w:proofErr w:type="gramStart"/>
      <w:r w:rsidRPr="00EA4D53">
        <w:rPr>
          <w:rFonts w:ascii="Verdana" w:eastAsia="Verdana" w:hAnsi="Verdana"/>
          <w:color w:val="000000"/>
          <w:sz w:val="18"/>
          <w:u w:val="single"/>
        </w:rPr>
        <w:t>further</w:t>
      </w:r>
      <w:proofErr w:type="gramEnd"/>
    </w:p>
    <w:p w14:paraId="1321C506" w14:textId="77777777" w:rsidR="00DC45E7" w:rsidRPr="00EA4D53" w:rsidRDefault="00DC45E7" w:rsidP="00DC45E7">
      <w:pPr>
        <w:spacing w:before="120" w:after="120"/>
        <w:ind w:left="720"/>
        <w:textAlignment w:val="baseline"/>
        <w:rPr>
          <w:rFonts w:ascii="Verdana" w:eastAsia="Verdana" w:hAnsi="Verdana"/>
          <w:color w:val="000000"/>
          <w:sz w:val="18"/>
        </w:rPr>
      </w:pPr>
      <w:r w:rsidRPr="00796C1B">
        <w:rPr>
          <w:rFonts w:ascii="Verdana" w:eastAsia="Verdana" w:hAnsi="Verdana"/>
          <w:color w:val="000000"/>
          <w:sz w:val="18"/>
        </w:rPr>
        <w:t xml:space="preserve">The principal officer may decide </w:t>
      </w:r>
      <w:proofErr w:type="gramStart"/>
      <w:r w:rsidRPr="00796C1B">
        <w:rPr>
          <w:rFonts w:ascii="Verdana" w:eastAsia="Verdana" w:hAnsi="Verdana"/>
          <w:color w:val="000000"/>
          <w:sz w:val="18"/>
        </w:rPr>
        <w:t xml:space="preserve">during the </w:t>
      </w:r>
      <w:r>
        <w:rPr>
          <w:rFonts w:ascii="Verdana" w:eastAsia="Verdana" w:hAnsi="Verdana"/>
          <w:color w:val="000000"/>
          <w:sz w:val="18"/>
        </w:rPr>
        <w:t>course of</w:t>
      </w:r>
      <w:proofErr w:type="gramEnd"/>
      <w:r>
        <w:rPr>
          <w:rFonts w:ascii="Verdana" w:eastAsia="Verdana" w:hAnsi="Verdana"/>
          <w:color w:val="000000"/>
          <w:sz w:val="18"/>
        </w:rPr>
        <w:t xml:space="preserve"> an </w:t>
      </w:r>
      <w:r w:rsidRPr="00796C1B">
        <w:rPr>
          <w:rFonts w:ascii="Verdana" w:eastAsia="Verdana" w:hAnsi="Verdana"/>
          <w:color w:val="000000"/>
          <w:sz w:val="18"/>
        </w:rPr>
        <w:t>investigat</w:t>
      </w:r>
      <w:r>
        <w:rPr>
          <w:rFonts w:ascii="Verdana" w:eastAsia="Verdana" w:hAnsi="Verdana"/>
          <w:color w:val="000000"/>
          <w:sz w:val="18"/>
        </w:rPr>
        <w:t>ion</w:t>
      </w:r>
      <w:r w:rsidRPr="00796C1B">
        <w:rPr>
          <w:rFonts w:ascii="Verdana" w:eastAsia="Verdana" w:hAnsi="Verdana"/>
          <w:color w:val="000000"/>
          <w:sz w:val="18"/>
        </w:rPr>
        <w:t xml:space="preserve"> not to investigate further on one or more of the grounds in section 48 of the PID Act (see considerations </w:t>
      </w:r>
      <w:proofErr w:type="spellStart"/>
      <w:r w:rsidRPr="00796C1B">
        <w:rPr>
          <w:rFonts w:ascii="Verdana" w:eastAsia="Verdana" w:hAnsi="Verdana"/>
          <w:color w:val="000000"/>
          <w:sz w:val="18"/>
        </w:rPr>
        <w:t>summarised</w:t>
      </w:r>
      <w:proofErr w:type="spellEnd"/>
      <w:r w:rsidRPr="00796C1B">
        <w:rPr>
          <w:rFonts w:ascii="Verdana" w:eastAsia="Verdana" w:hAnsi="Verdana"/>
          <w:color w:val="000000"/>
          <w:sz w:val="18"/>
        </w:rPr>
        <w:t xml:space="preserve"> in paragraph 3.8(b) above)</w:t>
      </w:r>
      <w:r>
        <w:rPr>
          <w:rFonts w:ascii="Verdana" w:eastAsia="Verdana" w:hAnsi="Verdana"/>
          <w:color w:val="000000"/>
          <w:sz w:val="18"/>
        </w:rPr>
        <w:t xml:space="preserve">.  If the principal officer makes such a decision, they must provide the relevant notifications set out in paragraph 3.8(c). </w:t>
      </w:r>
    </w:p>
    <w:p w14:paraId="119036B9" w14:textId="77777777" w:rsidR="00DC45E7" w:rsidRDefault="00DC45E7" w:rsidP="00DC45E7">
      <w:pPr>
        <w:spacing w:before="120" w:after="120"/>
        <w:ind w:left="720"/>
        <w:textAlignment w:val="baseline"/>
        <w:rPr>
          <w:rFonts w:ascii="Verdana" w:eastAsia="Verdana" w:hAnsi="Verdana"/>
          <w:color w:val="000000"/>
          <w:sz w:val="18"/>
          <w:u w:val="single"/>
        </w:rPr>
      </w:pPr>
      <w:r>
        <w:rPr>
          <w:rFonts w:ascii="Verdana" w:eastAsia="Verdana" w:hAnsi="Verdana"/>
          <w:color w:val="000000"/>
          <w:sz w:val="18"/>
          <w:u w:val="single"/>
        </w:rPr>
        <w:t>Referral of information to police and others</w:t>
      </w:r>
    </w:p>
    <w:p w14:paraId="64900BE1" w14:textId="77777777" w:rsidR="00DC45E7" w:rsidRDefault="00DC45E7" w:rsidP="00DC45E7">
      <w:pPr>
        <w:spacing w:before="120" w:after="120"/>
        <w:ind w:left="720" w:right="72"/>
        <w:textAlignment w:val="baseline"/>
        <w:rPr>
          <w:rFonts w:ascii="Verdana" w:eastAsia="Verdana" w:hAnsi="Verdana"/>
          <w:color w:val="000000"/>
          <w:spacing w:val="-4"/>
          <w:sz w:val="18"/>
        </w:rPr>
      </w:pPr>
      <w:r>
        <w:rPr>
          <w:rFonts w:ascii="Verdana" w:eastAsia="Verdana" w:hAnsi="Verdana"/>
          <w:color w:val="000000"/>
          <w:spacing w:val="-4"/>
          <w:sz w:val="18"/>
        </w:rPr>
        <w:t xml:space="preserve">If, </w:t>
      </w:r>
      <w:proofErr w:type="gramStart"/>
      <w:r>
        <w:rPr>
          <w:rFonts w:ascii="Verdana" w:eastAsia="Verdana" w:hAnsi="Verdana"/>
          <w:color w:val="000000"/>
          <w:spacing w:val="-4"/>
          <w:sz w:val="18"/>
        </w:rPr>
        <w:t>during the course of</w:t>
      </w:r>
      <w:proofErr w:type="gramEnd"/>
      <w:r>
        <w:rPr>
          <w:rFonts w:ascii="Verdana" w:eastAsia="Verdana" w:hAnsi="Verdana"/>
          <w:color w:val="000000"/>
          <w:spacing w:val="-4"/>
          <w:sz w:val="18"/>
        </w:rPr>
        <w:t xml:space="preserve"> the investigation, the person conducting the investigation suspects on reasonable grounds that information disclosed or obtained in the course of the investigation is evidence of the commission of an offence, they </w:t>
      </w:r>
      <w:r>
        <w:rPr>
          <w:rFonts w:ascii="Verdana" w:eastAsia="Verdana" w:hAnsi="Verdana"/>
          <w:b/>
          <w:color w:val="000000"/>
          <w:spacing w:val="-4"/>
          <w:sz w:val="18"/>
        </w:rPr>
        <w:t xml:space="preserve">may </w:t>
      </w:r>
      <w:r>
        <w:rPr>
          <w:rFonts w:ascii="Verdana" w:eastAsia="Verdana" w:hAnsi="Verdana"/>
          <w:color w:val="000000"/>
          <w:spacing w:val="-4"/>
          <w:sz w:val="18"/>
        </w:rPr>
        <w:t xml:space="preserve">disclose the information to a member of an Australian police force responsible for the investigation of the offence. </w:t>
      </w:r>
    </w:p>
    <w:p w14:paraId="0524AB2E" w14:textId="17A5B832" w:rsidR="00DC45E7" w:rsidRDefault="00DC45E7" w:rsidP="00DC45E7">
      <w:pPr>
        <w:spacing w:before="120" w:after="120"/>
        <w:ind w:left="720" w:right="72"/>
        <w:textAlignment w:val="baseline"/>
        <w:rPr>
          <w:rFonts w:ascii="Verdana" w:eastAsia="Verdana" w:hAnsi="Verdana"/>
          <w:color w:val="000000"/>
          <w:spacing w:val="-4"/>
          <w:sz w:val="18"/>
        </w:rPr>
      </w:pPr>
      <w:r>
        <w:rPr>
          <w:rFonts w:ascii="Verdana" w:eastAsia="Verdana" w:hAnsi="Verdana"/>
          <w:color w:val="000000"/>
          <w:spacing w:val="-4"/>
          <w:sz w:val="18"/>
        </w:rPr>
        <w:t xml:space="preserve">If the information relates to an offence that is punishable by a period of imprisonment for at least two years, the principal officer </w:t>
      </w:r>
      <w:r>
        <w:rPr>
          <w:rFonts w:ascii="Verdana" w:eastAsia="Verdana" w:hAnsi="Verdana"/>
          <w:b/>
          <w:color w:val="000000"/>
          <w:spacing w:val="-4"/>
          <w:sz w:val="18"/>
        </w:rPr>
        <w:t xml:space="preserve">must </w:t>
      </w:r>
      <w:r>
        <w:rPr>
          <w:rFonts w:ascii="Verdana" w:eastAsia="Verdana" w:hAnsi="Verdana"/>
          <w:color w:val="000000"/>
          <w:spacing w:val="-4"/>
          <w:sz w:val="18"/>
        </w:rPr>
        <w:t>disclose the information to a member of an Australian police force responsible for the investigation of the offence</w:t>
      </w:r>
      <w:r w:rsidR="00810B41">
        <w:rPr>
          <w:rFonts w:ascii="Verdana" w:eastAsia="Verdana" w:hAnsi="Verdana"/>
          <w:color w:val="000000"/>
          <w:spacing w:val="-4"/>
          <w:sz w:val="18"/>
        </w:rPr>
        <w:t>. This is</w:t>
      </w:r>
      <w:r>
        <w:rPr>
          <w:rFonts w:ascii="Verdana" w:eastAsia="Verdana" w:hAnsi="Verdana"/>
          <w:color w:val="000000"/>
          <w:spacing w:val="-4"/>
          <w:sz w:val="18"/>
        </w:rPr>
        <w:t xml:space="preserve"> unless the investigator suspects on reasonable grounds that the relevant information raises a corruption </w:t>
      </w:r>
      <w:proofErr w:type="gramStart"/>
      <w:r>
        <w:rPr>
          <w:rFonts w:ascii="Verdana" w:eastAsia="Verdana" w:hAnsi="Verdana"/>
          <w:color w:val="000000"/>
          <w:spacing w:val="-4"/>
          <w:sz w:val="18"/>
        </w:rPr>
        <w:t>issue</w:t>
      </w:r>
      <w:proofErr w:type="gramEnd"/>
      <w:r>
        <w:rPr>
          <w:rFonts w:ascii="Verdana" w:eastAsia="Verdana" w:hAnsi="Verdana"/>
          <w:color w:val="000000"/>
          <w:spacing w:val="-4"/>
          <w:sz w:val="18"/>
        </w:rPr>
        <w:t xml:space="preserve"> and the corruption issue has already been referred to the NACC or IGIS (as relevant) or that agency is already aware of the issue. </w:t>
      </w:r>
    </w:p>
    <w:p w14:paraId="6AC7C186" w14:textId="77777777" w:rsidR="00DC45E7" w:rsidRDefault="00DC45E7" w:rsidP="00DC45E7">
      <w:pPr>
        <w:tabs>
          <w:tab w:val="left" w:pos="648"/>
        </w:tabs>
        <w:spacing w:before="120" w:after="120"/>
        <w:ind w:left="648"/>
        <w:textAlignment w:val="baseline"/>
        <w:rPr>
          <w:rFonts w:ascii="Verdana" w:eastAsia="Verdana" w:hAnsi="Verdana"/>
          <w:b/>
          <w:color w:val="000000"/>
          <w:sz w:val="18"/>
        </w:rPr>
      </w:pPr>
      <w:r>
        <w:rPr>
          <w:rFonts w:ascii="Verdana" w:eastAsia="Verdana" w:hAnsi="Verdana"/>
          <w:b/>
          <w:color w:val="000000"/>
          <w:sz w:val="18"/>
        </w:rPr>
        <w:t>(e)</w:t>
      </w:r>
      <w:r>
        <w:rPr>
          <w:rFonts w:ascii="Verdana" w:eastAsia="Verdana" w:hAnsi="Verdana"/>
          <w:b/>
          <w:color w:val="000000"/>
          <w:sz w:val="18"/>
        </w:rPr>
        <w:tab/>
        <w:t>Step 4: Prepare investigation report</w:t>
      </w:r>
    </w:p>
    <w:p w14:paraId="0C582C44" w14:textId="77777777" w:rsidR="00DC45E7" w:rsidRDefault="00DC45E7" w:rsidP="00DC45E7">
      <w:pPr>
        <w:spacing w:before="120" w:after="120"/>
        <w:ind w:left="648" w:right="72"/>
        <w:textAlignment w:val="baseline"/>
        <w:rPr>
          <w:rFonts w:ascii="Verdana" w:eastAsia="Verdana" w:hAnsi="Verdana"/>
          <w:color w:val="000000"/>
          <w:spacing w:val="-3"/>
          <w:sz w:val="18"/>
        </w:rPr>
      </w:pPr>
      <w:r>
        <w:rPr>
          <w:rFonts w:ascii="Verdana" w:eastAsia="Verdana" w:hAnsi="Verdana"/>
          <w:color w:val="000000"/>
          <w:spacing w:val="-3"/>
          <w:sz w:val="18"/>
        </w:rPr>
        <w:t>The principal officer must complete the investigation, by preparing a report of the investigation, within 90 days after:</w:t>
      </w:r>
    </w:p>
    <w:p w14:paraId="2DA6E679" w14:textId="77777777" w:rsidR="00DC45E7" w:rsidRDefault="00DC45E7" w:rsidP="00DC45E7">
      <w:pPr>
        <w:pStyle w:val="ListParagraph"/>
        <w:numPr>
          <w:ilvl w:val="0"/>
          <w:numId w:val="12"/>
        </w:numPr>
        <w:spacing w:before="120" w:after="120"/>
        <w:ind w:left="1431" w:right="72"/>
        <w:contextualSpacing w:val="0"/>
        <w:textAlignment w:val="baseline"/>
        <w:rPr>
          <w:rFonts w:ascii="Verdana" w:eastAsia="Verdana" w:hAnsi="Verdana"/>
          <w:color w:val="000000"/>
          <w:spacing w:val="-3"/>
          <w:sz w:val="18"/>
        </w:rPr>
      </w:pPr>
      <w:r w:rsidRPr="007F0522">
        <w:rPr>
          <w:rFonts w:ascii="Verdana" w:eastAsia="Verdana" w:hAnsi="Verdana"/>
          <w:color w:val="000000"/>
          <w:spacing w:val="-3"/>
          <w:sz w:val="18"/>
        </w:rPr>
        <w:t xml:space="preserve">the </w:t>
      </w:r>
      <w:r>
        <w:rPr>
          <w:rFonts w:ascii="Verdana" w:eastAsia="Verdana" w:hAnsi="Verdana"/>
          <w:color w:val="000000"/>
          <w:spacing w:val="-3"/>
          <w:sz w:val="18"/>
        </w:rPr>
        <w:t xml:space="preserve">initial </w:t>
      </w:r>
      <w:r w:rsidRPr="007F0522">
        <w:rPr>
          <w:rFonts w:ascii="Verdana" w:eastAsia="Verdana" w:hAnsi="Verdana"/>
          <w:color w:val="000000"/>
          <w:spacing w:val="-3"/>
          <w:sz w:val="18"/>
        </w:rPr>
        <w:t xml:space="preserve">allocation or reallocation of the disclosure to the </w:t>
      </w:r>
      <w:proofErr w:type="gramStart"/>
      <w:r w:rsidRPr="007F0522">
        <w:rPr>
          <w:rFonts w:ascii="Verdana" w:eastAsia="Verdana" w:hAnsi="Verdana"/>
          <w:color w:val="000000"/>
          <w:spacing w:val="-3"/>
          <w:sz w:val="18"/>
        </w:rPr>
        <w:t>department</w:t>
      </w:r>
      <w:r>
        <w:rPr>
          <w:rFonts w:ascii="Verdana" w:eastAsia="Verdana" w:hAnsi="Verdana"/>
          <w:color w:val="000000"/>
          <w:spacing w:val="-3"/>
          <w:sz w:val="18"/>
        </w:rPr>
        <w:t>;</w:t>
      </w:r>
      <w:proofErr w:type="gramEnd"/>
    </w:p>
    <w:p w14:paraId="76E48B84" w14:textId="77777777" w:rsidR="00DC45E7" w:rsidRDefault="00DC45E7" w:rsidP="00DC45E7">
      <w:pPr>
        <w:pStyle w:val="ListParagraph"/>
        <w:numPr>
          <w:ilvl w:val="0"/>
          <w:numId w:val="12"/>
        </w:numPr>
        <w:spacing w:before="120" w:after="120"/>
        <w:ind w:left="1431" w:right="72"/>
        <w:contextualSpacing w:val="0"/>
        <w:textAlignment w:val="baseline"/>
        <w:rPr>
          <w:rFonts w:ascii="Verdana" w:eastAsia="Verdana" w:hAnsi="Verdana"/>
          <w:color w:val="000000"/>
          <w:spacing w:val="-3"/>
          <w:sz w:val="18"/>
        </w:rPr>
      </w:pPr>
      <w:r>
        <w:rPr>
          <w:rFonts w:ascii="Verdana" w:eastAsia="Verdana" w:hAnsi="Verdana"/>
          <w:color w:val="000000"/>
          <w:spacing w:val="-3"/>
          <w:sz w:val="18"/>
        </w:rPr>
        <w:t xml:space="preserve">in the case of a re-investigation, </w:t>
      </w:r>
      <w:r w:rsidRPr="007F0522">
        <w:rPr>
          <w:rFonts w:ascii="Verdana" w:eastAsia="Verdana" w:hAnsi="Verdana"/>
          <w:color w:val="000000"/>
          <w:spacing w:val="-3"/>
          <w:sz w:val="18"/>
        </w:rPr>
        <w:t>the day on which the principal officer decides to reinvestigate the disclosure</w:t>
      </w:r>
      <w:r>
        <w:rPr>
          <w:rFonts w:ascii="Verdana" w:eastAsia="Verdana" w:hAnsi="Verdana"/>
          <w:color w:val="000000"/>
          <w:spacing w:val="-3"/>
          <w:sz w:val="18"/>
        </w:rPr>
        <w:t>;</w:t>
      </w:r>
      <w:r w:rsidRPr="007F0522">
        <w:rPr>
          <w:rFonts w:ascii="Verdana" w:eastAsia="Verdana" w:hAnsi="Verdana"/>
          <w:color w:val="000000"/>
          <w:spacing w:val="-3"/>
          <w:sz w:val="18"/>
        </w:rPr>
        <w:t xml:space="preserve"> or </w:t>
      </w:r>
    </w:p>
    <w:p w14:paraId="38C945CF" w14:textId="77777777" w:rsidR="00DC45E7" w:rsidRPr="007F0522" w:rsidRDefault="00DC45E7" w:rsidP="00DC45E7">
      <w:pPr>
        <w:pStyle w:val="ListParagraph"/>
        <w:numPr>
          <w:ilvl w:val="0"/>
          <w:numId w:val="12"/>
        </w:numPr>
        <w:spacing w:before="120" w:after="120"/>
        <w:ind w:left="1431" w:right="72"/>
        <w:contextualSpacing w:val="0"/>
        <w:textAlignment w:val="baseline"/>
        <w:rPr>
          <w:rFonts w:ascii="Verdana" w:eastAsia="Verdana" w:hAnsi="Verdana"/>
          <w:color w:val="000000"/>
          <w:spacing w:val="-3"/>
          <w:sz w:val="18"/>
        </w:rPr>
      </w:pPr>
      <w:r>
        <w:rPr>
          <w:rFonts w:ascii="Verdana" w:eastAsia="Verdana" w:hAnsi="Verdana"/>
          <w:color w:val="000000"/>
          <w:spacing w:val="-3"/>
          <w:sz w:val="18"/>
        </w:rPr>
        <w:t xml:space="preserve">to the extent that a stop action direction under the NACC Act prevented the investigation, </w:t>
      </w:r>
      <w:r w:rsidRPr="007F0522">
        <w:rPr>
          <w:rFonts w:ascii="Verdana" w:eastAsia="Verdana" w:hAnsi="Verdana"/>
          <w:color w:val="000000"/>
          <w:spacing w:val="-3"/>
          <w:sz w:val="18"/>
        </w:rPr>
        <w:t>the day on which the principal off</w:t>
      </w:r>
      <w:r>
        <w:rPr>
          <w:rFonts w:ascii="Verdana" w:eastAsia="Verdana" w:hAnsi="Verdana"/>
          <w:color w:val="000000"/>
          <w:spacing w:val="-3"/>
          <w:sz w:val="18"/>
        </w:rPr>
        <w:t>i</w:t>
      </w:r>
      <w:r w:rsidRPr="007F0522">
        <w:rPr>
          <w:rFonts w:ascii="Verdana" w:eastAsia="Verdana" w:hAnsi="Verdana"/>
          <w:color w:val="000000"/>
          <w:spacing w:val="-3"/>
          <w:sz w:val="18"/>
        </w:rPr>
        <w:t>cer becomes aware</w:t>
      </w:r>
      <w:r>
        <w:rPr>
          <w:rFonts w:ascii="Verdana" w:eastAsia="Verdana" w:hAnsi="Verdana"/>
          <w:color w:val="000000"/>
          <w:spacing w:val="-3"/>
          <w:sz w:val="18"/>
        </w:rPr>
        <w:t xml:space="preserve"> that</w:t>
      </w:r>
      <w:r w:rsidRPr="007F0522">
        <w:rPr>
          <w:rFonts w:ascii="Verdana" w:eastAsia="Verdana" w:hAnsi="Verdana"/>
          <w:color w:val="000000"/>
          <w:spacing w:val="-3"/>
          <w:sz w:val="18"/>
        </w:rPr>
        <w:t xml:space="preserve"> a stop direction under the NACC Act which prevented the investigation </w:t>
      </w:r>
      <w:r>
        <w:rPr>
          <w:rFonts w:ascii="Verdana" w:eastAsia="Verdana" w:hAnsi="Verdana"/>
          <w:color w:val="000000"/>
          <w:spacing w:val="-3"/>
          <w:sz w:val="18"/>
        </w:rPr>
        <w:t xml:space="preserve">no longer </w:t>
      </w:r>
      <w:proofErr w:type="gramStart"/>
      <w:r>
        <w:rPr>
          <w:rFonts w:ascii="Verdana" w:eastAsia="Verdana" w:hAnsi="Verdana"/>
          <w:color w:val="000000"/>
          <w:spacing w:val="-3"/>
          <w:sz w:val="18"/>
        </w:rPr>
        <w:t>applies</w:t>
      </w:r>
      <w:proofErr w:type="gramEnd"/>
    </w:p>
    <w:p w14:paraId="1C87DD9C" w14:textId="77777777" w:rsidR="00DC45E7" w:rsidRDefault="00DC45E7" w:rsidP="00DC45E7">
      <w:pPr>
        <w:spacing w:before="120" w:after="120"/>
        <w:ind w:left="648" w:right="72"/>
        <w:textAlignment w:val="baseline"/>
        <w:rPr>
          <w:rFonts w:ascii="Verdana" w:eastAsia="Verdana" w:hAnsi="Verdana"/>
          <w:color w:val="000000"/>
          <w:spacing w:val="-3"/>
          <w:sz w:val="18"/>
        </w:rPr>
      </w:pPr>
      <w:r>
        <w:rPr>
          <w:rFonts w:ascii="Verdana" w:eastAsia="Verdana" w:hAnsi="Verdana"/>
          <w:color w:val="000000"/>
          <w:spacing w:val="-3"/>
          <w:sz w:val="18"/>
        </w:rPr>
        <w:t xml:space="preserve">The Ombudsman may extend, or further extend, the </w:t>
      </w:r>
      <w:proofErr w:type="gramStart"/>
      <w:r>
        <w:rPr>
          <w:rFonts w:ascii="Verdana" w:eastAsia="Verdana" w:hAnsi="Verdana"/>
          <w:color w:val="000000"/>
          <w:spacing w:val="-3"/>
          <w:sz w:val="18"/>
        </w:rPr>
        <w:t>90 day</w:t>
      </w:r>
      <w:proofErr w:type="gramEnd"/>
      <w:r>
        <w:rPr>
          <w:rFonts w:ascii="Verdana" w:eastAsia="Verdana" w:hAnsi="Verdana"/>
          <w:color w:val="000000"/>
          <w:spacing w:val="-3"/>
          <w:sz w:val="18"/>
        </w:rPr>
        <w:t xml:space="preserve"> period by such period as the Ombudsman considers appropriate on application by the principal officer.  </w:t>
      </w:r>
    </w:p>
    <w:p w14:paraId="234D611F" w14:textId="77777777" w:rsidR="00DC45E7" w:rsidRDefault="00DC45E7" w:rsidP="00DC45E7">
      <w:pPr>
        <w:spacing w:before="120" w:after="120"/>
        <w:ind w:left="648" w:right="72"/>
        <w:textAlignment w:val="baseline"/>
        <w:rPr>
          <w:rFonts w:ascii="Verdana" w:eastAsia="Verdana" w:hAnsi="Verdana"/>
          <w:color w:val="000000"/>
          <w:spacing w:val="-3"/>
          <w:sz w:val="18"/>
        </w:rPr>
      </w:pPr>
      <w:r>
        <w:rPr>
          <w:rFonts w:ascii="Verdana" w:eastAsia="Verdana" w:hAnsi="Verdana"/>
          <w:color w:val="000000"/>
          <w:spacing w:val="-3"/>
          <w:sz w:val="18"/>
        </w:rPr>
        <w:t>If the Ombudsman grants an extension, the principal officer will, as soon as reasonably practicable, inform the discloser of the progress of the investigation.</w:t>
      </w:r>
    </w:p>
    <w:p w14:paraId="6A93A59F" w14:textId="77777777" w:rsidR="00DC45E7" w:rsidRDefault="00DC45E7" w:rsidP="00DC45E7">
      <w:pPr>
        <w:keepNext/>
        <w:spacing w:before="120" w:after="120"/>
        <w:ind w:left="936" w:right="144"/>
        <w:textAlignment w:val="baseline"/>
        <w:rPr>
          <w:rFonts w:ascii="Verdana" w:eastAsia="Verdana" w:hAnsi="Verdana"/>
          <w:color w:val="000000"/>
          <w:spacing w:val="-1"/>
          <w:sz w:val="18"/>
          <w:u w:val="single"/>
        </w:rPr>
      </w:pPr>
      <w:r>
        <w:rPr>
          <w:rFonts w:ascii="Verdana" w:eastAsia="Verdana" w:hAnsi="Verdana"/>
          <w:color w:val="000000"/>
          <w:spacing w:val="-1"/>
          <w:sz w:val="18"/>
          <w:u w:val="single"/>
        </w:rPr>
        <w:t xml:space="preserve">Content of report </w:t>
      </w:r>
    </w:p>
    <w:p w14:paraId="3D45A9EA" w14:textId="77777777" w:rsidR="00DC45E7" w:rsidRDefault="00DC45E7" w:rsidP="00DC45E7">
      <w:pPr>
        <w:keepNext/>
        <w:spacing w:before="120" w:after="120"/>
        <w:ind w:left="936" w:right="144"/>
        <w:textAlignment w:val="baseline"/>
        <w:rPr>
          <w:rFonts w:ascii="Verdana" w:eastAsia="Verdana" w:hAnsi="Verdana"/>
          <w:color w:val="000000"/>
          <w:spacing w:val="-2"/>
          <w:sz w:val="18"/>
        </w:rPr>
      </w:pPr>
      <w:r>
        <w:rPr>
          <w:rFonts w:ascii="Verdana" w:eastAsia="Verdana" w:hAnsi="Verdana"/>
          <w:color w:val="000000"/>
          <w:spacing w:val="-2"/>
          <w:sz w:val="18"/>
        </w:rPr>
        <w:t xml:space="preserve">The </w:t>
      </w:r>
      <w:r w:rsidRPr="00EB2EE6">
        <w:rPr>
          <w:rFonts w:ascii="Verdana" w:eastAsia="Verdana" w:hAnsi="Verdana"/>
          <w:color w:val="000000"/>
          <w:sz w:val="18"/>
        </w:rPr>
        <w:t>report</w:t>
      </w:r>
      <w:r>
        <w:rPr>
          <w:rFonts w:ascii="Verdana" w:eastAsia="Verdana" w:hAnsi="Verdana"/>
          <w:color w:val="000000"/>
          <w:spacing w:val="-2"/>
          <w:sz w:val="18"/>
        </w:rPr>
        <w:t xml:space="preserve"> must set out:</w:t>
      </w:r>
    </w:p>
    <w:p w14:paraId="34945817" w14:textId="77777777" w:rsidR="00DC45E7" w:rsidRDefault="00DC45E7" w:rsidP="00DC45E7">
      <w:pPr>
        <w:keepNext/>
        <w:numPr>
          <w:ilvl w:val="0"/>
          <w:numId w:val="3"/>
        </w:numPr>
        <w:tabs>
          <w:tab w:val="clear" w:pos="360"/>
          <w:tab w:val="left" w:pos="432"/>
        </w:tabs>
        <w:spacing w:before="120" w:after="120"/>
        <w:ind w:left="1656" w:hanging="360"/>
        <w:textAlignment w:val="baseline"/>
        <w:rPr>
          <w:rFonts w:ascii="Verdana" w:eastAsia="Verdana" w:hAnsi="Verdana"/>
          <w:color w:val="000000"/>
          <w:sz w:val="18"/>
        </w:rPr>
      </w:pPr>
      <w:r>
        <w:rPr>
          <w:rFonts w:ascii="Verdana" w:eastAsia="Verdana" w:hAnsi="Verdana"/>
          <w:color w:val="000000"/>
          <w:sz w:val="18"/>
        </w:rPr>
        <w:t xml:space="preserve">the matters considered in the course of the </w:t>
      </w:r>
      <w:proofErr w:type="gramStart"/>
      <w:r>
        <w:rPr>
          <w:rFonts w:ascii="Verdana" w:eastAsia="Verdana" w:hAnsi="Verdana"/>
          <w:color w:val="000000"/>
          <w:sz w:val="18"/>
        </w:rPr>
        <w:t>investigation;</w:t>
      </w:r>
      <w:proofErr w:type="gramEnd"/>
    </w:p>
    <w:p w14:paraId="3A043B47" w14:textId="77777777" w:rsidR="00DC45E7" w:rsidRDefault="00DC45E7" w:rsidP="00DC45E7">
      <w:pPr>
        <w:keepNext/>
        <w:numPr>
          <w:ilvl w:val="0"/>
          <w:numId w:val="3"/>
        </w:numPr>
        <w:tabs>
          <w:tab w:val="clear" w:pos="360"/>
          <w:tab w:val="left" w:pos="432"/>
        </w:tabs>
        <w:spacing w:before="120" w:after="120"/>
        <w:ind w:left="1656" w:hanging="360"/>
        <w:textAlignment w:val="baseline"/>
        <w:rPr>
          <w:rFonts w:ascii="Verdana" w:eastAsia="Verdana" w:hAnsi="Verdana"/>
          <w:color w:val="000000"/>
          <w:spacing w:val="-1"/>
          <w:sz w:val="18"/>
        </w:rPr>
      </w:pPr>
      <w:r>
        <w:rPr>
          <w:rFonts w:ascii="Verdana" w:eastAsia="Verdana" w:hAnsi="Verdana"/>
          <w:color w:val="000000"/>
          <w:spacing w:val="-1"/>
          <w:sz w:val="18"/>
        </w:rPr>
        <w:t xml:space="preserve">the duration of the </w:t>
      </w:r>
      <w:proofErr w:type="gramStart"/>
      <w:r>
        <w:rPr>
          <w:rFonts w:ascii="Verdana" w:eastAsia="Verdana" w:hAnsi="Verdana"/>
          <w:color w:val="000000"/>
          <w:spacing w:val="-1"/>
          <w:sz w:val="18"/>
        </w:rPr>
        <w:t>investigation;</w:t>
      </w:r>
      <w:proofErr w:type="gramEnd"/>
    </w:p>
    <w:p w14:paraId="4F62F33A" w14:textId="77777777" w:rsidR="00DC45E7" w:rsidRDefault="00DC45E7" w:rsidP="00DC45E7">
      <w:pPr>
        <w:numPr>
          <w:ilvl w:val="0"/>
          <w:numId w:val="3"/>
        </w:numPr>
        <w:tabs>
          <w:tab w:val="clear" w:pos="360"/>
          <w:tab w:val="left" w:pos="432"/>
        </w:tabs>
        <w:spacing w:before="120" w:after="120"/>
        <w:ind w:left="1656" w:hanging="360"/>
        <w:textAlignment w:val="baseline"/>
        <w:rPr>
          <w:rFonts w:ascii="Verdana" w:eastAsia="Verdana" w:hAnsi="Verdana"/>
          <w:color w:val="000000"/>
          <w:sz w:val="18"/>
        </w:rPr>
      </w:pPr>
      <w:r>
        <w:rPr>
          <w:rFonts w:ascii="Verdana" w:eastAsia="Verdana" w:hAnsi="Verdana"/>
          <w:color w:val="000000"/>
          <w:sz w:val="18"/>
        </w:rPr>
        <w:t>the principal officer’s findings (if any</w:t>
      </w:r>
      <w:proofErr w:type="gramStart"/>
      <w:r>
        <w:rPr>
          <w:rFonts w:ascii="Verdana" w:eastAsia="Verdana" w:hAnsi="Verdana"/>
          <w:color w:val="000000"/>
          <w:sz w:val="18"/>
        </w:rPr>
        <w:t>);</w:t>
      </w:r>
      <w:proofErr w:type="gramEnd"/>
    </w:p>
    <w:p w14:paraId="2219C925" w14:textId="77777777" w:rsidR="00DC45E7" w:rsidRDefault="00DC45E7" w:rsidP="00DC45E7">
      <w:pPr>
        <w:numPr>
          <w:ilvl w:val="0"/>
          <w:numId w:val="3"/>
        </w:numPr>
        <w:tabs>
          <w:tab w:val="clear" w:pos="360"/>
          <w:tab w:val="left" w:pos="432"/>
        </w:tabs>
        <w:spacing w:before="120" w:after="120"/>
        <w:ind w:left="1656" w:right="792" w:hanging="360"/>
        <w:textAlignment w:val="baseline"/>
        <w:rPr>
          <w:rFonts w:ascii="Verdana" w:eastAsia="Verdana" w:hAnsi="Verdana"/>
          <w:color w:val="000000"/>
          <w:sz w:val="18"/>
        </w:rPr>
      </w:pPr>
      <w:r>
        <w:rPr>
          <w:rFonts w:ascii="Verdana" w:eastAsia="Verdana" w:hAnsi="Verdana"/>
          <w:color w:val="000000"/>
          <w:sz w:val="18"/>
        </w:rPr>
        <w:lastRenderedPageBreak/>
        <w:t xml:space="preserve">the action (if any) that has been, is being or is recommended to be </w:t>
      </w:r>
      <w:proofErr w:type="gramStart"/>
      <w:r>
        <w:rPr>
          <w:rFonts w:ascii="Verdana" w:eastAsia="Verdana" w:hAnsi="Verdana"/>
          <w:color w:val="000000"/>
          <w:sz w:val="18"/>
        </w:rPr>
        <w:t>taken;</w:t>
      </w:r>
      <w:proofErr w:type="gramEnd"/>
      <w:r>
        <w:rPr>
          <w:rFonts w:ascii="Verdana" w:eastAsia="Verdana" w:hAnsi="Verdana"/>
          <w:color w:val="000000"/>
          <w:sz w:val="18"/>
        </w:rPr>
        <w:t xml:space="preserve"> </w:t>
      </w:r>
    </w:p>
    <w:p w14:paraId="52465872" w14:textId="3B812829" w:rsidR="00DC45E7" w:rsidRDefault="00DC45E7" w:rsidP="00DC45E7">
      <w:pPr>
        <w:numPr>
          <w:ilvl w:val="0"/>
          <w:numId w:val="3"/>
        </w:numPr>
        <w:tabs>
          <w:tab w:val="clear" w:pos="360"/>
          <w:tab w:val="left" w:pos="432"/>
        </w:tabs>
        <w:spacing w:before="120" w:after="120"/>
        <w:ind w:left="1656" w:right="792" w:hanging="360"/>
        <w:textAlignment w:val="baseline"/>
        <w:rPr>
          <w:rFonts w:ascii="Verdana" w:eastAsia="Verdana" w:hAnsi="Verdana"/>
          <w:color w:val="000000"/>
          <w:sz w:val="18"/>
        </w:rPr>
      </w:pPr>
      <w:r>
        <w:rPr>
          <w:rFonts w:ascii="Verdana" w:eastAsia="Verdana" w:hAnsi="Verdana"/>
          <w:color w:val="000000"/>
          <w:sz w:val="18"/>
        </w:rPr>
        <w:t>any claims of reprisals being taken against the discloser or other persons that relate to the matters considered in t</w:t>
      </w:r>
      <w:r w:rsidR="008360BD">
        <w:rPr>
          <w:rFonts w:ascii="Verdana" w:eastAsia="Verdana" w:hAnsi="Verdana"/>
          <w:color w:val="000000"/>
          <w:sz w:val="18"/>
        </w:rPr>
        <w:t xml:space="preserve">he course of the investigation including any related </w:t>
      </w:r>
      <w:proofErr w:type="gramStart"/>
      <w:r w:rsidR="008360BD">
        <w:rPr>
          <w:rFonts w:ascii="Verdana" w:eastAsia="Verdana" w:hAnsi="Verdana"/>
          <w:color w:val="000000"/>
          <w:sz w:val="18"/>
        </w:rPr>
        <w:t>evidence</w:t>
      </w:r>
      <w:r>
        <w:rPr>
          <w:rFonts w:ascii="Verdana" w:eastAsia="Verdana" w:hAnsi="Verdana"/>
          <w:color w:val="000000"/>
          <w:sz w:val="18"/>
        </w:rPr>
        <w:t>;</w:t>
      </w:r>
      <w:proofErr w:type="gramEnd"/>
    </w:p>
    <w:p w14:paraId="6FBBFC9B" w14:textId="77777777" w:rsidR="00DC45E7" w:rsidRDefault="00DC45E7" w:rsidP="00DC45E7">
      <w:pPr>
        <w:numPr>
          <w:ilvl w:val="0"/>
          <w:numId w:val="3"/>
        </w:numPr>
        <w:tabs>
          <w:tab w:val="clear" w:pos="360"/>
          <w:tab w:val="left" w:pos="432"/>
        </w:tabs>
        <w:spacing w:before="120" w:after="120"/>
        <w:ind w:left="1656" w:right="792" w:hanging="360"/>
        <w:textAlignment w:val="baseline"/>
        <w:rPr>
          <w:rFonts w:ascii="Verdana" w:eastAsia="Verdana" w:hAnsi="Verdana"/>
          <w:color w:val="000000"/>
          <w:sz w:val="18"/>
        </w:rPr>
      </w:pPr>
      <w:r>
        <w:rPr>
          <w:rFonts w:ascii="Verdana" w:eastAsia="Verdana" w:hAnsi="Verdana"/>
          <w:color w:val="000000"/>
          <w:sz w:val="18"/>
        </w:rPr>
        <w:t xml:space="preserve">the agency's response to any claims or evidence relating to the </w:t>
      </w:r>
      <w:proofErr w:type="gramStart"/>
      <w:r>
        <w:rPr>
          <w:rFonts w:ascii="Verdana" w:eastAsia="Verdana" w:hAnsi="Verdana"/>
          <w:color w:val="000000"/>
          <w:sz w:val="18"/>
        </w:rPr>
        <w:t>reprisal;</w:t>
      </w:r>
      <w:proofErr w:type="gramEnd"/>
    </w:p>
    <w:p w14:paraId="19D6B56E" w14:textId="77777777" w:rsidR="00DC45E7" w:rsidRPr="00B579C2" w:rsidRDefault="00DC45E7" w:rsidP="00DC45E7">
      <w:pPr>
        <w:numPr>
          <w:ilvl w:val="0"/>
          <w:numId w:val="3"/>
        </w:numPr>
        <w:tabs>
          <w:tab w:val="clear" w:pos="360"/>
          <w:tab w:val="left" w:pos="432"/>
        </w:tabs>
        <w:spacing w:before="120" w:after="120"/>
        <w:ind w:left="1656" w:hanging="360"/>
        <w:textAlignment w:val="baseline"/>
        <w:rPr>
          <w:rFonts w:ascii="Verdana" w:eastAsia="Verdana" w:hAnsi="Verdana"/>
          <w:color w:val="000000"/>
          <w:sz w:val="18"/>
        </w:rPr>
      </w:pPr>
      <w:r w:rsidRPr="00B579C2">
        <w:rPr>
          <w:rFonts w:ascii="Verdana" w:eastAsia="Verdana" w:hAnsi="Verdana"/>
          <w:color w:val="000000"/>
          <w:sz w:val="18"/>
        </w:rPr>
        <w:t xml:space="preserve">to the </w:t>
      </w:r>
      <w:r w:rsidRPr="00B579C2">
        <w:rPr>
          <w:rFonts w:ascii="Verdana" w:eastAsia="Verdana" w:hAnsi="Verdana"/>
          <w:color w:val="000000"/>
          <w:spacing w:val="-1"/>
          <w:sz w:val="18"/>
        </w:rPr>
        <w:t>extent</w:t>
      </w:r>
      <w:r w:rsidRPr="00B579C2">
        <w:rPr>
          <w:rFonts w:ascii="Verdana" w:eastAsia="Verdana" w:hAnsi="Verdana"/>
          <w:color w:val="000000"/>
          <w:sz w:val="18"/>
        </w:rPr>
        <w:t xml:space="preserve"> relevant:</w:t>
      </w:r>
    </w:p>
    <w:p w14:paraId="5CFAFED2" w14:textId="77777777" w:rsidR="00DC45E7" w:rsidRPr="00B579C2" w:rsidRDefault="00DC45E7" w:rsidP="00DC45E7">
      <w:pPr>
        <w:numPr>
          <w:ilvl w:val="0"/>
          <w:numId w:val="10"/>
        </w:numPr>
        <w:tabs>
          <w:tab w:val="clear" w:pos="432"/>
          <w:tab w:val="left" w:pos="1080"/>
        </w:tabs>
        <w:spacing w:before="120" w:after="120"/>
        <w:ind w:left="2088" w:hanging="360"/>
        <w:textAlignment w:val="baseline"/>
        <w:rPr>
          <w:rFonts w:ascii="Verdana" w:eastAsia="Verdana" w:hAnsi="Verdana"/>
          <w:color w:val="000000"/>
          <w:sz w:val="18"/>
        </w:rPr>
      </w:pPr>
      <w:r w:rsidRPr="00B579C2">
        <w:rPr>
          <w:rFonts w:ascii="Verdana" w:eastAsia="Verdana" w:hAnsi="Verdana"/>
          <w:color w:val="000000"/>
          <w:sz w:val="18"/>
        </w:rPr>
        <w:t xml:space="preserve">the steps taken to gather </w:t>
      </w:r>
      <w:proofErr w:type="gramStart"/>
      <w:r w:rsidRPr="00B579C2">
        <w:rPr>
          <w:rFonts w:ascii="Verdana" w:eastAsia="Verdana" w:hAnsi="Verdana"/>
          <w:color w:val="000000"/>
          <w:sz w:val="18"/>
        </w:rPr>
        <w:t>evidence;</w:t>
      </w:r>
      <w:proofErr w:type="gramEnd"/>
    </w:p>
    <w:p w14:paraId="240EB188" w14:textId="77777777" w:rsidR="00DC45E7" w:rsidRPr="00B579C2" w:rsidRDefault="00DC45E7" w:rsidP="00DC45E7">
      <w:pPr>
        <w:numPr>
          <w:ilvl w:val="0"/>
          <w:numId w:val="10"/>
        </w:numPr>
        <w:tabs>
          <w:tab w:val="clear" w:pos="432"/>
          <w:tab w:val="left" w:pos="1080"/>
        </w:tabs>
        <w:spacing w:before="120" w:after="120"/>
        <w:ind w:left="2088" w:hanging="360"/>
        <w:textAlignment w:val="baseline"/>
        <w:rPr>
          <w:rFonts w:ascii="Verdana" w:eastAsia="Verdana" w:hAnsi="Verdana"/>
          <w:color w:val="000000"/>
          <w:sz w:val="18"/>
        </w:rPr>
      </w:pPr>
      <w:r w:rsidRPr="00B579C2">
        <w:rPr>
          <w:rFonts w:ascii="Verdana" w:eastAsia="Verdana" w:hAnsi="Verdana"/>
          <w:color w:val="000000"/>
          <w:sz w:val="18"/>
        </w:rPr>
        <w:t xml:space="preserve">a summary of the evidence, as well as any findings and recommendations made based on that </w:t>
      </w:r>
      <w:proofErr w:type="gramStart"/>
      <w:r w:rsidRPr="00B579C2">
        <w:rPr>
          <w:rFonts w:ascii="Verdana" w:eastAsia="Verdana" w:hAnsi="Verdana"/>
          <w:color w:val="000000"/>
          <w:sz w:val="18"/>
        </w:rPr>
        <w:t>evidence;</w:t>
      </w:r>
      <w:proofErr w:type="gramEnd"/>
    </w:p>
    <w:p w14:paraId="62BD6FD1" w14:textId="77777777" w:rsidR="00DC45E7" w:rsidRPr="00B579C2" w:rsidRDefault="00DC45E7" w:rsidP="00DC45E7">
      <w:pPr>
        <w:numPr>
          <w:ilvl w:val="0"/>
          <w:numId w:val="10"/>
        </w:numPr>
        <w:tabs>
          <w:tab w:val="left" w:pos="360"/>
        </w:tabs>
        <w:spacing w:before="120" w:after="120"/>
        <w:ind w:left="2088" w:right="72" w:hanging="360"/>
        <w:textAlignment w:val="baseline"/>
        <w:rPr>
          <w:rFonts w:ascii="Verdana" w:eastAsia="Verdana" w:hAnsi="Verdana"/>
          <w:color w:val="000000"/>
          <w:sz w:val="18"/>
        </w:rPr>
      </w:pPr>
      <w:r w:rsidRPr="00B579C2">
        <w:rPr>
          <w:rFonts w:ascii="Verdana" w:eastAsia="Verdana" w:hAnsi="Verdana"/>
          <w:color w:val="000000"/>
          <w:sz w:val="18"/>
        </w:rPr>
        <w:t xml:space="preserve">any regulations, rules, administrative requirements or similar matters to which the disclosable conduct </w:t>
      </w:r>
      <w:proofErr w:type="gramStart"/>
      <w:r w:rsidRPr="00B579C2">
        <w:rPr>
          <w:rFonts w:ascii="Verdana" w:eastAsia="Verdana" w:hAnsi="Verdana"/>
          <w:color w:val="000000"/>
          <w:sz w:val="18"/>
        </w:rPr>
        <w:t>relates;</w:t>
      </w:r>
      <w:proofErr w:type="gramEnd"/>
    </w:p>
    <w:p w14:paraId="187794B9" w14:textId="77777777" w:rsidR="00DC45E7" w:rsidRPr="00B579C2" w:rsidRDefault="00DC45E7" w:rsidP="00DC45E7">
      <w:pPr>
        <w:numPr>
          <w:ilvl w:val="0"/>
          <w:numId w:val="10"/>
        </w:numPr>
        <w:tabs>
          <w:tab w:val="clear" w:pos="432"/>
          <w:tab w:val="left" w:pos="1080"/>
        </w:tabs>
        <w:spacing w:before="120" w:after="120"/>
        <w:ind w:left="2088" w:hanging="360"/>
        <w:textAlignment w:val="baseline"/>
        <w:rPr>
          <w:rFonts w:ascii="Verdana" w:eastAsia="Verdana" w:hAnsi="Verdana"/>
          <w:color w:val="000000"/>
          <w:sz w:val="18"/>
        </w:rPr>
      </w:pPr>
      <w:r w:rsidRPr="00B579C2">
        <w:rPr>
          <w:rFonts w:ascii="Verdana" w:eastAsia="Verdana" w:hAnsi="Verdana"/>
          <w:color w:val="000000"/>
          <w:sz w:val="18"/>
        </w:rPr>
        <w:t xml:space="preserve">whether there have been one or more instances of disclosable conduct. </w:t>
      </w:r>
    </w:p>
    <w:p w14:paraId="3E9130FC" w14:textId="77777777" w:rsidR="00DC45E7" w:rsidRDefault="00DC45E7" w:rsidP="00DC45E7">
      <w:pPr>
        <w:tabs>
          <w:tab w:val="left" w:pos="1584"/>
        </w:tabs>
        <w:spacing w:before="120" w:after="120"/>
        <w:ind w:left="936"/>
        <w:textAlignment w:val="baseline"/>
        <w:rPr>
          <w:rFonts w:ascii="Verdana" w:eastAsia="Verdana" w:hAnsi="Verdana"/>
          <w:b/>
          <w:color w:val="000000"/>
          <w:sz w:val="18"/>
        </w:rPr>
      </w:pPr>
      <w:r>
        <w:rPr>
          <w:rFonts w:ascii="Verdana" w:eastAsia="Verdana" w:hAnsi="Verdana"/>
          <w:b/>
          <w:color w:val="000000"/>
          <w:sz w:val="18"/>
        </w:rPr>
        <w:t>(f)</w:t>
      </w:r>
      <w:r>
        <w:rPr>
          <w:rFonts w:ascii="Verdana" w:eastAsia="Verdana" w:hAnsi="Verdana"/>
          <w:b/>
          <w:color w:val="000000"/>
          <w:sz w:val="18"/>
        </w:rPr>
        <w:tab/>
        <w:t>Step 5: Provide report to discloser and Ombudsman</w:t>
      </w:r>
    </w:p>
    <w:p w14:paraId="6310FABA" w14:textId="1913F10C" w:rsidR="00DC45E7" w:rsidRDefault="00DC45E7"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The principal officer must provide written notice of the completion of the investigation and a copy of the report to the discloser (if reasonabl</w:t>
      </w:r>
      <w:r w:rsidR="00AD4077">
        <w:rPr>
          <w:rFonts w:ascii="Verdana" w:eastAsia="Verdana" w:hAnsi="Verdana"/>
          <w:color w:val="000000"/>
          <w:sz w:val="18"/>
        </w:rPr>
        <w:t>y</w:t>
      </w:r>
      <w:r>
        <w:rPr>
          <w:rFonts w:ascii="Verdana" w:eastAsia="Verdana" w:hAnsi="Verdana"/>
          <w:color w:val="000000"/>
          <w:sz w:val="18"/>
        </w:rPr>
        <w:t xml:space="preserve"> practicable) and </w:t>
      </w:r>
      <w:r w:rsidR="00AD4077">
        <w:rPr>
          <w:rFonts w:ascii="Verdana" w:eastAsia="Verdana" w:hAnsi="Verdana"/>
          <w:color w:val="000000"/>
          <w:sz w:val="18"/>
        </w:rPr>
        <w:t xml:space="preserve">to </w:t>
      </w:r>
      <w:r>
        <w:rPr>
          <w:rFonts w:ascii="Verdana" w:eastAsia="Verdana" w:hAnsi="Verdana"/>
          <w:color w:val="000000"/>
          <w:sz w:val="18"/>
        </w:rPr>
        <w:t xml:space="preserve">the Ombudsman. The notice and report must be provided within a reasonable time after preparing the report. </w:t>
      </w:r>
    </w:p>
    <w:p w14:paraId="1D6FA0D7" w14:textId="77777777" w:rsidR="00DC45E7" w:rsidRDefault="00DC45E7" w:rsidP="00DC45E7">
      <w:pPr>
        <w:spacing w:before="120" w:after="120"/>
        <w:ind w:left="936" w:right="144"/>
        <w:textAlignment w:val="baseline"/>
        <w:rPr>
          <w:rFonts w:ascii="Verdana" w:eastAsia="Verdana" w:hAnsi="Verdana"/>
          <w:color w:val="000000"/>
          <w:sz w:val="18"/>
        </w:rPr>
      </w:pPr>
      <w:r>
        <w:rPr>
          <w:rFonts w:ascii="Verdana" w:eastAsia="Verdana" w:hAnsi="Verdana"/>
          <w:color w:val="000000"/>
          <w:sz w:val="18"/>
        </w:rPr>
        <w:t>However, the principal officer may delete from the copy of the report given to the discloser any material:</w:t>
      </w:r>
    </w:p>
    <w:p w14:paraId="5E7A27D4" w14:textId="77777777" w:rsidR="00DC45E7" w:rsidRDefault="00DC45E7" w:rsidP="00DC45E7">
      <w:pPr>
        <w:numPr>
          <w:ilvl w:val="0"/>
          <w:numId w:val="3"/>
        </w:numPr>
        <w:tabs>
          <w:tab w:val="clear" w:pos="360"/>
          <w:tab w:val="left" w:pos="432"/>
        </w:tabs>
        <w:spacing w:before="120" w:after="120"/>
        <w:ind w:left="1656" w:hanging="360"/>
        <w:textAlignment w:val="baseline"/>
        <w:rPr>
          <w:rFonts w:ascii="Verdana" w:eastAsia="Verdana" w:hAnsi="Verdana"/>
          <w:color w:val="000000"/>
          <w:sz w:val="18"/>
        </w:rPr>
      </w:pPr>
      <w:r>
        <w:rPr>
          <w:rFonts w:ascii="Verdana" w:eastAsia="Verdana" w:hAnsi="Verdana"/>
          <w:color w:val="000000"/>
          <w:sz w:val="18"/>
        </w:rPr>
        <w:t>that is likely to enable the identification of the discloser or another person; or</w:t>
      </w:r>
    </w:p>
    <w:p w14:paraId="0F56D40C" w14:textId="77777777" w:rsidR="00DC45E7" w:rsidRDefault="00DC45E7" w:rsidP="00DC45E7">
      <w:pPr>
        <w:numPr>
          <w:ilvl w:val="0"/>
          <w:numId w:val="3"/>
        </w:numPr>
        <w:tabs>
          <w:tab w:val="clear" w:pos="360"/>
          <w:tab w:val="left" w:pos="432"/>
        </w:tabs>
        <w:spacing w:before="120" w:after="120"/>
        <w:ind w:left="1656" w:hanging="360"/>
        <w:textAlignment w:val="baseline"/>
        <w:rPr>
          <w:rFonts w:ascii="Verdana" w:eastAsia="Verdana" w:hAnsi="Verdana"/>
          <w:color w:val="000000"/>
          <w:sz w:val="18"/>
        </w:rPr>
      </w:pPr>
      <w:r>
        <w:rPr>
          <w:rFonts w:ascii="Verdana" w:eastAsia="Verdana" w:hAnsi="Verdana"/>
          <w:color w:val="000000"/>
          <w:sz w:val="18"/>
        </w:rPr>
        <w:t xml:space="preserve">would be exempt for the purposes of Part IV of the </w:t>
      </w:r>
      <w:r w:rsidRPr="00EA4D53">
        <w:rPr>
          <w:rFonts w:ascii="Verdana" w:eastAsia="Verdana" w:hAnsi="Verdana"/>
          <w:color w:val="000000"/>
          <w:sz w:val="18"/>
        </w:rPr>
        <w:t>Freedom of Information Act 1982</w:t>
      </w:r>
      <w:r>
        <w:rPr>
          <w:rFonts w:ascii="Verdana" w:eastAsia="Verdana" w:hAnsi="Verdana"/>
          <w:color w:val="000000"/>
          <w:sz w:val="18"/>
        </w:rPr>
        <w:t xml:space="preserve">, </w:t>
      </w:r>
    </w:p>
    <w:p w14:paraId="111196A5" w14:textId="77777777" w:rsidR="00DC45E7" w:rsidRDefault="00DC45E7" w:rsidP="00DC45E7">
      <w:pPr>
        <w:numPr>
          <w:ilvl w:val="0"/>
          <w:numId w:val="3"/>
        </w:numPr>
        <w:tabs>
          <w:tab w:val="clear" w:pos="360"/>
          <w:tab w:val="left" w:pos="432"/>
        </w:tabs>
        <w:spacing w:before="120" w:after="120"/>
        <w:ind w:left="1656" w:hanging="360"/>
        <w:textAlignment w:val="baseline"/>
        <w:rPr>
          <w:rFonts w:ascii="Verdana" w:eastAsia="Verdana" w:hAnsi="Verdana"/>
          <w:color w:val="000000"/>
          <w:sz w:val="18"/>
        </w:rPr>
      </w:pPr>
      <w:r>
        <w:rPr>
          <w:rFonts w:ascii="Verdana" w:eastAsia="Verdana" w:hAnsi="Verdana"/>
          <w:color w:val="000000"/>
          <w:sz w:val="18"/>
        </w:rPr>
        <w:t>would require a national security or other protective security clearance,</w:t>
      </w:r>
    </w:p>
    <w:p w14:paraId="6ACCF9F3" w14:textId="77777777" w:rsidR="00DC45E7" w:rsidRDefault="00DC45E7" w:rsidP="00DC45E7">
      <w:pPr>
        <w:numPr>
          <w:ilvl w:val="0"/>
          <w:numId w:val="3"/>
        </w:numPr>
        <w:tabs>
          <w:tab w:val="clear" w:pos="360"/>
          <w:tab w:val="left" w:pos="432"/>
        </w:tabs>
        <w:spacing w:before="120" w:after="120"/>
        <w:ind w:left="1656" w:hanging="360"/>
        <w:textAlignment w:val="baseline"/>
        <w:rPr>
          <w:rFonts w:ascii="Verdana" w:eastAsia="Verdana" w:hAnsi="Verdana"/>
          <w:color w:val="000000"/>
          <w:sz w:val="18"/>
        </w:rPr>
      </w:pPr>
      <w:r>
        <w:rPr>
          <w:rFonts w:ascii="Verdana" w:eastAsia="Verdana" w:hAnsi="Verdana"/>
          <w:color w:val="000000"/>
          <w:sz w:val="18"/>
        </w:rPr>
        <w:t xml:space="preserve">contains intelligence information or </w:t>
      </w:r>
    </w:p>
    <w:p w14:paraId="549DE074" w14:textId="77777777" w:rsidR="00DC45E7" w:rsidRPr="000264D6" w:rsidRDefault="00DC45E7" w:rsidP="00DC45E7">
      <w:pPr>
        <w:numPr>
          <w:ilvl w:val="0"/>
          <w:numId w:val="3"/>
        </w:numPr>
        <w:tabs>
          <w:tab w:val="clear" w:pos="360"/>
          <w:tab w:val="left" w:pos="432"/>
        </w:tabs>
        <w:spacing w:before="120" w:after="120"/>
        <w:ind w:left="1656" w:hanging="360"/>
        <w:textAlignment w:val="baseline"/>
        <w:rPr>
          <w:rFonts w:ascii="Verdana" w:eastAsia="Verdana" w:hAnsi="Verdana"/>
          <w:color w:val="000000"/>
          <w:sz w:val="18"/>
        </w:rPr>
      </w:pPr>
      <w:r>
        <w:rPr>
          <w:rFonts w:ascii="Verdana" w:eastAsia="Verdana" w:hAnsi="Verdana"/>
          <w:color w:val="000000"/>
          <w:sz w:val="18"/>
        </w:rPr>
        <w:t xml:space="preserve">contravenes a designated publication restriction </w:t>
      </w:r>
      <w:r w:rsidRPr="000264D6">
        <w:rPr>
          <w:rFonts w:ascii="Verdana" w:eastAsia="Verdana" w:hAnsi="Verdana"/>
          <w:color w:val="000000"/>
          <w:sz w:val="18"/>
        </w:rPr>
        <w:t>as defined in the PID Act.</w:t>
      </w:r>
    </w:p>
    <w:p w14:paraId="47B8A1AD" w14:textId="77777777" w:rsidR="00DC45E7" w:rsidRPr="000264D6" w:rsidRDefault="00DC45E7" w:rsidP="00DC45E7">
      <w:pPr>
        <w:spacing w:before="120" w:after="120"/>
        <w:ind w:left="936" w:right="144"/>
        <w:textAlignment w:val="baseline"/>
        <w:rPr>
          <w:rFonts w:ascii="Verdana" w:eastAsia="Verdana" w:hAnsi="Verdana"/>
          <w:color w:val="000000"/>
          <w:sz w:val="18"/>
        </w:rPr>
      </w:pPr>
      <w:r w:rsidRPr="000264D6">
        <w:rPr>
          <w:rFonts w:ascii="Verdana" w:eastAsia="Verdana" w:hAnsi="Verdana"/>
          <w:color w:val="000000"/>
          <w:sz w:val="18"/>
        </w:rPr>
        <w:t xml:space="preserve">The principal officer may delete from a copy of the report given to the Ombudsman any material: </w:t>
      </w:r>
    </w:p>
    <w:p w14:paraId="111F3408" w14:textId="77777777" w:rsidR="00DC45E7" w:rsidRPr="000264D6" w:rsidRDefault="00DC45E7" w:rsidP="00DC45E7">
      <w:pPr>
        <w:numPr>
          <w:ilvl w:val="0"/>
          <w:numId w:val="3"/>
        </w:numPr>
        <w:tabs>
          <w:tab w:val="clear" w:pos="360"/>
          <w:tab w:val="left" w:pos="432"/>
        </w:tabs>
        <w:spacing w:before="120" w:after="120"/>
        <w:ind w:left="1656" w:hanging="360"/>
        <w:textAlignment w:val="baseline"/>
        <w:rPr>
          <w:rFonts w:ascii="Verdana" w:eastAsia="Verdana" w:hAnsi="Verdana"/>
          <w:color w:val="000000"/>
          <w:sz w:val="18"/>
        </w:rPr>
      </w:pPr>
      <w:r w:rsidRPr="000264D6">
        <w:rPr>
          <w:rFonts w:ascii="Verdana" w:eastAsia="Verdana" w:hAnsi="Verdana"/>
          <w:color w:val="000000"/>
          <w:sz w:val="18"/>
        </w:rPr>
        <w:t xml:space="preserve">that is likely to enable the identification of the discloser or another </w:t>
      </w:r>
      <w:proofErr w:type="gramStart"/>
      <w:r w:rsidRPr="000264D6">
        <w:rPr>
          <w:rFonts w:ascii="Verdana" w:eastAsia="Verdana" w:hAnsi="Verdana"/>
          <w:color w:val="000000"/>
          <w:sz w:val="18"/>
        </w:rPr>
        <w:t>person;</w:t>
      </w:r>
      <w:proofErr w:type="gramEnd"/>
    </w:p>
    <w:p w14:paraId="751BC3A3" w14:textId="77777777" w:rsidR="00DC45E7" w:rsidRPr="000264D6" w:rsidRDefault="00DC45E7" w:rsidP="00DC45E7">
      <w:pPr>
        <w:numPr>
          <w:ilvl w:val="0"/>
          <w:numId w:val="3"/>
        </w:numPr>
        <w:tabs>
          <w:tab w:val="clear" w:pos="360"/>
          <w:tab w:val="left" w:pos="432"/>
        </w:tabs>
        <w:spacing w:before="120" w:after="120"/>
        <w:ind w:left="1656" w:hanging="360"/>
        <w:textAlignment w:val="baseline"/>
        <w:rPr>
          <w:rFonts w:ascii="Verdana" w:eastAsia="Verdana" w:hAnsi="Verdana"/>
          <w:color w:val="000000"/>
          <w:sz w:val="18"/>
        </w:rPr>
      </w:pPr>
      <w:r w:rsidRPr="000264D6">
        <w:rPr>
          <w:rFonts w:ascii="Verdana" w:eastAsia="Verdana" w:hAnsi="Verdana"/>
          <w:color w:val="000000"/>
          <w:sz w:val="18"/>
        </w:rPr>
        <w:t xml:space="preserve">contravenes a designated publication restriction as defined in the PID Act. </w:t>
      </w:r>
    </w:p>
    <w:p w14:paraId="452D2EEA" w14:textId="77777777" w:rsidR="00DC45E7" w:rsidRPr="00B22DB1" w:rsidRDefault="00DC45E7" w:rsidP="00DC45E7">
      <w:pPr>
        <w:tabs>
          <w:tab w:val="left" w:pos="936"/>
        </w:tabs>
        <w:spacing w:before="120" w:after="120"/>
        <w:ind w:left="144"/>
        <w:textAlignment w:val="baseline"/>
        <w:rPr>
          <w:rFonts w:ascii="Verdana" w:eastAsia="Verdana" w:hAnsi="Verdana"/>
          <w:b/>
          <w:color w:val="000000"/>
          <w:sz w:val="18"/>
        </w:rPr>
      </w:pPr>
      <w:r w:rsidRPr="00B22DB1">
        <w:rPr>
          <w:rFonts w:ascii="Verdana" w:eastAsia="Verdana" w:hAnsi="Verdana"/>
          <w:b/>
          <w:color w:val="000000"/>
          <w:sz w:val="18"/>
        </w:rPr>
        <w:t>3.9</w:t>
      </w:r>
      <w:r w:rsidRPr="00B22DB1">
        <w:rPr>
          <w:rFonts w:ascii="Verdana" w:eastAsia="Verdana" w:hAnsi="Verdana"/>
          <w:b/>
          <w:color w:val="000000"/>
          <w:sz w:val="18"/>
        </w:rPr>
        <w:tab/>
        <w:t xml:space="preserve">REPORTING TO OMBUDSMAN </w:t>
      </w:r>
    </w:p>
    <w:p w14:paraId="716D93A8" w14:textId="77777777" w:rsidR="00DC45E7" w:rsidRDefault="00DC45E7" w:rsidP="00DC45E7">
      <w:pPr>
        <w:tabs>
          <w:tab w:val="left" w:pos="360"/>
          <w:tab w:val="left" w:pos="432"/>
        </w:tabs>
        <w:spacing w:before="120" w:after="120"/>
        <w:ind w:left="936" w:right="72"/>
        <w:textAlignment w:val="baseline"/>
        <w:rPr>
          <w:rFonts w:ascii="Verdana" w:eastAsia="Verdana" w:hAnsi="Verdana"/>
          <w:color w:val="000000"/>
          <w:sz w:val="18"/>
        </w:rPr>
      </w:pPr>
      <w:r>
        <w:rPr>
          <w:rFonts w:ascii="Verdana" w:eastAsia="Verdana" w:hAnsi="Verdana"/>
          <w:color w:val="000000"/>
          <w:sz w:val="18"/>
        </w:rPr>
        <w:t xml:space="preserve">The principal officer will ensure that records are kept so that the principal officer can comply with their obligation to provide the following information to the Ombudsman as required: </w:t>
      </w:r>
    </w:p>
    <w:p w14:paraId="13C68D45" w14:textId="77777777" w:rsidR="00DC45E7" w:rsidRPr="00B22DB1" w:rsidRDefault="00DC45E7" w:rsidP="00DC45E7">
      <w:pPr>
        <w:numPr>
          <w:ilvl w:val="0"/>
          <w:numId w:val="3"/>
        </w:numPr>
        <w:tabs>
          <w:tab w:val="clear" w:pos="360"/>
          <w:tab w:val="left" w:pos="432"/>
        </w:tabs>
        <w:spacing w:before="120" w:after="120"/>
        <w:ind w:left="1368" w:hanging="360"/>
        <w:textAlignment w:val="baseline"/>
        <w:rPr>
          <w:rFonts w:ascii="Verdana" w:eastAsia="Verdana" w:hAnsi="Verdana"/>
          <w:color w:val="000000"/>
          <w:sz w:val="18"/>
        </w:rPr>
      </w:pPr>
      <w:r w:rsidRPr="00B22DB1">
        <w:rPr>
          <w:rFonts w:ascii="Verdana" w:eastAsia="Verdana" w:hAnsi="Verdana"/>
          <w:color w:val="000000"/>
          <w:sz w:val="18"/>
        </w:rPr>
        <w:t xml:space="preserve">the number of public interest disclosures received by </w:t>
      </w:r>
      <w:proofErr w:type="spellStart"/>
      <w:r w:rsidRPr="00B22DB1">
        <w:rPr>
          <w:rFonts w:ascii="Verdana" w:eastAsia="Verdana" w:hAnsi="Verdana"/>
          <w:color w:val="000000"/>
          <w:sz w:val="18"/>
        </w:rPr>
        <w:t>authorised</w:t>
      </w:r>
      <w:proofErr w:type="spellEnd"/>
      <w:r w:rsidRPr="00B22DB1">
        <w:rPr>
          <w:rFonts w:ascii="Verdana" w:eastAsia="Verdana" w:hAnsi="Verdana"/>
          <w:color w:val="000000"/>
          <w:sz w:val="18"/>
        </w:rPr>
        <w:t xml:space="preserve"> officers of the agency during the period covered by the </w:t>
      </w:r>
      <w:proofErr w:type="gramStart"/>
      <w:r w:rsidRPr="00B22DB1">
        <w:rPr>
          <w:rFonts w:ascii="Verdana" w:eastAsia="Verdana" w:hAnsi="Verdana"/>
          <w:color w:val="000000"/>
          <w:sz w:val="18"/>
        </w:rPr>
        <w:t>report;</w:t>
      </w:r>
      <w:proofErr w:type="gramEnd"/>
    </w:p>
    <w:p w14:paraId="43263FA5" w14:textId="77777777" w:rsidR="00DC45E7" w:rsidRPr="00B22DB1" w:rsidRDefault="00DC45E7" w:rsidP="00DC45E7">
      <w:pPr>
        <w:numPr>
          <w:ilvl w:val="0"/>
          <w:numId w:val="3"/>
        </w:numPr>
        <w:tabs>
          <w:tab w:val="clear" w:pos="360"/>
          <w:tab w:val="left" w:pos="432"/>
        </w:tabs>
        <w:spacing w:before="120" w:after="120"/>
        <w:ind w:left="1368" w:hanging="360"/>
        <w:textAlignment w:val="baseline"/>
        <w:rPr>
          <w:rFonts w:ascii="Verdana" w:eastAsia="Verdana" w:hAnsi="Verdana"/>
          <w:color w:val="000000"/>
          <w:sz w:val="18"/>
        </w:rPr>
      </w:pPr>
      <w:r w:rsidRPr="00B22DB1">
        <w:rPr>
          <w:rFonts w:ascii="Verdana" w:eastAsia="Verdana" w:hAnsi="Verdana"/>
          <w:color w:val="000000"/>
          <w:sz w:val="18"/>
        </w:rPr>
        <w:t xml:space="preserve">the kinds of disclosable conduct to which those public interest disclosures </w:t>
      </w:r>
      <w:proofErr w:type="gramStart"/>
      <w:r w:rsidRPr="00B22DB1">
        <w:rPr>
          <w:rFonts w:ascii="Verdana" w:eastAsia="Verdana" w:hAnsi="Verdana"/>
          <w:color w:val="000000"/>
          <w:sz w:val="18"/>
        </w:rPr>
        <w:t>related;</w:t>
      </w:r>
      <w:proofErr w:type="gramEnd"/>
    </w:p>
    <w:p w14:paraId="2D6483E5" w14:textId="77777777" w:rsidR="00DC45E7" w:rsidRPr="00B22DB1" w:rsidRDefault="00DC45E7" w:rsidP="00DC45E7">
      <w:pPr>
        <w:numPr>
          <w:ilvl w:val="0"/>
          <w:numId w:val="3"/>
        </w:numPr>
        <w:tabs>
          <w:tab w:val="clear" w:pos="360"/>
          <w:tab w:val="left" w:pos="432"/>
        </w:tabs>
        <w:spacing w:before="120" w:after="120"/>
        <w:ind w:left="1368" w:hanging="360"/>
        <w:textAlignment w:val="baseline"/>
        <w:rPr>
          <w:rFonts w:ascii="Verdana" w:eastAsia="Verdana" w:hAnsi="Verdana"/>
          <w:color w:val="000000"/>
          <w:sz w:val="18"/>
        </w:rPr>
      </w:pPr>
      <w:r w:rsidRPr="00B22DB1">
        <w:rPr>
          <w:rFonts w:ascii="Verdana" w:eastAsia="Verdana" w:hAnsi="Verdana"/>
          <w:color w:val="000000"/>
          <w:sz w:val="18"/>
        </w:rPr>
        <w:lastRenderedPageBreak/>
        <w:t xml:space="preserve">the number of disclosures allocated to the agency during the period covered by the </w:t>
      </w:r>
      <w:proofErr w:type="gramStart"/>
      <w:r w:rsidRPr="00B22DB1">
        <w:rPr>
          <w:rFonts w:ascii="Verdana" w:eastAsia="Verdana" w:hAnsi="Verdana"/>
          <w:color w:val="000000"/>
          <w:sz w:val="18"/>
        </w:rPr>
        <w:t>report;</w:t>
      </w:r>
      <w:proofErr w:type="gramEnd"/>
    </w:p>
    <w:p w14:paraId="0424B1B3" w14:textId="77777777" w:rsidR="00DC45E7" w:rsidRPr="00B22DB1" w:rsidRDefault="00DC45E7" w:rsidP="00DC45E7">
      <w:pPr>
        <w:numPr>
          <w:ilvl w:val="0"/>
          <w:numId w:val="3"/>
        </w:numPr>
        <w:tabs>
          <w:tab w:val="clear" w:pos="360"/>
          <w:tab w:val="left" w:pos="432"/>
        </w:tabs>
        <w:spacing w:before="120" w:after="120"/>
        <w:ind w:left="1368" w:hanging="360"/>
        <w:textAlignment w:val="baseline"/>
        <w:rPr>
          <w:rFonts w:ascii="Verdana" w:eastAsia="Verdana" w:hAnsi="Verdana"/>
          <w:color w:val="000000"/>
          <w:sz w:val="18"/>
        </w:rPr>
      </w:pPr>
      <w:r w:rsidRPr="00B22DB1">
        <w:rPr>
          <w:rFonts w:ascii="Verdana" w:eastAsia="Verdana" w:hAnsi="Verdana"/>
          <w:color w:val="000000"/>
          <w:sz w:val="18"/>
        </w:rPr>
        <w:t xml:space="preserve">the number of disclosure investigations that the principal officer conducted during the period covered by the </w:t>
      </w:r>
      <w:proofErr w:type="gramStart"/>
      <w:r w:rsidRPr="00B22DB1">
        <w:rPr>
          <w:rFonts w:ascii="Verdana" w:eastAsia="Verdana" w:hAnsi="Verdana"/>
          <w:color w:val="000000"/>
          <w:sz w:val="18"/>
        </w:rPr>
        <w:t>report;</w:t>
      </w:r>
      <w:proofErr w:type="gramEnd"/>
    </w:p>
    <w:p w14:paraId="0EC1DAC6" w14:textId="77777777" w:rsidR="00DC45E7" w:rsidRPr="00B22DB1" w:rsidRDefault="00DC45E7" w:rsidP="00DC45E7">
      <w:pPr>
        <w:numPr>
          <w:ilvl w:val="0"/>
          <w:numId w:val="3"/>
        </w:numPr>
        <w:tabs>
          <w:tab w:val="clear" w:pos="360"/>
          <w:tab w:val="left" w:pos="432"/>
        </w:tabs>
        <w:spacing w:before="120" w:after="120"/>
        <w:ind w:left="1368" w:hanging="360"/>
        <w:textAlignment w:val="baseline"/>
        <w:rPr>
          <w:rFonts w:ascii="Verdana" w:eastAsia="Verdana" w:hAnsi="Verdana"/>
          <w:color w:val="000000"/>
          <w:sz w:val="18"/>
        </w:rPr>
      </w:pPr>
      <w:r w:rsidRPr="00B22DB1">
        <w:rPr>
          <w:rFonts w:ascii="Verdana" w:eastAsia="Verdana" w:hAnsi="Verdana"/>
          <w:color w:val="000000"/>
          <w:sz w:val="18"/>
        </w:rPr>
        <w:t xml:space="preserve">the time taken to conduct those </w:t>
      </w:r>
      <w:proofErr w:type="gramStart"/>
      <w:r w:rsidRPr="00B22DB1">
        <w:rPr>
          <w:rFonts w:ascii="Verdana" w:eastAsia="Verdana" w:hAnsi="Verdana"/>
          <w:color w:val="000000"/>
          <w:sz w:val="18"/>
        </w:rPr>
        <w:t>investigations;</w:t>
      </w:r>
      <w:proofErr w:type="gramEnd"/>
    </w:p>
    <w:p w14:paraId="3DF2A0FE" w14:textId="77777777" w:rsidR="00DC45E7" w:rsidRPr="00B22DB1" w:rsidRDefault="00DC45E7" w:rsidP="00DC45E7">
      <w:pPr>
        <w:numPr>
          <w:ilvl w:val="0"/>
          <w:numId w:val="3"/>
        </w:numPr>
        <w:tabs>
          <w:tab w:val="clear" w:pos="360"/>
          <w:tab w:val="left" w:pos="432"/>
        </w:tabs>
        <w:spacing w:before="120" w:after="120"/>
        <w:ind w:left="1368" w:hanging="360"/>
        <w:textAlignment w:val="baseline"/>
        <w:rPr>
          <w:rFonts w:ascii="Verdana" w:eastAsia="Verdana" w:hAnsi="Verdana"/>
          <w:color w:val="000000"/>
          <w:sz w:val="18"/>
        </w:rPr>
      </w:pPr>
      <w:r w:rsidRPr="00B22DB1">
        <w:rPr>
          <w:rFonts w:ascii="Verdana" w:eastAsia="Verdana" w:hAnsi="Verdana"/>
          <w:color w:val="000000"/>
          <w:sz w:val="18"/>
        </w:rPr>
        <w:t xml:space="preserve">the actions that the principal officer has taken during the period covered by the report in response to recommendations in reports relating to those disclosure </w:t>
      </w:r>
      <w:proofErr w:type="gramStart"/>
      <w:r w:rsidRPr="00B22DB1">
        <w:rPr>
          <w:rFonts w:ascii="Verdana" w:eastAsia="Verdana" w:hAnsi="Verdana"/>
          <w:color w:val="000000"/>
          <w:sz w:val="18"/>
        </w:rPr>
        <w:t>investigations;</w:t>
      </w:r>
      <w:proofErr w:type="gramEnd"/>
    </w:p>
    <w:p w14:paraId="2016F98E" w14:textId="77777777" w:rsidR="00DC45E7" w:rsidRPr="00B22DB1" w:rsidRDefault="00DC45E7" w:rsidP="00DC45E7">
      <w:pPr>
        <w:numPr>
          <w:ilvl w:val="0"/>
          <w:numId w:val="3"/>
        </w:numPr>
        <w:tabs>
          <w:tab w:val="clear" w:pos="360"/>
          <w:tab w:val="left" w:pos="432"/>
        </w:tabs>
        <w:spacing w:before="120" w:after="120"/>
        <w:ind w:left="1368" w:right="72" w:hanging="360"/>
        <w:textAlignment w:val="baseline"/>
        <w:rPr>
          <w:rFonts w:ascii="Verdana" w:eastAsia="Verdana" w:hAnsi="Verdana"/>
          <w:color w:val="000000"/>
          <w:sz w:val="18"/>
        </w:rPr>
      </w:pPr>
      <w:r w:rsidRPr="00B22DB1">
        <w:rPr>
          <w:rFonts w:ascii="Verdana" w:eastAsia="Verdana" w:hAnsi="Verdana"/>
          <w:color w:val="000000"/>
          <w:sz w:val="18"/>
        </w:rPr>
        <w:t>any other information requested by the Ombudsman.</w:t>
      </w:r>
    </w:p>
    <w:p w14:paraId="743C7CCE" w14:textId="470CD0FE" w:rsidR="00DC45E7" w:rsidRDefault="00DC45E7" w:rsidP="007D24B9">
      <w:pPr>
        <w:tabs>
          <w:tab w:val="left" w:pos="936"/>
        </w:tabs>
        <w:spacing w:before="120" w:after="120"/>
        <w:textAlignment w:val="baseline"/>
        <w:rPr>
          <w:color w:val="000000"/>
        </w:rPr>
        <w:sectPr w:rsidR="00DC45E7" w:rsidSect="00350540">
          <w:pgSz w:w="11909" w:h="16838"/>
          <w:pgMar w:top="1440" w:right="1440" w:bottom="1440" w:left="1440" w:header="720" w:footer="720" w:gutter="0"/>
          <w:cols w:space="720"/>
          <w:docGrid w:linePitch="299"/>
        </w:sectPr>
      </w:pPr>
    </w:p>
    <w:p w14:paraId="4F8CD95B" w14:textId="77777777" w:rsidR="00DC45E7" w:rsidRDefault="00DC45E7" w:rsidP="00DC45E7">
      <w:pPr>
        <w:spacing w:before="120" w:after="120"/>
        <w:rPr>
          <w:color w:val="000000"/>
        </w:rPr>
        <w:sectPr w:rsidR="00DC45E7" w:rsidSect="00350540">
          <w:type w:val="continuous"/>
          <w:pgSz w:w="11909" w:h="16838"/>
          <w:pgMar w:top="1440" w:right="1440" w:bottom="1440" w:left="1440" w:header="720" w:footer="720" w:gutter="0"/>
          <w:cols w:space="720"/>
          <w:docGrid w:linePitch="299"/>
        </w:sectPr>
      </w:pPr>
    </w:p>
    <w:p w14:paraId="697B4EE6" w14:textId="3767BDE6" w:rsidR="00DC45E7" w:rsidRPr="00CA660B" w:rsidRDefault="00DC45E7" w:rsidP="00DC45E7">
      <w:pPr>
        <w:spacing w:before="120" w:after="120"/>
        <w:ind w:right="72"/>
        <w:jc w:val="both"/>
        <w:textAlignment w:val="baseline"/>
        <w:rPr>
          <w:rFonts w:ascii="Verdana" w:eastAsia="Verdana" w:hAnsi="Verdana"/>
          <w:b/>
          <w:iCs/>
          <w:color w:val="000000"/>
          <w:sz w:val="18"/>
        </w:rPr>
      </w:pPr>
      <w:r>
        <w:rPr>
          <w:rFonts w:ascii="Verdana" w:eastAsia="Verdana" w:hAnsi="Verdana"/>
          <w:b/>
          <w:color w:val="000000"/>
          <w:sz w:val="18"/>
        </w:rPr>
        <w:lastRenderedPageBreak/>
        <w:t xml:space="preserve">ATTACHMENT A – Relevant extracts from the Commonwealth Ombudsman’s </w:t>
      </w:r>
      <w:r w:rsidR="00810B41">
        <w:rPr>
          <w:rFonts w:ascii="Verdana" w:eastAsia="Verdana" w:hAnsi="Verdana"/>
          <w:b/>
          <w:color w:val="000000"/>
          <w:sz w:val="18"/>
        </w:rPr>
        <w:t>Agency G</w:t>
      </w:r>
      <w:r>
        <w:rPr>
          <w:rFonts w:ascii="Verdana" w:eastAsia="Verdana" w:hAnsi="Verdana"/>
          <w:b/>
          <w:color w:val="000000"/>
          <w:sz w:val="18"/>
        </w:rPr>
        <w:t xml:space="preserve">uide to the </w:t>
      </w:r>
      <w:r>
        <w:rPr>
          <w:rFonts w:ascii="Verdana" w:eastAsia="Verdana" w:hAnsi="Verdana"/>
          <w:b/>
          <w:i/>
          <w:color w:val="000000"/>
          <w:sz w:val="18"/>
        </w:rPr>
        <w:t xml:space="preserve">Public Interest Disclosure Act 2013 </w:t>
      </w:r>
      <w:r w:rsidR="00810B41" w:rsidRPr="00810B41">
        <w:rPr>
          <w:rFonts w:ascii="Verdana" w:eastAsia="Verdana" w:hAnsi="Verdana"/>
          <w:b/>
          <w:color w:val="000000"/>
          <w:sz w:val="18"/>
        </w:rPr>
        <w:t>(</w:t>
      </w:r>
      <w:r w:rsidR="00810B41">
        <w:rPr>
          <w:rFonts w:ascii="Verdana" w:eastAsia="Verdana" w:hAnsi="Verdana"/>
          <w:b/>
          <w:iCs/>
          <w:color w:val="000000"/>
          <w:sz w:val="18"/>
        </w:rPr>
        <w:t xml:space="preserve">draft </w:t>
      </w:r>
      <w:r>
        <w:rPr>
          <w:rFonts w:ascii="Verdana" w:eastAsia="Verdana" w:hAnsi="Verdana"/>
          <w:b/>
          <w:iCs/>
          <w:color w:val="000000"/>
          <w:sz w:val="18"/>
        </w:rPr>
        <w:t>version</w:t>
      </w:r>
      <w:r w:rsidR="00810B41">
        <w:rPr>
          <w:rFonts w:ascii="Verdana" w:eastAsia="Verdana" w:hAnsi="Verdana"/>
          <w:b/>
          <w:iCs/>
          <w:color w:val="000000"/>
          <w:sz w:val="18"/>
        </w:rPr>
        <w:t>,</w:t>
      </w:r>
      <w:r>
        <w:rPr>
          <w:rFonts w:ascii="Verdana" w:eastAsia="Verdana" w:hAnsi="Verdana"/>
          <w:b/>
          <w:iCs/>
          <w:color w:val="000000"/>
          <w:sz w:val="18"/>
        </w:rPr>
        <w:t xml:space="preserve"> published July 2023</w:t>
      </w:r>
      <w:r w:rsidR="00810B41">
        <w:rPr>
          <w:rFonts w:ascii="Verdana" w:eastAsia="Verdana" w:hAnsi="Verdana"/>
          <w:b/>
          <w:iCs/>
          <w:color w:val="000000"/>
          <w:sz w:val="18"/>
        </w:rPr>
        <w:t xml:space="preserve"> on www.ombudsman.gov.au)</w:t>
      </w:r>
    </w:p>
    <w:p w14:paraId="3A8EBB66" w14:textId="77777777" w:rsidR="00DC45E7" w:rsidRDefault="00DC45E7" w:rsidP="00DC45E7">
      <w:pPr>
        <w:spacing w:before="120" w:after="120"/>
        <w:textAlignment w:val="baseline"/>
        <w:rPr>
          <w:rFonts w:ascii="Verdana" w:eastAsia="Verdana" w:hAnsi="Verdana"/>
          <w:b/>
          <w:color w:val="000000"/>
          <w:sz w:val="18"/>
        </w:rPr>
      </w:pPr>
      <w:r>
        <w:rPr>
          <w:rFonts w:ascii="Verdana" w:eastAsia="Verdana" w:hAnsi="Verdana"/>
          <w:b/>
          <w:color w:val="000000"/>
          <w:sz w:val="18"/>
        </w:rPr>
        <w:t xml:space="preserve">Who can make a public interest disclosure? </w:t>
      </w:r>
    </w:p>
    <w:p w14:paraId="10B81CD6"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 xml:space="preserve">A person must be a current or former ‘public official’, as defined in section 69-70 of the PID Act, to make a public interest disclosure (s 26(1)(a)). </w:t>
      </w:r>
    </w:p>
    <w:p w14:paraId="0236FCFC" w14:textId="600F9EA5"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 xml:space="preserve">In general, a person can make a disclosure if they belong, or previously belonged, to one of the agencies covered by the PID Act. This includes Commonwealth public servants, members of the </w:t>
      </w:r>
      <w:proofErr w:type="spellStart"/>
      <w:r>
        <w:rPr>
          <w:rFonts w:ascii="Verdana" w:eastAsia="Verdana" w:hAnsi="Verdana"/>
          <w:color w:val="000000"/>
          <w:sz w:val="18"/>
        </w:rPr>
        <w:t>Defence</w:t>
      </w:r>
      <w:proofErr w:type="spellEnd"/>
      <w:r>
        <w:rPr>
          <w:rFonts w:ascii="Verdana" w:eastAsia="Verdana" w:hAnsi="Verdana"/>
          <w:color w:val="000000"/>
          <w:sz w:val="18"/>
        </w:rPr>
        <w:t xml:space="preserve"> Force, appointees of the Australian Federal Police, Parliamentary Service employ</w:t>
      </w:r>
      <w:r w:rsidR="00CA0141">
        <w:rPr>
          <w:rFonts w:ascii="Verdana" w:eastAsia="Verdana" w:hAnsi="Verdana"/>
          <w:color w:val="000000"/>
          <w:sz w:val="18"/>
        </w:rPr>
        <w:t>ees, directors or staff of Comm</w:t>
      </w:r>
      <w:r>
        <w:rPr>
          <w:rFonts w:ascii="Verdana" w:eastAsia="Verdana" w:hAnsi="Verdana"/>
          <w:color w:val="000000"/>
          <w:sz w:val="18"/>
        </w:rPr>
        <w:t>onwealth companies, statutory office holders or any other person who exercises powers under a Commonwealth law.</w:t>
      </w:r>
    </w:p>
    <w:p w14:paraId="12940EB7"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 xml:space="preserve">Individuals and </w:t>
      </w:r>
      <w:proofErr w:type="spellStart"/>
      <w:r>
        <w:rPr>
          <w:rFonts w:ascii="Verdana" w:eastAsia="Verdana" w:hAnsi="Verdana"/>
          <w:color w:val="000000"/>
          <w:sz w:val="18"/>
        </w:rPr>
        <w:t>organisations</w:t>
      </w:r>
      <w:proofErr w:type="spellEnd"/>
      <w:r>
        <w:rPr>
          <w:rFonts w:ascii="Verdana" w:eastAsia="Verdana" w:hAnsi="Verdana"/>
          <w:color w:val="000000"/>
          <w:sz w:val="18"/>
        </w:rPr>
        <w:t xml:space="preserve"> that provide goods or services under a Commonwealth contract (defined in s 30(3)) and their officers or employees, are also public officials for the purposes of the PID Act. This includes subcontractors who are responsible for providing goods or services, either directly or indirectly, to an agency covered by the PID Act for the purposes of a Commonwealth contract (s 30(2)).</w:t>
      </w:r>
    </w:p>
    <w:p w14:paraId="55053AAE" w14:textId="77777777" w:rsidR="00DC45E7" w:rsidRDefault="00DC45E7" w:rsidP="00DC45E7">
      <w:pPr>
        <w:spacing w:before="120" w:after="120"/>
        <w:ind w:right="72"/>
        <w:jc w:val="both"/>
        <w:textAlignment w:val="baseline"/>
        <w:rPr>
          <w:rFonts w:ascii="Verdana" w:eastAsia="Verdana" w:hAnsi="Verdana"/>
          <w:color w:val="000000"/>
          <w:sz w:val="18"/>
        </w:rPr>
      </w:pPr>
      <w:r w:rsidRPr="00CA660B">
        <w:rPr>
          <w:rFonts w:ascii="Verdana" w:eastAsia="Verdana" w:hAnsi="Verdana"/>
          <w:color w:val="000000"/>
          <w:sz w:val="18"/>
        </w:rPr>
        <w:t>The PID Act specifically excludes some individuals from being public officials under the Act. Public official does not</w:t>
      </w:r>
      <w:r>
        <w:rPr>
          <w:rFonts w:ascii="Verdana" w:eastAsia="Verdana" w:hAnsi="Verdana"/>
          <w:color w:val="000000"/>
          <w:sz w:val="18"/>
        </w:rPr>
        <w:t xml:space="preserve"> </w:t>
      </w:r>
      <w:r w:rsidRPr="00CA660B">
        <w:rPr>
          <w:rFonts w:ascii="Verdana" w:eastAsia="Verdana" w:hAnsi="Verdana"/>
          <w:color w:val="000000"/>
          <w:sz w:val="18"/>
        </w:rPr>
        <w:t>include a Member of Parliament, staff employed under the Members of Parliament (Staff) Act 1984 (MOP(S) Act employees), a judicial officer, a member of a Royal Commission or grant recipients.</w:t>
      </w:r>
    </w:p>
    <w:p w14:paraId="44A8F888" w14:textId="77777777" w:rsidR="00DC45E7" w:rsidRDefault="00DC45E7" w:rsidP="00DC45E7">
      <w:pPr>
        <w:spacing w:before="120" w:after="120"/>
        <w:ind w:right="72"/>
        <w:jc w:val="both"/>
        <w:textAlignment w:val="baseline"/>
        <w:rPr>
          <w:rFonts w:ascii="Verdana" w:eastAsia="Verdana" w:hAnsi="Verdana"/>
          <w:color w:val="000000"/>
          <w:sz w:val="18"/>
        </w:rPr>
      </w:pPr>
      <w:r w:rsidRPr="000264D6">
        <w:rPr>
          <w:rFonts w:ascii="Verdana" w:eastAsia="Verdana" w:hAnsi="Verdana"/>
          <w:color w:val="000000"/>
          <w:sz w:val="18"/>
        </w:rPr>
        <w:t xml:space="preserve">A public official whose ordinary functions include sharing information about wrongdoing in the agency with their supervisor or an </w:t>
      </w:r>
      <w:proofErr w:type="spellStart"/>
      <w:r w:rsidRPr="000264D6">
        <w:rPr>
          <w:rFonts w:ascii="Verdana" w:eastAsia="Verdana" w:hAnsi="Verdana"/>
          <w:color w:val="000000"/>
          <w:sz w:val="18"/>
        </w:rPr>
        <w:t>authorised</w:t>
      </w:r>
      <w:proofErr w:type="spellEnd"/>
      <w:r w:rsidRPr="000264D6">
        <w:rPr>
          <w:rFonts w:ascii="Verdana" w:eastAsia="Verdana" w:hAnsi="Verdana"/>
          <w:color w:val="000000"/>
          <w:sz w:val="18"/>
        </w:rPr>
        <w:t xml:space="preserve"> officer (for example, those working in internal fraud control, case management, or protective security) will not meet the requirements for making an internal disclosure if the disclosure is made in the course of performing the discloser’s ordinary functions as a public official (s 26(1) − see 4.1.3.1 of this guide).</w:t>
      </w:r>
      <w:r>
        <w:rPr>
          <w:rFonts w:ascii="Verdana" w:eastAsia="Verdana" w:hAnsi="Verdana"/>
          <w:color w:val="000000"/>
          <w:sz w:val="18"/>
        </w:rPr>
        <w:t xml:space="preserve"> </w:t>
      </w:r>
      <w:r w:rsidRPr="000264D6">
        <w:rPr>
          <w:rFonts w:ascii="Verdana" w:eastAsia="Verdana" w:hAnsi="Verdana"/>
          <w:color w:val="000000"/>
          <w:sz w:val="18"/>
        </w:rPr>
        <w:t>If a public official in such a role intends to make a public interest disclosure, they will need to clearly express that intent when making the disclosure.</w:t>
      </w:r>
      <w:r w:rsidRPr="00CA660B">
        <w:rPr>
          <w:rFonts w:ascii="Verdana" w:eastAsia="Verdana" w:hAnsi="Verdana"/>
          <w:b/>
          <w:bCs/>
          <w:color w:val="000000"/>
          <w:sz w:val="18"/>
        </w:rPr>
        <w:t xml:space="preserve"> </w:t>
      </w:r>
    </w:p>
    <w:p w14:paraId="215352A6" w14:textId="77777777" w:rsidR="00DC45E7" w:rsidRPr="00CA660B" w:rsidRDefault="00DC45E7" w:rsidP="00DC45E7">
      <w:pPr>
        <w:spacing w:before="120" w:after="120"/>
        <w:ind w:right="72"/>
        <w:jc w:val="both"/>
        <w:textAlignment w:val="baseline"/>
        <w:rPr>
          <w:rFonts w:ascii="Verdana" w:eastAsia="Verdana" w:hAnsi="Verdana"/>
          <w:i/>
          <w:iCs/>
          <w:color w:val="000000"/>
          <w:sz w:val="18"/>
          <w:u w:val="single"/>
        </w:rPr>
      </w:pPr>
      <w:r>
        <w:rPr>
          <w:rFonts w:ascii="Verdana" w:eastAsia="Verdana" w:hAnsi="Verdana"/>
          <w:i/>
          <w:iCs/>
          <w:color w:val="000000"/>
          <w:sz w:val="18"/>
          <w:u w:val="single"/>
        </w:rPr>
        <w:t xml:space="preserve">Deeming individuals to be public officials </w:t>
      </w:r>
    </w:p>
    <w:p w14:paraId="14966A99" w14:textId="77777777" w:rsidR="00DC45E7" w:rsidRPr="000264D6" w:rsidRDefault="00DC45E7" w:rsidP="00DC45E7">
      <w:pPr>
        <w:spacing w:before="120" w:after="120"/>
        <w:ind w:right="72"/>
        <w:jc w:val="both"/>
        <w:textAlignment w:val="baseline"/>
        <w:rPr>
          <w:rFonts w:ascii="Verdana" w:eastAsia="Verdana" w:hAnsi="Verdana"/>
          <w:color w:val="000000"/>
          <w:sz w:val="18"/>
        </w:rPr>
      </w:pPr>
      <w:r w:rsidRPr="00CA660B">
        <w:rPr>
          <w:rFonts w:ascii="Verdana" w:eastAsia="Verdana" w:hAnsi="Verdana"/>
          <w:color w:val="000000"/>
          <w:sz w:val="18"/>
        </w:rPr>
        <w:t xml:space="preserve">An </w:t>
      </w:r>
      <w:proofErr w:type="spellStart"/>
      <w:r w:rsidRPr="00CA660B">
        <w:rPr>
          <w:rFonts w:ascii="Verdana" w:eastAsia="Verdana" w:hAnsi="Verdana"/>
          <w:color w:val="000000"/>
          <w:sz w:val="18"/>
        </w:rPr>
        <w:t>authorised</w:t>
      </w:r>
      <w:proofErr w:type="spellEnd"/>
      <w:r w:rsidRPr="00CA660B">
        <w:rPr>
          <w:rFonts w:ascii="Verdana" w:eastAsia="Verdana" w:hAnsi="Verdana"/>
          <w:color w:val="000000"/>
          <w:sz w:val="18"/>
        </w:rPr>
        <w:t xml:space="preserve"> officer may deem an individual to be a public official if they reasonably believe the individual has</w:t>
      </w:r>
      <w:r>
        <w:rPr>
          <w:rFonts w:ascii="Verdana" w:eastAsia="Verdana" w:hAnsi="Verdana"/>
          <w:color w:val="000000"/>
          <w:sz w:val="18"/>
        </w:rPr>
        <w:t xml:space="preserve"> </w:t>
      </w:r>
      <w:r w:rsidRPr="00CA660B">
        <w:rPr>
          <w:rFonts w:ascii="Verdana" w:eastAsia="Verdana" w:hAnsi="Verdana"/>
          <w:color w:val="000000"/>
          <w:sz w:val="18"/>
        </w:rPr>
        <w:t xml:space="preserve">information about wrongdoing and proposes to make a disclosure (s 70). </w:t>
      </w:r>
      <w:proofErr w:type="spellStart"/>
      <w:r w:rsidRPr="00CA660B">
        <w:rPr>
          <w:rFonts w:ascii="Verdana" w:eastAsia="Verdana" w:hAnsi="Verdana"/>
          <w:color w:val="000000"/>
          <w:sz w:val="18"/>
        </w:rPr>
        <w:t>Authorised</w:t>
      </w:r>
      <w:proofErr w:type="spellEnd"/>
      <w:r w:rsidRPr="00CA660B">
        <w:rPr>
          <w:rFonts w:ascii="Verdana" w:eastAsia="Verdana" w:hAnsi="Verdana"/>
          <w:color w:val="000000"/>
          <w:sz w:val="18"/>
        </w:rPr>
        <w:t xml:space="preserve"> officers are the principal</w:t>
      </w:r>
      <w:r>
        <w:rPr>
          <w:rFonts w:ascii="Verdana" w:eastAsia="Verdana" w:hAnsi="Verdana"/>
          <w:color w:val="000000"/>
          <w:sz w:val="18"/>
        </w:rPr>
        <w:t xml:space="preserve"> </w:t>
      </w:r>
      <w:r w:rsidRPr="00CA660B">
        <w:rPr>
          <w:rFonts w:ascii="Verdana" w:eastAsia="Verdana" w:hAnsi="Verdana"/>
          <w:color w:val="000000"/>
          <w:sz w:val="18"/>
        </w:rPr>
        <w:t xml:space="preserve">officer of an agency (i.e., the agency head) and officers that the principal officer appoints as </w:t>
      </w:r>
      <w:proofErr w:type="spellStart"/>
      <w:r w:rsidRPr="00CA660B">
        <w:rPr>
          <w:rFonts w:ascii="Verdana" w:eastAsia="Verdana" w:hAnsi="Verdana"/>
          <w:color w:val="000000"/>
          <w:sz w:val="18"/>
        </w:rPr>
        <w:t>authorised</w:t>
      </w:r>
      <w:proofErr w:type="spellEnd"/>
      <w:r w:rsidRPr="00CA660B">
        <w:rPr>
          <w:rFonts w:ascii="Verdana" w:eastAsia="Verdana" w:hAnsi="Verdana"/>
          <w:color w:val="000000"/>
          <w:sz w:val="18"/>
        </w:rPr>
        <w:t xml:space="preserve"> officers</w:t>
      </w:r>
      <w:r>
        <w:rPr>
          <w:rFonts w:ascii="Verdana" w:eastAsia="Verdana" w:hAnsi="Verdana"/>
          <w:color w:val="000000"/>
          <w:sz w:val="18"/>
        </w:rPr>
        <w:t xml:space="preserve"> </w:t>
      </w:r>
      <w:r w:rsidRPr="00CA660B">
        <w:rPr>
          <w:rFonts w:ascii="Verdana" w:eastAsia="Verdana" w:hAnsi="Verdana"/>
          <w:color w:val="000000"/>
          <w:sz w:val="18"/>
        </w:rPr>
        <w:t>under the PID Act (s 36</w:t>
      </w:r>
      <w:r w:rsidRPr="000264D6">
        <w:rPr>
          <w:rFonts w:ascii="Verdana" w:eastAsia="Verdana" w:hAnsi="Verdana"/>
          <w:color w:val="000000"/>
          <w:sz w:val="18"/>
        </w:rPr>
        <w:t xml:space="preserve">). It is not necessary for the disclosing individual to request that they be deemed a public official, but the </w:t>
      </w:r>
      <w:proofErr w:type="spellStart"/>
      <w:r w:rsidRPr="000264D6">
        <w:rPr>
          <w:rFonts w:ascii="Verdana" w:eastAsia="Verdana" w:hAnsi="Verdana"/>
          <w:color w:val="000000"/>
          <w:sz w:val="18"/>
        </w:rPr>
        <w:t>authorised</w:t>
      </w:r>
      <w:proofErr w:type="spellEnd"/>
      <w:r w:rsidRPr="000264D6">
        <w:rPr>
          <w:rFonts w:ascii="Verdana" w:eastAsia="Verdana" w:hAnsi="Verdana"/>
          <w:color w:val="000000"/>
          <w:sz w:val="18"/>
        </w:rPr>
        <w:t xml:space="preserve"> officer must provide the individual with a written notice of the determination.</w:t>
      </w:r>
    </w:p>
    <w:p w14:paraId="69841D36" w14:textId="77777777" w:rsidR="00DC45E7" w:rsidRPr="000264D6" w:rsidRDefault="00DC45E7" w:rsidP="00DC45E7">
      <w:pPr>
        <w:spacing w:before="120" w:after="120"/>
        <w:ind w:right="72"/>
        <w:jc w:val="both"/>
        <w:textAlignment w:val="baseline"/>
        <w:rPr>
          <w:rFonts w:ascii="Verdana" w:eastAsia="Verdana" w:hAnsi="Verdana"/>
          <w:color w:val="000000"/>
          <w:sz w:val="18"/>
        </w:rPr>
      </w:pPr>
      <w:r w:rsidRPr="000264D6">
        <w:rPr>
          <w:rFonts w:ascii="Verdana" w:eastAsia="Verdana" w:hAnsi="Verdana"/>
          <w:color w:val="000000"/>
          <w:sz w:val="18"/>
        </w:rPr>
        <w:t xml:space="preserve">An </w:t>
      </w:r>
      <w:proofErr w:type="spellStart"/>
      <w:r w:rsidRPr="000264D6">
        <w:rPr>
          <w:rFonts w:ascii="Verdana" w:eastAsia="Verdana" w:hAnsi="Verdana"/>
          <w:color w:val="000000"/>
          <w:sz w:val="18"/>
        </w:rPr>
        <w:t>authorised</w:t>
      </w:r>
      <w:proofErr w:type="spellEnd"/>
      <w:r w:rsidRPr="000264D6">
        <w:rPr>
          <w:rFonts w:ascii="Verdana" w:eastAsia="Verdana" w:hAnsi="Verdana"/>
          <w:color w:val="000000"/>
          <w:sz w:val="18"/>
        </w:rPr>
        <w:t xml:space="preserve"> officer might consider it appropriate to deem an individual to be a public official if the individual is not a public official, but nevertheless has ‘inside information’ about the agency’s wrongdoing. Examples might include:</w:t>
      </w:r>
      <w:r w:rsidRPr="000264D6">
        <w:rPr>
          <w:rFonts w:ascii="Verdana" w:eastAsia="Verdana" w:hAnsi="Verdana"/>
          <w:color w:val="000000"/>
          <w:sz w:val="18"/>
        </w:rPr>
        <w:cr/>
      </w:r>
    </w:p>
    <w:p w14:paraId="0C619236" w14:textId="77777777" w:rsidR="00DC45E7" w:rsidRPr="000264D6" w:rsidRDefault="00DC45E7" w:rsidP="00DC45E7">
      <w:pPr>
        <w:pStyle w:val="ListParagraph"/>
        <w:numPr>
          <w:ilvl w:val="0"/>
          <w:numId w:val="16"/>
        </w:numPr>
        <w:spacing w:before="120" w:after="120"/>
        <w:ind w:right="72"/>
        <w:contextualSpacing w:val="0"/>
        <w:jc w:val="both"/>
        <w:textAlignment w:val="baseline"/>
        <w:rPr>
          <w:rFonts w:ascii="Verdana" w:eastAsia="Verdana" w:hAnsi="Verdana"/>
          <w:color w:val="000000"/>
          <w:sz w:val="18"/>
        </w:rPr>
      </w:pPr>
      <w:r w:rsidRPr="000264D6">
        <w:rPr>
          <w:rFonts w:ascii="Verdana" w:eastAsia="Verdana" w:hAnsi="Verdana"/>
          <w:color w:val="000000"/>
          <w:sz w:val="18"/>
        </w:rPr>
        <w:t>a current or former volunteer with an agency</w:t>
      </w:r>
    </w:p>
    <w:p w14:paraId="1632E32F" w14:textId="77777777" w:rsidR="00DC45E7" w:rsidRPr="000264D6" w:rsidRDefault="00DC45E7" w:rsidP="00DC45E7">
      <w:pPr>
        <w:pStyle w:val="ListParagraph"/>
        <w:numPr>
          <w:ilvl w:val="0"/>
          <w:numId w:val="16"/>
        </w:numPr>
        <w:spacing w:before="120" w:after="120"/>
        <w:ind w:right="72"/>
        <w:contextualSpacing w:val="0"/>
        <w:jc w:val="both"/>
        <w:textAlignment w:val="baseline"/>
        <w:rPr>
          <w:rFonts w:ascii="Verdana" w:eastAsia="Verdana" w:hAnsi="Verdana"/>
          <w:color w:val="000000"/>
          <w:sz w:val="18"/>
        </w:rPr>
      </w:pPr>
      <w:r w:rsidRPr="000264D6">
        <w:rPr>
          <w:rFonts w:ascii="Verdana" w:eastAsia="Verdana" w:hAnsi="Verdana"/>
          <w:color w:val="000000"/>
          <w:sz w:val="18"/>
        </w:rPr>
        <w:t>a member of an advisory body to a Commonwealth agency (where the member’s terms of engagement do not meet the definition of a public official)</w:t>
      </w:r>
    </w:p>
    <w:p w14:paraId="39423314" w14:textId="77777777" w:rsidR="00DC45E7" w:rsidRPr="000264D6" w:rsidRDefault="00DC45E7" w:rsidP="00DC45E7">
      <w:pPr>
        <w:pStyle w:val="ListParagraph"/>
        <w:numPr>
          <w:ilvl w:val="0"/>
          <w:numId w:val="16"/>
        </w:numPr>
        <w:spacing w:before="120" w:after="120"/>
        <w:ind w:right="72"/>
        <w:contextualSpacing w:val="0"/>
        <w:jc w:val="both"/>
        <w:textAlignment w:val="baseline"/>
        <w:rPr>
          <w:rFonts w:ascii="Verdana" w:eastAsia="Verdana" w:hAnsi="Verdana"/>
          <w:color w:val="000000"/>
          <w:sz w:val="18"/>
        </w:rPr>
      </w:pPr>
      <w:r w:rsidRPr="000264D6">
        <w:rPr>
          <w:rFonts w:ascii="Verdana" w:eastAsia="Verdana" w:hAnsi="Verdana"/>
          <w:color w:val="000000"/>
          <w:sz w:val="18"/>
        </w:rPr>
        <w:t xml:space="preserve">an employee of an </w:t>
      </w:r>
      <w:proofErr w:type="spellStart"/>
      <w:r w:rsidRPr="000264D6">
        <w:rPr>
          <w:rFonts w:ascii="Verdana" w:eastAsia="Verdana" w:hAnsi="Verdana"/>
          <w:color w:val="000000"/>
          <w:sz w:val="18"/>
        </w:rPr>
        <w:t>organisation</w:t>
      </w:r>
      <w:proofErr w:type="spellEnd"/>
      <w:r w:rsidRPr="000264D6">
        <w:rPr>
          <w:rFonts w:ascii="Verdana" w:eastAsia="Verdana" w:hAnsi="Verdana"/>
          <w:color w:val="000000"/>
          <w:sz w:val="18"/>
        </w:rPr>
        <w:t xml:space="preserve"> that receives grant funding from the Australian Government, or</w:t>
      </w:r>
    </w:p>
    <w:p w14:paraId="3BAE582A" w14:textId="77777777" w:rsidR="00DC45E7" w:rsidRPr="000264D6" w:rsidRDefault="00DC45E7" w:rsidP="00DC45E7">
      <w:pPr>
        <w:pStyle w:val="ListParagraph"/>
        <w:numPr>
          <w:ilvl w:val="0"/>
          <w:numId w:val="16"/>
        </w:numPr>
        <w:spacing w:before="120" w:after="120"/>
        <w:ind w:right="72"/>
        <w:contextualSpacing w:val="0"/>
        <w:jc w:val="both"/>
        <w:textAlignment w:val="baseline"/>
        <w:rPr>
          <w:rFonts w:ascii="Verdana" w:eastAsia="Verdana" w:hAnsi="Verdana"/>
          <w:color w:val="000000"/>
          <w:sz w:val="18"/>
        </w:rPr>
      </w:pPr>
      <w:r w:rsidRPr="000264D6">
        <w:rPr>
          <w:rFonts w:ascii="Verdana" w:eastAsia="Verdana" w:hAnsi="Verdana"/>
          <w:color w:val="000000"/>
          <w:sz w:val="18"/>
        </w:rPr>
        <w:t>state and territory department officials who work alongside Commonwealth officials.</w:t>
      </w:r>
    </w:p>
    <w:p w14:paraId="2A790B31" w14:textId="77777777" w:rsidR="00DC45E7" w:rsidRPr="000264D6" w:rsidRDefault="00DC45E7" w:rsidP="00DC45E7">
      <w:pPr>
        <w:spacing w:before="120" w:after="120"/>
        <w:ind w:right="72"/>
        <w:jc w:val="both"/>
        <w:textAlignment w:val="baseline"/>
        <w:rPr>
          <w:rFonts w:ascii="Verdana" w:eastAsia="Verdana" w:hAnsi="Verdana"/>
          <w:color w:val="000000"/>
          <w:sz w:val="18"/>
        </w:rPr>
      </w:pPr>
      <w:r w:rsidRPr="000264D6">
        <w:rPr>
          <w:rFonts w:ascii="Verdana" w:eastAsia="Verdana" w:hAnsi="Verdana"/>
          <w:color w:val="000000"/>
          <w:sz w:val="18"/>
        </w:rPr>
        <w:t xml:space="preserve">An </w:t>
      </w:r>
      <w:proofErr w:type="spellStart"/>
      <w:r w:rsidRPr="000264D6">
        <w:rPr>
          <w:rFonts w:ascii="Verdana" w:eastAsia="Verdana" w:hAnsi="Verdana"/>
          <w:color w:val="000000"/>
          <w:sz w:val="18"/>
        </w:rPr>
        <w:t>authorised</w:t>
      </w:r>
      <w:proofErr w:type="spellEnd"/>
      <w:r w:rsidRPr="000264D6">
        <w:rPr>
          <w:rFonts w:ascii="Verdana" w:eastAsia="Verdana" w:hAnsi="Verdana"/>
          <w:color w:val="000000"/>
          <w:sz w:val="18"/>
        </w:rPr>
        <w:t xml:space="preserve"> officer may also decide to deem a person to be a public official if they do not know, or cannot be certain, whether the person is a public official. For example, the person may be unwilling to provide identifying information for fear of reprisal. The relevant test is that the person </w:t>
      </w:r>
      <w:r w:rsidRPr="000264D6">
        <w:rPr>
          <w:rFonts w:ascii="Verdana" w:eastAsia="Verdana" w:hAnsi="Verdana"/>
          <w:color w:val="000000"/>
          <w:sz w:val="18"/>
        </w:rPr>
        <w:lastRenderedPageBreak/>
        <w:t xml:space="preserve">was not a public official at the time the information they are disclosing was obtained (s 70(1)(b)). If the </w:t>
      </w:r>
      <w:proofErr w:type="spellStart"/>
      <w:r w:rsidRPr="000264D6">
        <w:rPr>
          <w:rFonts w:ascii="Verdana" w:eastAsia="Verdana" w:hAnsi="Verdana"/>
          <w:color w:val="000000"/>
          <w:sz w:val="18"/>
        </w:rPr>
        <w:t>authorised</w:t>
      </w:r>
      <w:proofErr w:type="spellEnd"/>
      <w:r w:rsidRPr="000264D6">
        <w:rPr>
          <w:rFonts w:ascii="Verdana" w:eastAsia="Verdana" w:hAnsi="Verdana"/>
          <w:color w:val="000000"/>
          <w:sz w:val="18"/>
        </w:rPr>
        <w:t xml:space="preserve"> officer is otherwise satisfied that the person is or has been a public official, then deeming is not required.</w:t>
      </w:r>
    </w:p>
    <w:p w14:paraId="00AF18AB" w14:textId="59C0E76A" w:rsidR="00DC45E7" w:rsidRPr="000264D6" w:rsidRDefault="00DC45E7" w:rsidP="00DC45E7">
      <w:pPr>
        <w:spacing w:before="120" w:after="120"/>
        <w:ind w:right="72"/>
        <w:jc w:val="both"/>
        <w:textAlignment w:val="baseline"/>
        <w:rPr>
          <w:rFonts w:ascii="Verdana" w:eastAsia="Verdana" w:hAnsi="Verdana"/>
          <w:color w:val="000000"/>
          <w:sz w:val="18"/>
        </w:rPr>
      </w:pPr>
      <w:r w:rsidRPr="000264D6">
        <w:rPr>
          <w:rFonts w:ascii="Verdana" w:eastAsia="Verdana" w:hAnsi="Verdana"/>
          <w:color w:val="000000"/>
          <w:sz w:val="18"/>
        </w:rPr>
        <w:t xml:space="preserve">An </w:t>
      </w:r>
      <w:proofErr w:type="spellStart"/>
      <w:r w:rsidRPr="000264D6">
        <w:rPr>
          <w:rFonts w:ascii="Verdana" w:eastAsia="Verdana" w:hAnsi="Verdana"/>
          <w:color w:val="000000"/>
          <w:sz w:val="18"/>
        </w:rPr>
        <w:t>authorised</w:t>
      </w:r>
      <w:proofErr w:type="spellEnd"/>
      <w:r w:rsidRPr="000264D6">
        <w:rPr>
          <w:rFonts w:ascii="Verdana" w:eastAsia="Verdana" w:hAnsi="Verdana"/>
          <w:color w:val="000000"/>
          <w:sz w:val="18"/>
        </w:rPr>
        <w:t xml:space="preserve"> officer’s power to deem a person to be a public official operates only for the purposes of allowing that person to make a disclosure under the PID Act (s 70). An </w:t>
      </w:r>
      <w:proofErr w:type="spellStart"/>
      <w:r w:rsidRPr="000264D6">
        <w:rPr>
          <w:rFonts w:ascii="Verdana" w:eastAsia="Verdana" w:hAnsi="Verdana"/>
          <w:color w:val="000000"/>
          <w:sz w:val="18"/>
        </w:rPr>
        <w:t>authorised</w:t>
      </w:r>
      <w:proofErr w:type="spellEnd"/>
      <w:r w:rsidRPr="000264D6">
        <w:rPr>
          <w:rFonts w:ascii="Verdana" w:eastAsia="Verdana" w:hAnsi="Verdana"/>
          <w:color w:val="000000"/>
          <w:sz w:val="18"/>
        </w:rPr>
        <w:t xml:space="preserve"> officer cannot extend the reach of the PID Act by deeming a person to be a public official for the purposes of allowing a second person to make a disclosure about that first person’s conduct. Additionally, a judicial officer, member of parliament, member of</w:t>
      </w:r>
      <w:r w:rsidR="00AB58CD">
        <w:rPr>
          <w:rFonts w:ascii="Verdana" w:eastAsia="Verdana" w:hAnsi="Verdana"/>
          <w:color w:val="000000"/>
          <w:sz w:val="18"/>
        </w:rPr>
        <w:t xml:space="preserve"> a </w:t>
      </w:r>
      <w:r w:rsidRPr="000264D6">
        <w:rPr>
          <w:rFonts w:ascii="Verdana" w:eastAsia="Verdana" w:hAnsi="Verdana"/>
          <w:color w:val="000000"/>
          <w:sz w:val="18"/>
        </w:rPr>
        <w:t>Royal Commission or a person employed under the Members of Parliament (Staff) Act 1984 cannot be deemed a public official for the purposes of making a disclosure (s 70(3A)).</w:t>
      </w:r>
    </w:p>
    <w:p w14:paraId="5851FEA2" w14:textId="77777777" w:rsidR="00DC45E7" w:rsidRDefault="00DC45E7" w:rsidP="00DC45E7">
      <w:pPr>
        <w:spacing w:before="120" w:after="120"/>
        <w:textAlignment w:val="baseline"/>
        <w:rPr>
          <w:rFonts w:ascii="Verdana" w:eastAsia="Verdana" w:hAnsi="Verdana"/>
          <w:b/>
          <w:color w:val="000000"/>
          <w:sz w:val="18"/>
        </w:rPr>
      </w:pPr>
      <w:r w:rsidRPr="000264D6">
        <w:rPr>
          <w:rFonts w:ascii="Verdana" w:eastAsia="Verdana" w:hAnsi="Verdana"/>
          <w:b/>
          <w:color w:val="000000"/>
          <w:sz w:val="18"/>
        </w:rPr>
        <w:t>What can be disclosed?</w:t>
      </w:r>
    </w:p>
    <w:p w14:paraId="5CA274A1"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 xml:space="preserve">A public official can disclose information that they believe, on reasonable grounds, tends to show 'disclosable conduct'. </w:t>
      </w:r>
    </w:p>
    <w:p w14:paraId="5F611961"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 xml:space="preserve">Disclosable conduct covered by the PID Act </w:t>
      </w:r>
      <w:proofErr w:type="gramStart"/>
      <w:r>
        <w:rPr>
          <w:rFonts w:ascii="Verdana" w:eastAsia="Verdana" w:hAnsi="Verdana"/>
          <w:color w:val="000000"/>
          <w:sz w:val="18"/>
        </w:rPr>
        <w:t>has to</w:t>
      </w:r>
      <w:proofErr w:type="gramEnd"/>
      <w:r>
        <w:rPr>
          <w:rFonts w:ascii="Verdana" w:eastAsia="Verdana" w:hAnsi="Verdana"/>
          <w:color w:val="000000"/>
          <w:sz w:val="18"/>
        </w:rPr>
        <w:t xml:space="preserve"> be conduct on the part of one of the following:</w:t>
      </w:r>
    </w:p>
    <w:p w14:paraId="2B1796B9" w14:textId="77777777" w:rsidR="00DC45E7" w:rsidRDefault="00DC45E7" w:rsidP="00DC45E7">
      <w:pPr>
        <w:numPr>
          <w:ilvl w:val="0"/>
          <w:numId w:val="4"/>
        </w:numPr>
        <w:tabs>
          <w:tab w:val="clear" w:pos="288"/>
          <w:tab w:val="left" w:pos="720"/>
        </w:tabs>
        <w:spacing w:before="120" w:after="120"/>
        <w:ind w:left="720" w:hanging="288"/>
        <w:textAlignment w:val="baseline"/>
        <w:rPr>
          <w:rFonts w:ascii="Verdana" w:eastAsia="Verdana" w:hAnsi="Verdana"/>
          <w:color w:val="000000"/>
          <w:spacing w:val="-5"/>
          <w:sz w:val="18"/>
        </w:rPr>
      </w:pPr>
      <w:r>
        <w:rPr>
          <w:rFonts w:ascii="Verdana" w:eastAsia="Verdana" w:hAnsi="Verdana"/>
          <w:color w:val="000000"/>
          <w:spacing w:val="-5"/>
          <w:sz w:val="18"/>
        </w:rPr>
        <w:t>an agency</w:t>
      </w:r>
    </w:p>
    <w:p w14:paraId="42FE140B" w14:textId="77777777" w:rsidR="00DC45E7" w:rsidRDefault="00DC45E7" w:rsidP="00DC45E7">
      <w:pPr>
        <w:numPr>
          <w:ilvl w:val="0"/>
          <w:numId w:val="4"/>
        </w:numPr>
        <w:tabs>
          <w:tab w:val="clear" w:pos="288"/>
          <w:tab w:val="left" w:pos="720"/>
        </w:tabs>
        <w:spacing w:before="120" w:after="120"/>
        <w:ind w:left="720" w:hanging="288"/>
        <w:textAlignment w:val="baseline"/>
        <w:rPr>
          <w:rFonts w:ascii="Verdana" w:eastAsia="Verdana" w:hAnsi="Verdana"/>
          <w:color w:val="000000"/>
          <w:sz w:val="18"/>
        </w:rPr>
      </w:pPr>
      <w:r>
        <w:rPr>
          <w:rFonts w:ascii="Verdana" w:eastAsia="Verdana" w:hAnsi="Verdana"/>
          <w:color w:val="000000"/>
          <w:sz w:val="18"/>
        </w:rPr>
        <w:t>a public official in connection with their position</w:t>
      </w:r>
    </w:p>
    <w:p w14:paraId="2853C5DC" w14:textId="77777777" w:rsidR="00DC45E7" w:rsidRDefault="00DC45E7" w:rsidP="00DC45E7">
      <w:pPr>
        <w:numPr>
          <w:ilvl w:val="0"/>
          <w:numId w:val="4"/>
        </w:numPr>
        <w:tabs>
          <w:tab w:val="clear" w:pos="288"/>
          <w:tab w:val="left" w:pos="720"/>
        </w:tabs>
        <w:spacing w:before="120" w:after="120"/>
        <w:ind w:left="720" w:right="72" w:hanging="288"/>
        <w:jc w:val="both"/>
        <w:textAlignment w:val="baseline"/>
        <w:rPr>
          <w:rFonts w:ascii="Verdana" w:eastAsia="Verdana" w:hAnsi="Verdana"/>
          <w:color w:val="000000"/>
          <w:sz w:val="18"/>
        </w:rPr>
      </w:pPr>
      <w:r>
        <w:rPr>
          <w:rFonts w:ascii="Verdana" w:eastAsia="Verdana" w:hAnsi="Verdana"/>
          <w:color w:val="000000"/>
          <w:sz w:val="18"/>
        </w:rPr>
        <w:t xml:space="preserve">a contracted Commonwealth service provider in connection with entering into or giving effect to the </w:t>
      </w:r>
      <w:proofErr w:type="gramStart"/>
      <w:r>
        <w:rPr>
          <w:rFonts w:ascii="Verdana" w:eastAsia="Verdana" w:hAnsi="Verdana"/>
          <w:color w:val="000000"/>
          <w:sz w:val="18"/>
        </w:rPr>
        <w:t>contract</w:t>
      </w:r>
      <w:proofErr w:type="gramEnd"/>
    </w:p>
    <w:p w14:paraId="30DA56EC"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The kinds of conduct that a disclosure can be made about are listed in the table to section 29(1) of the PID Act. They are conduct that:</w:t>
      </w:r>
    </w:p>
    <w:p w14:paraId="434578F2" w14:textId="77777777" w:rsidR="00DC45E7" w:rsidRDefault="00DC45E7" w:rsidP="00DC45E7">
      <w:pPr>
        <w:numPr>
          <w:ilvl w:val="0"/>
          <w:numId w:val="4"/>
        </w:numPr>
        <w:tabs>
          <w:tab w:val="clear" w:pos="288"/>
          <w:tab w:val="left" w:pos="720"/>
        </w:tabs>
        <w:spacing w:before="120" w:after="120"/>
        <w:ind w:left="720" w:hanging="288"/>
        <w:textAlignment w:val="baseline"/>
        <w:rPr>
          <w:rFonts w:ascii="Verdana" w:eastAsia="Verdana" w:hAnsi="Verdana"/>
          <w:color w:val="000000"/>
          <w:sz w:val="18"/>
        </w:rPr>
      </w:pPr>
      <w:r>
        <w:rPr>
          <w:rFonts w:ascii="Verdana" w:eastAsia="Verdana" w:hAnsi="Verdana"/>
          <w:color w:val="000000"/>
          <w:sz w:val="18"/>
        </w:rPr>
        <w:t xml:space="preserve">contravenes a Commonwealth, State or Territory </w:t>
      </w:r>
      <w:proofErr w:type="gramStart"/>
      <w:r>
        <w:rPr>
          <w:rFonts w:ascii="Verdana" w:eastAsia="Verdana" w:hAnsi="Verdana"/>
          <w:color w:val="000000"/>
          <w:sz w:val="18"/>
        </w:rPr>
        <w:t>law</w:t>
      </w:r>
      <w:proofErr w:type="gramEnd"/>
    </w:p>
    <w:p w14:paraId="5B3DB441" w14:textId="77777777" w:rsidR="00DC45E7" w:rsidRDefault="00DC45E7" w:rsidP="00DC45E7">
      <w:pPr>
        <w:numPr>
          <w:ilvl w:val="0"/>
          <w:numId w:val="4"/>
        </w:numPr>
        <w:tabs>
          <w:tab w:val="clear" w:pos="288"/>
          <w:tab w:val="left" w:pos="720"/>
        </w:tabs>
        <w:spacing w:before="120" w:after="120"/>
        <w:ind w:left="720" w:right="72" w:hanging="288"/>
        <w:jc w:val="both"/>
        <w:textAlignment w:val="baseline"/>
        <w:rPr>
          <w:rFonts w:ascii="Verdana" w:eastAsia="Verdana" w:hAnsi="Verdana"/>
          <w:color w:val="000000"/>
          <w:sz w:val="18"/>
        </w:rPr>
      </w:pPr>
      <w:r>
        <w:rPr>
          <w:rFonts w:ascii="Verdana" w:eastAsia="Verdana" w:hAnsi="Verdana"/>
          <w:color w:val="000000"/>
          <w:sz w:val="18"/>
        </w:rPr>
        <w:t xml:space="preserve">in a foreign country, contravenes a foreign law that applies to the agency, official or service </w:t>
      </w:r>
      <w:proofErr w:type="gramStart"/>
      <w:r>
        <w:rPr>
          <w:rFonts w:ascii="Verdana" w:eastAsia="Verdana" w:hAnsi="Verdana"/>
          <w:color w:val="000000"/>
          <w:sz w:val="18"/>
        </w:rPr>
        <w:t>provider</w:t>
      </w:r>
      <w:proofErr w:type="gramEnd"/>
    </w:p>
    <w:p w14:paraId="6939015F" w14:textId="77777777" w:rsidR="00DC45E7" w:rsidRDefault="00DC45E7" w:rsidP="00DC45E7">
      <w:pPr>
        <w:numPr>
          <w:ilvl w:val="0"/>
          <w:numId w:val="4"/>
        </w:numPr>
        <w:tabs>
          <w:tab w:val="clear" w:pos="288"/>
          <w:tab w:val="left" w:pos="720"/>
        </w:tabs>
        <w:spacing w:before="120" w:after="120"/>
        <w:ind w:left="720" w:hanging="288"/>
        <w:jc w:val="both"/>
        <w:textAlignment w:val="baseline"/>
        <w:rPr>
          <w:rFonts w:ascii="Verdana" w:eastAsia="Verdana" w:hAnsi="Verdana"/>
          <w:color w:val="000000"/>
          <w:spacing w:val="-1"/>
          <w:sz w:val="18"/>
        </w:rPr>
      </w:pPr>
      <w:r>
        <w:rPr>
          <w:rFonts w:ascii="Verdana" w:eastAsia="Verdana" w:hAnsi="Verdana"/>
          <w:color w:val="000000"/>
          <w:spacing w:val="-1"/>
          <w:sz w:val="18"/>
        </w:rPr>
        <w:t>perverts the course of justice</w:t>
      </w:r>
    </w:p>
    <w:p w14:paraId="4AF67898" w14:textId="77777777" w:rsidR="00DC45E7" w:rsidRDefault="00DC45E7" w:rsidP="00DC45E7">
      <w:pPr>
        <w:numPr>
          <w:ilvl w:val="0"/>
          <w:numId w:val="4"/>
        </w:numPr>
        <w:tabs>
          <w:tab w:val="clear" w:pos="288"/>
          <w:tab w:val="left" w:pos="720"/>
        </w:tabs>
        <w:spacing w:before="120" w:after="120"/>
        <w:ind w:left="720" w:hanging="288"/>
        <w:jc w:val="both"/>
        <w:textAlignment w:val="baseline"/>
        <w:rPr>
          <w:rFonts w:ascii="Verdana" w:eastAsia="Verdana" w:hAnsi="Verdana"/>
          <w:color w:val="000000"/>
          <w:spacing w:val="-4"/>
          <w:sz w:val="18"/>
        </w:rPr>
      </w:pPr>
      <w:r>
        <w:rPr>
          <w:rFonts w:ascii="Verdana" w:eastAsia="Verdana" w:hAnsi="Verdana"/>
          <w:color w:val="000000"/>
          <w:spacing w:val="-4"/>
          <w:sz w:val="18"/>
        </w:rPr>
        <w:t xml:space="preserve">is </w:t>
      </w:r>
      <w:proofErr w:type="gramStart"/>
      <w:r>
        <w:rPr>
          <w:rFonts w:ascii="Verdana" w:eastAsia="Verdana" w:hAnsi="Verdana"/>
          <w:color w:val="000000"/>
          <w:spacing w:val="-4"/>
          <w:sz w:val="18"/>
        </w:rPr>
        <w:t>corrupt</w:t>
      </w:r>
      <w:proofErr w:type="gramEnd"/>
    </w:p>
    <w:p w14:paraId="6C7D4C50" w14:textId="77777777" w:rsidR="00DC45E7" w:rsidRDefault="00DC45E7" w:rsidP="00DC45E7">
      <w:pPr>
        <w:numPr>
          <w:ilvl w:val="0"/>
          <w:numId w:val="4"/>
        </w:numPr>
        <w:tabs>
          <w:tab w:val="clear" w:pos="288"/>
          <w:tab w:val="left" w:pos="720"/>
        </w:tabs>
        <w:spacing w:before="120" w:after="120"/>
        <w:ind w:left="720" w:right="72" w:hanging="288"/>
        <w:jc w:val="both"/>
        <w:textAlignment w:val="baseline"/>
        <w:rPr>
          <w:rFonts w:ascii="Verdana" w:eastAsia="Verdana" w:hAnsi="Verdana"/>
          <w:color w:val="000000"/>
          <w:sz w:val="18"/>
        </w:rPr>
      </w:pPr>
      <w:r>
        <w:rPr>
          <w:rFonts w:ascii="Verdana" w:eastAsia="Verdana" w:hAnsi="Verdana"/>
          <w:color w:val="000000"/>
          <w:sz w:val="18"/>
        </w:rPr>
        <w:t xml:space="preserve">constitutes maladministration, including conduct that is based on improper motives or is unreasonable, unjust, oppressive or </w:t>
      </w:r>
      <w:proofErr w:type="gramStart"/>
      <w:r>
        <w:rPr>
          <w:rFonts w:ascii="Verdana" w:eastAsia="Verdana" w:hAnsi="Verdana"/>
          <w:color w:val="000000"/>
          <w:sz w:val="18"/>
        </w:rPr>
        <w:t>negligent</w:t>
      </w:r>
      <w:proofErr w:type="gramEnd"/>
    </w:p>
    <w:p w14:paraId="1DE584E3" w14:textId="77777777" w:rsidR="00DC45E7" w:rsidRDefault="00DC45E7" w:rsidP="00DC45E7">
      <w:pPr>
        <w:numPr>
          <w:ilvl w:val="0"/>
          <w:numId w:val="4"/>
        </w:numPr>
        <w:tabs>
          <w:tab w:val="clear" w:pos="288"/>
          <w:tab w:val="left" w:pos="720"/>
        </w:tabs>
        <w:spacing w:before="120" w:after="120"/>
        <w:ind w:left="720" w:hanging="288"/>
        <w:jc w:val="both"/>
        <w:textAlignment w:val="baseline"/>
        <w:rPr>
          <w:rFonts w:ascii="Verdana" w:eastAsia="Verdana" w:hAnsi="Verdana"/>
          <w:color w:val="000000"/>
          <w:spacing w:val="-1"/>
          <w:sz w:val="18"/>
        </w:rPr>
      </w:pPr>
      <w:r>
        <w:rPr>
          <w:rFonts w:ascii="Verdana" w:eastAsia="Verdana" w:hAnsi="Verdana"/>
          <w:color w:val="000000"/>
          <w:spacing w:val="-1"/>
          <w:sz w:val="18"/>
        </w:rPr>
        <w:t xml:space="preserve">is an abuse of public </w:t>
      </w:r>
      <w:proofErr w:type="gramStart"/>
      <w:r>
        <w:rPr>
          <w:rFonts w:ascii="Verdana" w:eastAsia="Verdana" w:hAnsi="Verdana"/>
          <w:color w:val="000000"/>
          <w:spacing w:val="-1"/>
          <w:sz w:val="18"/>
        </w:rPr>
        <w:t>trust</w:t>
      </w:r>
      <w:proofErr w:type="gramEnd"/>
    </w:p>
    <w:p w14:paraId="0927BAA1" w14:textId="77777777" w:rsidR="00DC45E7" w:rsidRDefault="00DC45E7" w:rsidP="00DC45E7">
      <w:pPr>
        <w:numPr>
          <w:ilvl w:val="0"/>
          <w:numId w:val="4"/>
        </w:numPr>
        <w:tabs>
          <w:tab w:val="clear" w:pos="288"/>
          <w:tab w:val="left" w:pos="720"/>
        </w:tabs>
        <w:spacing w:before="120" w:after="120"/>
        <w:ind w:left="720" w:right="72" w:hanging="288"/>
        <w:jc w:val="both"/>
        <w:textAlignment w:val="baseline"/>
        <w:rPr>
          <w:rFonts w:ascii="Verdana" w:eastAsia="Verdana" w:hAnsi="Verdana"/>
          <w:color w:val="000000"/>
          <w:sz w:val="18"/>
        </w:rPr>
      </w:pPr>
      <w:r>
        <w:rPr>
          <w:rFonts w:ascii="Verdana" w:eastAsia="Verdana" w:hAnsi="Verdana"/>
          <w:color w:val="000000"/>
          <w:sz w:val="18"/>
        </w:rPr>
        <w:t xml:space="preserve">involves fabrication, falsification, plagiarism or deception relating to scientific research, or other misconduct in relation to scientific research, analysis or </w:t>
      </w:r>
      <w:proofErr w:type="gramStart"/>
      <w:r>
        <w:rPr>
          <w:rFonts w:ascii="Verdana" w:eastAsia="Verdana" w:hAnsi="Verdana"/>
          <w:color w:val="000000"/>
          <w:sz w:val="18"/>
        </w:rPr>
        <w:t>advice</w:t>
      </w:r>
      <w:proofErr w:type="gramEnd"/>
    </w:p>
    <w:p w14:paraId="542F74E0" w14:textId="77777777" w:rsidR="00DC45E7" w:rsidRDefault="00DC45E7" w:rsidP="00DC45E7">
      <w:pPr>
        <w:numPr>
          <w:ilvl w:val="0"/>
          <w:numId w:val="4"/>
        </w:numPr>
        <w:tabs>
          <w:tab w:val="clear" w:pos="288"/>
          <w:tab w:val="left" w:pos="720"/>
        </w:tabs>
        <w:spacing w:before="120" w:after="120"/>
        <w:ind w:left="720" w:hanging="288"/>
        <w:jc w:val="both"/>
        <w:textAlignment w:val="baseline"/>
        <w:rPr>
          <w:rFonts w:ascii="Verdana" w:eastAsia="Verdana" w:hAnsi="Verdana"/>
          <w:color w:val="000000"/>
          <w:sz w:val="18"/>
        </w:rPr>
      </w:pPr>
      <w:r>
        <w:rPr>
          <w:rFonts w:ascii="Verdana" w:eastAsia="Verdana" w:hAnsi="Verdana"/>
          <w:color w:val="000000"/>
          <w:sz w:val="18"/>
        </w:rPr>
        <w:t>results in wastage of public money or public property</w:t>
      </w:r>
    </w:p>
    <w:p w14:paraId="3BA38CAB" w14:textId="77777777" w:rsidR="00DC45E7" w:rsidRDefault="00DC45E7" w:rsidP="00DC45E7">
      <w:pPr>
        <w:numPr>
          <w:ilvl w:val="0"/>
          <w:numId w:val="4"/>
        </w:numPr>
        <w:tabs>
          <w:tab w:val="clear" w:pos="288"/>
          <w:tab w:val="left" w:pos="720"/>
        </w:tabs>
        <w:spacing w:before="120" w:after="120"/>
        <w:ind w:left="720" w:hanging="288"/>
        <w:jc w:val="both"/>
        <w:textAlignment w:val="baseline"/>
        <w:rPr>
          <w:rFonts w:ascii="Verdana" w:eastAsia="Verdana" w:hAnsi="Verdana"/>
          <w:color w:val="000000"/>
          <w:sz w:val="18"/>
        </w:rPr>
      </w:pPr>
      <w:r>
        <w:rPr>
          <w:rFonts w:ascii="Verdana" w:eastAsia="Verdana" w:hAnsi="Verdana"/>
          <w:color w:val="000000"/>
          <w:sz w:val="18"/>
        </w:rPr>
        <w:t xml:space="preserve">unreasonably endangers health and </w:t>
      </w:r>
      <w:proofErr w:type="gramStart"/>
      <w:r>
        <w:rPr>
          <w:rFonts w:ascii="Verdana" w:eastAsia="Verdana" w:hAnsi="Verdana"/>
          <w:color w:val="000000"/>
          <w:sz w:val="18"/>
        </w:rPr>
        <w:t>safety</w:t>
      </w:r>
      <w:proofErr w:type="gramEnd"/>
    </w:p>
    <w:p w14:paraId="0C58470E" w14:textId="77777777" w:rsidR="00DC45E7" w:rsidRDefault="00DC45E7" w:rsidP="00DC45E7">
      <w:pPr>
        <w:numPr>
          <w:ilvl w:val="0"/>
          <w:numId w:val="4"/>
        </w:numPr>
        <w:tabs>
          <w:tab w:val="clear" w:pos="288"/>
          <w:tab w:val="left" w:pos="720"/>
        </w:tabs>
        <w:spacing w:before="120" w:after="120"/>
        <w:ind w:left="720" w:hanging="288"/>
        <w:jc w:val="both"/>
        <w:textAlignment w:val="baseline"/>
        <w:rPr>
          <w:rFonts w:ascii="Verdana" w:eastAsia="Verdana" w:hAnsi="Verdana"/>
          <w:color w:val="000000"/>
          <w:spacing w:val="-1"/>
          <w:sz w:val="18"/>
        </w:rPr>
      </w:pPr>
      <w:r>
        <w:rPr>
          <w:rFonts w:ascii="Verdana" w:eastAsia="Verdana" w:hAnsi="Verdana"/>
          <w:color w:val="000000"/>
          <w:spacing w:val="-1"/>
          <w:sz w:val="18"/>
        </w:rPr>
        <w:t xml:space="preserve">endangers the </w:t>
      </w:r>
      <w:proofErr w:type="gramStart"/>
      <w:r>
        <w:rPr>
          <w:rFonts w:ascii="Verdana" w:eastAsia="Verdana" w:hAnsi="Verdana"/>
          <w:color w:val="000000"/>
          <w:spacing w:val="-1"/>
          <w:sz w:val="18"/>
        </w:rPr>
        <w:t>environment</w:t>
      </w:r>
      <w:proofErr w:type="gramEnd"/>
    </w:p>
    <w:p w14:paraId="31AA89C7" w14:textId="77777777" w:rsidR="00DC45E7" w:rsidRDefault="00DC45E7" w:rsidP="00DC45E7">
      <w:pPr>
        <w:numPr>
          <w:ilvl w:val="0"/>
          <w:numId w:val="4"/>
        </w:numPr>
        <w:tabs>
          <w:tab w:val="clear" w:pos="288"/>
          <w:tab w:val="left" w:pos="720"/>
        </w:tabs>
        <w:spacing w:before="120" w:after="120"/>
        <w:ind w:left="720" w:hanging="288"/>
        <w:jc w:val="both"/>
        <w:textAlignment w:val="baseline"/>
        <w:rPr>
          <w:rFonts w:ascii="Verdana" w:eastAsia="Verdana" w:hAnsi="Verdana"/>
          <w:color w:val="000000"/>
          <w:spacing w:val="-1"/>
          <w:sz w:val="18"/>
        </w:rPr>
      </w:pPr>
      <w:r>
        <w:rPr>
          <w:rFonts w:ascii="Verdana" w:eastAsia="Verdana" w:hAnsi="Verdana"/>
          <w:color w:val="000000"/>
          <w:spacing w:val="-1"/>
          <w:sz w:val="18"/>
        </w:rPr>
        <w:t>is prescribed by the PID rules (s 29(1)).</w:t>
      </w:r>
    </w:p>
    <w:p w14:paraId="767458C7" w14:textId="77777777" w:rsidR="00DC45E7" w:rsidRDefault="00DC45E7" w:rsidP="00DC45E7">
      <w:pPr>
        <w:spacing w:before="120" w:after="120"/>
        <w:ind w:right="72"/>
        <w:textAlignment w:val="baseline"/>
        <w:rPr>
          <w:rFonts w:ascii="Verdana" w:eastAsia="Verdana" w:hAnsi="Verdana"/>
          <w:color w:val="000000"/>
          <w:sz w:val="18"/>
        </w:rPr>
      </w:pPr>
      <w:r>
        <w:rPr>
          <w:rFonts w:ascii="Verdana" w:eastAsia="Verdana" w:hAnsi="Verdana"/>
          <w:color w:val="000000"/>
          <w:sz w:val="18"/>
        </w:rPr>
        <w:t>Disclosable conduct also includes conduct by a public official that:</w:t>
      </w:r>
    </w:p>
    <w:p w14:paraId="687EC10D"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Pr>
          <w:rFonts w:ascii="Verdana" w:eastAsia="Verdana" w:hAnsi="Verdana"/>
          <w:color w:val="000000"/>
          <w:sz w:val="18"/>
        </w:rPr>
        <w:t>involves or is engaged in for the purposes of abusing their position as a public official; or</w:t>
      </w:r>
    </w:p>
    <w:p w14:paraId="61C10C2D"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Pr>
          <w:rFonts w:ascii="Verdana" w:eastAsia="Verdana" w:hAnsi="Verdana"/>
          <w:color w:val="000000"/>
          <w:sz w:val="18"/>
        </w:rPr>
        <w:t>could give reasonable grounds for disciplinary action resulting in the termination of the public official's engagement or appointment (s 29(2)).</w:t>
      </w:r>
    </w:p>
    <w:p w14:paraId="45FD0F3C" w14:textId="77777777" w:rsidR="00DC45E7" w:rsidRDefault="00DC45E7" w:rsidP="00DC45E7">
      <w:pPr>
        <w:keepNext/>
        <w:spacing w:before="120" w:after="120"/>
        <w:ind w:right="74"/>
        <w:textAlignment w:val="baseline"/>
        <w:rPr>
          <w:rFonts w:ascii="Verdana" w:eastAsia="Verdana" w:hAnsi="Verdana"/>
          <w:b/>
          <w:color w:val="000000"/>
          <w:sz w:val="18"/>
        </w:rPr>
      </w:pPr>
      <w:r>
        <w:rPr>
          <w:rFonts w:ascii="Verdana" w:eastAsia="Verdana" w:hAnsi="Verdana"/>
          <w:b/>
          <w:color w:val="000000"/>
          <w:sz w:val="18"/>
        </w:rPr>
        <w:lastRenderedPageBreak/>
        <w:t>What is not disclosable conduct?</w:t>
      </w:r>
    </w:p>
    <w:p w14:paraId="183E586D" w14:textId="77777777" w:rsidR="00DC45E7" w:rsidRPr="000D40C2" w:rsidRDefault="00DC45E7" w:rsidP="00DC45E7">
      <w:pPr>
        <w:keepNext/>
        <w:spacing w:before="120" w:after="120"/>
        <w:ind w:right="74"/>
        <w:textAlignment w:val="baseline"/>
        <w:rPr>
          <w:rFonts w:ascii="Verdana" w:eastAsia="Verdana" w:hAnsi="Verdana"/>
          <w:b/>
          <w:i/>
          <w:iCs/>
          <w:color w:val="000000"/>
          <w:sz w:val="18"/>
        </w:rPr>
      </w:pPr>
      <w:r>
        <w:rPr>
          <w:rFonts w:ascii="Verdana" w:eastAsia="Verdana" w:hAnsi="Verdana"/>
          <w:b/>
          <w:i/>
          <w:iCs/>
          <w:color w:val="000000"/>
          <w:sz w:val="18"/>
        </w:rPr>
        <w:t xml:space="preserve">Personal work-related conduct </w:t>
      </w:r>
    </w:p>
    <w:p w14:paraId="2AD30918" w14:textId="77777777" w:rsidR="00DC45E7" w:rsidRDefault="00DC45E7" w:rsidP="00DC45E7">
      <w:pPr>
        <w:keepNext/>
        <w:tabs>
          <w:tab w:val="left" w:pos="720"/>
        </w:tabs>
        <w:spacing w:before="120" w:after="120"/>
        <w:ind w:right="74"/>
        <w:textAlignment w:val="baseline"/>
        <w:rPr>
          <w:rFonts w:ascii="Verdana" w:eastAsia="Verdana" w:hAnsi="Verdana"/>
          <w:bCs/>
          <w:color w:val="000000"/>
          <w:sz w:val="18"/>
        </w:rPr>
      </w:pPr>
      <w:r w:rsidRPr="000D40C2">
        <w:rPr>
          <w:rFonts w:ascii="Verdana" w:eastAsia="Verdana" w:hAnsi="Verdana"/>
          <w:bCs/>
          <w:color w:val="000000"/>
          <w:sz w:val="18"/>
        </w:rPr>
        <w:t>The PID Act provides that personal work-related conduct (s 29A) is not disclosable conduct. Personal work-related</w:t>
      </w:r>
      <w:r>
        <w:rPr>
          <w:rFonts w:ascii="Verdana" w:eastAsia="Verdana" w:hAnsi="Verdana"/>
          <w:bCs/>
          <w:color w:val="000000"/>
          <w:sz w:val="18"/>
        </w:rPr>
        <w:t xml:space="preserve"> </w:t>
      </w:r>
      <w:r w:rsidRPr="000D40C2">
        <w:rPr>
          <w:rFonts w:ascii="Verdana" w:eastAsia="Verdana" w:hAnsi="Verdana"/>
          <w:bCs/>
          <w:color w:val="000000"/>
          <w:sz w:val="18"/>
        </w:rPr>
        <w:t>conduct is conduct engaged in by one public official in relation to another public official that has personal</w:t>
      </w:r>
      <w:r>
        <w:rPr>
          <w:rFonts w:ascii="Verdana" w:eastAsia="Verdana" w:hAnsi="Verdana"/>
          <w:bCs/>
          <w:color w:val="000000"/>
          <w:sz w:val="18"/>
        </w:rPr>
        <w:t xml:space="preserve"> </w:t>
      </w:r>
      <w:r w:rsidRPr="000D40C2">
        <w:rPr>
          <w:rFonts w:ascii="Verdana" w:eastAsia="Verdana" w:hAnsi="Verdana"/>
          <w:bCs/>
          <w:color w:val="000000"/>
          <w:sz w:val="18"/>
        </w:rPr>
        <w:t>implications for the second official. The conduct must have occurred in relation the second official’s engagement or appointment and/or in the course of their employment or exercise of their functions and powers as a public</w:t>
      </w:r>
      <w:r>
        <w:rPr>
          <w:rFonts w:ascii="Verdana" w:eastAsia="Verdana" w:hAnsi="Verdana"/>
          <w:bCs/>
          <w:color w:val="000000"/>
          <w:sz w:val="18"/>
        </w:rPr>
        <w:t xml:space="preserve"> </w:t>
      </w:r>
      <w:r w:rsidRPr="000D40C2">
        <w:rPr>
          <w:rFonts w:ascii="Verdana" w:eastAsia="Verdana" w:hAnsi="Verdana"/>
          <w:bCs/>
          <w:color w:val="000000"/>
          <w:sz w:val="18"/>
        </w:rPr>
        <w:t>official. It includes, but is not limited to, conduct relating to:</w:t>
      </w:r>
    </w:p>
    <w:p w14:paraId="7D1099BC"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0D40C2">
        <w:rPr>
          <w:rFonts w:ascii="Verdana" w:eastAsia="Verdana" w:hAnsi="Verdana"/>
          <w:color w:val="000000"/>
          <w:sz w:val="18"/>
        </w:rPr>
        <w:t xml:space="preserve">interpersonal conflict, such as bullying or </w:t>
      </w:r>
      <w:proofErr w:type="gramStart"/>
      <w:r w:rsidRPr="000D40C2">
        <w:rPr>
          <w:rFonts w:ascii="Verdana" w:eastAsia="Verdana" w:hAnsi="Verdana"/>
          <w:color w:val="000000"/>
          <w:sz w:val="18"/>
        </w:rPr>
        <w:t>harassment</w:t>
      </w:r>
      <w:proofErr w:type="gramEnd"/>
    </w:p>
    <w:p w14:paraId="00E6AE19"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0D40C2">
        <w:rPr>
          <w:rFonts w:ascii="Verdana" w:eastAsia="Verdana" w:hAnsi="Verdana"/>
          <w:color w:val="000000"/>
          <w:sz w:val="18"/>
        </w:rPr>
        <w:t xml:space="preserve">changing a person’s duties </w:t>
      </w:r>
    </w:p>
    <w:p w14:paraId="2CB19EAB"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0D40C2">
        <w:rPr>
          <w:rFonts w:ascii="Verdana" w:eastAsia="Verdana" w:hAnsi="Verdana"/>
          <w:color w:val="000000"/>
          <w:sz w:val="18"/>
        </w:rPr>
        <w:t xml:space="preserve">disciplinary action </w:t>
      </w:r>
    </w:p>
    <w:p w14:paraId="3520D8B2"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0D40C2">
        <w:rPr>
          <w:rFonts w:ascii="Verdana" w:eastAsia="Verdana" w:hAnsi="Verdana"/>
          <w:color w:val="000000"/>
          <w:sz w:val="18"/>
        </w:rPr>
        <w:t>adverse decisions about promotion or temporary acting arrangements</w:t>
      </w:r>
    </w:p>
    <w:p w14:paraId="4825EA16"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0D40C2">
        <w:rPr>
          <w:rFonts w:ascii="Verdana" w:eastAsia="Verdana" w:hAnsi="Verdana"/>
          <w:color w:val="000000"/>
          <w:sz w:val="18"/>
        </w:rPr>
        <w:t>terms and conditions of employment or engagement</w:t>
      </w:r>
    </w:p>
    <w:p w14:paraId="71921FC6"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0D40C2">
        <w:rPr>
          <w:rFonts w:ascii="Verdana" w:eastAsia="Verdana" w:hAnsi="Verdana"/>
          <w:color w:val="000000"/>
          <w:sz w:val="18"/>
        </w:rPr>
        <w:t>suspension or termination</w:t>
      </w:r>
    </w:p>
    <w:p w14:paraId="0DD9E5EB" w14:textId="77777777" w:rsidR="00DC45E7" w:rsidRPr="000D40C2"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0D40C2">
        <w:rPr>
          <w:rFonts w:ascii="Verdana" w:eastAsia="Verdana" w:hAnsi="Verdana"/>
          <w:color w:val="000000"/>
          <w:sz w:val="18"/>
        </w:rPr>
        <w:t xml:space="preserve">actions that could be reviewed under s 33 of the Public Service Act 1999, or comparable review processes relating to terms or conditions of engagement or </w:t>
      </w:r>
      <w:proofErr w:type="gramStart"/>
      <w:r w:rsidRPr="000D40C2">
        <w:rPr>
          <w:rFonts w:ascii="Verdana" w:eastAsia="Verdana" w:hAnsi="Verdana"/>
          <w:color w:val="000000"/>
          <w:sz w:val="18"/>
        </w:rPr>
        <w:t>appointment</w:t>
      </w:r>
      <w:proofErr w:type="gramEnd"/>
    </w:p>
    <w:p w14:paraId="7B562CED" w14:textId="77777777" w:rsidR="00DC45E7" w:rsidRDefault="00DC45E7" w:rsidP="00DC45E7">
      <w:pPr>
        <w:tabs>
          <w:tab w:val="left" w:pos="720"/>
        </w:tabs>
        <w:spacing w:before="120" w:after="120"/>
        <w:ind w:right="72"/>
        <w:textAlignment w:val="baseline"/>
        <w:rPr>
          <w:rFonts w:ascii="Verdana" w:eastAsia="Verdana" w:hAnsi="Verdana"/>
          <w:bCs/>
          <w:color w:val="000000"/>
          <w:sz w:val="18"/>
        </w:rPr>
      </w:pPr>
      <w:r w:rsidRPr="000D40C2">
        <w:rPr>
          <w:rFonts w:ascii="Verdana" w:eastAsia="Verdana" w:hAnsi="Verdana"/>
          <w:bCs/>
          <w:color w:val="000000"/>
          <w:sz w:val="18"/>
        </w:rPr>
        <w:t xml:space="preserve">Excluding personal work-related conduct from the scope of disclosable conduct </w:t>
      </w:r>
      <w:proofErr w:type="spellStart"/>
      <w:r w:rsidRPr="000D40C2">
        <w:rPr>
          <w:rFonts w:ascii="Verdana" w:eastAsia="Verdana" w:hAnsi="Verdana"/>
          <w:bCs/>
          <w:color w:val="000000"/>
          <w:sz w:val="18"/>
        </w:rPr>
        <w:t>recognises</w:t>
      </w:r>
      <w:proofErr w:type="spellEnd"/>
      <w:r w:rsidRPr="000D40C2">
        <w:rPr>
          <w:rFonts w:ascii="Verdana" w:eastAsia="Verdana" w:hAnsi="Verdana"/>
          <w:bCs/>
          <w:color w:val="000000"/>
          <w:sz w:val="18"/>
        </w:rPr>
        <w:t xml:space="preserve"> that personal work-related conduct is often dealt with more effectively under other frameworks, as distinct from the PID Act,</w:t>
      </w:r>
      <w:r>
        <w:rPr>
          <w:rFonts w:ascii="Verdana" w:eastAsia="Verdana" w:hAnsi="Verdana"/>
          <w:bCs/>
          <w:color w:val="000000"/>
          <w:sz w:val="18"/>
        </w:rPr>
        <w:t xml:space="preserve"> </w:t>
      </w:r>
      <w:r w:rsidRPr="000D40C2">
        <w:rPr>
          <w:rFonts w:ascii="Verdana" w:eastAsia="Verdana" w:hAnsi="Verdana"/>
          <w:bCs/>
          <w:color w:val="000000"/>
          <w:sz w:val="18"/>
        </w:rPr>
        <w:t xml:space="preserve">which is focused on significant integrity wrongdoing. </w:t>
      </w:r>
    </w:p>
    <w:p w14:paraId="34068805" w14:textId="77777777" w:rsidR="00DC45E7" w:rsidRDefault="00DC45E7" w:rsidP="00DC45E7">
      <w:pPr>
        <w:tabs>
          <w:tab w:val="left" w:pos="720"/>
        </w:tabs>
        <w:spacing w:before="120" w:after="120"/>
        <w:ind w:right="72"/>
        <w:textAlignment w:val="baseline"/>
        <w:rPr>
          <w:rFonts w:ascii="Verdana" w:eastAsia="Verdana" w:hAnsi="Verdana"/>
          <w:bCs/>
          <w:color w:val="000000"/>
          <w:sz w:val="18"/>
        </w:rPr>
      </w:pPr>
      <w:r>
        <w:rPr>
          <w:rFonts w:ascii="Verdana" w:eastAsia="Verdana" w:hAnsi="Verdana"/>
          <w:bCs/>
          <w:color w:val="000000"/>
          <w:sz w:val="18"/>
        </w:rPr>
        <w:t>P</w:t>
      </w:r>
      <w:r w:rsidRPr="000D40C2">
        <w:rPr>
          <w:rFonts w:ascii="Verdana" w:eastAsia="Verdana" w:hAnsi="Verdana"/>
          <w:bCs/>
          <w:color w:val="000000"/>
          <w:sz w:val="18"/>
        </w:rPr>
        <w:t>ersonal work-related conduct will be disclosable conduct where the personal work-related conduct:</w:t>
      </w:r>
    </w:p>
    <w:p w14:paraId="799CEE78" w14:textId="77777777" w:rsidR="00DC45E7" w:rsidRPr="000D40C2"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0D40C2">
        <w:rPr>
          <w:rFonts w:ascii="Verdana" w:eastAsia="Verdana" w:hAnsi="Verdana"/>
          <w:bCs/>
          <w:color w:val="000000"/>
          <w:sz w:val="18"/>
        </w:rPr>
        <w:t xml:space="preserve">amounts </w:t>
      </w:r>
      <w:r w:rsidRPr="000D40C2">
        <w:rPr>
          <w:rFonts w:ascii="Verdana" w:eastAsia="Verdana" w:hAnsi="Verdana"/>
          <w:color w:val="000000"/>
          <w:sz w:val="18"/>
        </w:rPr>
        <w:t xml:space="preserve">to reprisal </w:t>
      </w:r>
      <w:proofErr w:type="gramStart"/>
      <w:r w:rsidRPr="000D40C2">
        <w:rPr>
          <w:rFonts w:ascii="Verdana" w:eastAsia="Verdana" w:hAnsi="Verdana"/>
          <w:color w:val="000000"/>
          <w:sz w:val="18"/>
        </w:rPr>
        <w:t>action</w:t>
      </w:r>
      <w:proofErr w:type="gramEnd"/>
      <w:r w:rsidRPr="000D40C2">
        <w:rPr>
          <w:rFonts w:ascii="Verdana" w:eastAsia="Verdana" w:hAnsi="Verdana"/>
          <w:color w:val="000000"/>
          <w:sz w:val="18"/>
        </w:rPr>
        <w:t xml:space="preserve"> </w:t>
      </w:r>
    </w:p>
    <w:p w14:paraId="14757CD0" w14:textId="77777777" w:rsidR="00DC45E7" w:rsidRPr="000264D6"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0264D6">
        <w:rPr>
          <w:rFonts w:ascii="Verdana" w:eastAsia="Verdana" w:hAnsi="Verdana"/>
          <w:color w:val="000000"/>
          <w:sz w:val="18"/>
        </w:rPr>
        <w:t>is of such a significant nature that it would undermine public confidence in an agency, or</w:t>
      </w:r>
    </w:p>
    <w:p w14:paraId="7A41FDEB" w14:textId="77777777" w:rsidR="00DC45E7" w:rsidRPr="000264D6"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bCs/>
          <w:color w:val="000000"/>
          <w:sz w:val="18"/>
        </w:rPr>
      </w:pPr>
      <w:r w:rsidRPr="000264D6">
        <w:rPr>
          <w:rFonts w:ascii="Verdana" w:eastAsia="Verdana" w:hAnsi="Verdana"/>
          <w:color w:val="000000"/>
          <w:sz w:val="18"/>
        </w:rPr>
        <w:t>has other significant</w:t>
      </w:r>
      <w:r w:rsidRPr="000264D6">
        <w:rPr>
          <w:rFonts w:ascii="Verdana" w:eastAsia="Verdana" w:hAnsi="Verdana"/>
          <w:bCs/>
          <w:color w:val="000000"/>
          <w:sz w:val="18"/>
        </w:rPr>
        <w:t xml:space="preserve"> implications for an agency.</w:t>
      </w:r>
    </w:p>
    <w:p w14:paraId="50B70FB7" w14:textId="77777777" w:rsidR="00DC45E7" w:rsidRPr="000264D6" w:rsidRDefault="00DC45E7" w:rsidP="00DC45E7">
      <w:pPr>
        <w:tabs>
          <w:tab w:val="left" w:pos="288"/>
          <w:tab w:val="left" w:pos="720"/>
        </w:tabs>
        <w:spacing w:before="120" w:after="120"/>
        <w:ind w:right="72"/>
        <w:textAlignment w:val="baseline"/>
        <w:rPr>
          <w:rFonts w:ascii="Verdana" w:eastAsia="Verdana" w:hAnsi="Verdana"/>
          <w:bCs/>
          <w:color w:val="000000"/>
          <w:sz w:val="18"/>
        </w:rPr>
      </w:pPr>
      <w:r w:rsidRPr="000264D6">
        <w:rPr>
          <w:rFonts w:ascii="Verdana" w:eastAsia="Verdana" w:hAnsi="Verdana"/>
          <w:bCs/>
          <w:color w:val="000000"/>
          <w:sz w:val="18"/>
        </w:rPr>
        <w:t xml:space="preserve">Personal work-related conduct that could </w:t>
      </w:r>
      <w:proofErr w:type="gramStart"/>
      <w:r w:rsidRPr="000264D6">
        <w:rPr>
          <w:rFonts w:ascii="Verdana" w:eastAsia="Verdana" w:hAnsi="Verdana"/>
          <w:bCs/>
          <w:color w:val="000000"/>
          <w:sz w:val="18"/>
        </w:rPr>
        <w:t>be considered to be</w:t>
      </w:r>
      <w:proofErr w:type="gramEnd"/>
      <w:r w:rsidRPr="000264D6">
        <w:rPr>
          <w:rFonts w:ascii="Verdana" w:eastAsia="Verdana" w:hAnsi="Verdana"/>
          <w:bCs/>
          <w:color w:val="000000"/>
          <w:sz w:val="18"/>
        </w:rPr>
        <w:t xml:space="preserve"> of a significant nature or have such significant implications for an agency as to affect public confidence in the agency, would depend on the circumstances of each case. </w:t>
      </w:r>
    </w:p>
    <w:p w14:paraId="19E2B653" w14:textId="77777777" w:rsidR="00DC45E7" w:rsidRDefault="00DC45E7" w:rsidP="00DC45E7">
      <w:pPr>
        <w:tabs>
          <w:tab w:val="left" w:pos="288"/>
          <w:tab w:val="left" w:pos="720"/>
        </w:tabs>
        <w:spacing w:before="120" w:after="120"/>
        <w:ind w:right="72"/>
        <w:textAlignment w:val="baseline"/>
        <w:rPr>
          <w:rFonts w:ascii="Verdana" w:eastAsia="Verdana" w:hAnsi="Verdana"/>
          <w:bCs/>
          <w:color w:val="000000"/>
          <w:sz w:val="18"/>
        </w:rPr>
      </w:pPr>
      <w:r w:rsidRPr="000264D6">
        <w:rPr>
          <w:rFonts w:ascii="Verdana" w:eastAsia="Verdana" w:hAnsi="Verdana"/>
          <w:bCs/>
          <w:color w:val="000000"/>
          <w:sz w:val="18"/>
        </w:rPr>
        <w:t>Disclosures of solely personal work-related conduct will not, unless an exception applies, constitute an internal disclosure for the purposes of the PID Act. Disclosures of information that tends to show both personal work-related conduct and disclosable conduct will still need to be allocated as an internal disclosure under the PID Act.</w:t>
      </w:r>
      <w:r w:rsidRPr="000D40C2">
        <w:rPr>
          <w:rFonts w:ascii="Verdana" w:eastAsia="Verdana" w:hAnsi="Verdana"/>
          <w:bCs/>
          <w:color w:val="000000"/>
          <w:sz w:val="18"/>
        </w:rPr>
        <w:t xml:space="preserve"> </w:t>
      </w:r>
    </w:p>
    <w:p w14:paraId="297955A3" w14:textId="77777777" w:rsidR="00DC45E7" w:rsidRPr="000D40C2" w:rsidRDefault="00DC45E7" w:rsidP="00DC45E7">
      <w:pPr>
        <w:keepNext/>
        <w:tabs>
          <w:tab w:val="left" w:pos="720"/>
        </w:tabs>
        <w:spacing w:before="120" w:after="120"/>
        <w:ind w:right="74"/>
        <w:textAlignment w:val="baseline"/>
        <w:rPr>
          <w:rFonts w:ascii="Verdana" w:eastAsia="Verdana" w:hAnsi="Verdana"/>
          <w:b/>
          <w:i/>
          <w:iCs/>
          <w:color w:val="000000"/>
          <w:sz w:val="18"/>
        </w:rPr>
      </w:pPr>
      <w:r w:rsidRPr="000D40C2">
        <w:rPr>
          <w:rFonts w:ascii="Verdana" w:eastAsia="Verdana" w:hAnsi="Verdana"/>
          <w:b/>
          <w:i/>
          <w:iCs/>
          <w:color w:val="000000"/>
          <w:sz w:val="18"/>
        </w:rPr>
        <w:t xml:space="preserve">Conduct relating to courts, tribunals and the </w:t>
      </w:r>
      <w:proofErr w:type="gramStart"/>
      <w:r w:rsidRPr="000D40C2">
        <w:rPr>
          <w:rFonts w:ascii="Verdana" w:eastAsia="Verdana" w:hAnsi="Verdana"/>
          <w:b/>
          <w:i/>
          <w:iCs/>
          <w:color w:val="000000"/>
          <w:sz w:val="18"/>
        </w:rPr>
        <w:t>Parliament</w:t>
      </w:r>
      <w:proofErr w:type="gramEnd"/>
    </w:p>
    <w:p w14:paraId="2ED70CA2" w14:textId="77777777" w:rsidR="00DC45E7" w:rsidRDefault="00DC45E7" w:rsidP="00DC45E7">
      <w:pPr>
        <w:keepNext/>
        <w:spacing w:before="120" w:after="120"/>
        <w:ind w:right="74"/>
        <w:textAlignment w:val="baseline"/>
        <w:rPr>
          <w:rFonts w:ascii="Verdana" w:eastAsia="Verdana" w:hAnsi="Verdana"/>
          <w:color w:val="000000"/>
          <w:sz w:val="18"/>
        </w:rPr>
      </w:pPr>
      <w:r w:rsidRPr="000D40C2">
        <w:rPr>
          <w:rFonts w:ascii="Verdana" w:eastAsia="Verdana" w:hAnsi="Verdana"/>
          <w:color w:val="000000"/>
          <w:sz w:val="18"/>
        </w:rPr>
        <w:t>The PID Act has limited application to courts and tribunals. The following aspects of court and tribunal operations</w:t>
      </w:r>
      <w:r>
        <w:rPr>
          <w:rFonts w:ascii="Verdana" w:eastAsia="Verdana" w:hAnsi="Verdana"/>
          <w:color w:val="000000"/>
          <w:sz w:val="18"/>
        </w:rPr>
        <w:t xml:space="preserve"> </w:t>
      </w:r>
      <w:r w:rsidRPr="000D40C2">
        <w:rPr>
          <w:rFonts w:ascii="Verdana" w:eastAsia="Verdana" w:hAnsi="Verdana"/>
          <w:color w:val="000000"/>
          <w:sz w:val="18"/>
        </w:rPr>
        <w:t>are excluded from the categories of disclosable conduct in the PID Act (s 32):</w:t>
      </w:r>
    </w:p>
    <w:p w14:paraId="0B0C6218" w14:textId="77777777" w:rsidR="00DC45E7" w:rsidRDefault="00DC45E7" w:rsidP="00DC45E7">
      <w:pPr>
        <w:keepNext/>
        <w:numPr>
          <w:ilvl w:val="0"/>
          <w:numId w:val="4"/>
        </w:numPr>
        <w:tabs>
          <w:tab w:val="clear" w:pos="288"/>
          <w:tab w:val="left" w:pos="720"/>
        </w:tabs>
        <w:spacing w:before="120" w:after="120"/>
        <w:ind w:left="720" w:right="74" w:hanging="288"/>
        <w:textAlignment w:val="baseline"/>
        <w:rPr>
          <w:rFonts w:ascii="Verdana" w:eastAsia="Verdana" w:hAnsi="Verdana"/>
          <w:color w:val="000000"/>
          <w:sz w:val="18"/>
        </w:rPr>
      </w:pPr>
      <w:r w:rsidRPr="000D40C2">
        <w:rPr>
          <w:rFonts w:ascii="Verdana" w:eastAsia="Verdana" w:hAnsi="Verdana"/>
          <w:color w:val="000000"/>
          <w:sz w:val="18"/>
        </w:rPr>
        <w:t>the conduct of judicial officers (defined in s 32(1))</w:t>
      </w:r>
    </w:p>
    <w:p w14:paraId="751BF1E1" w14:textId="77777777" w:rsidR="00DC45E7" w:rsidRDefault="00DC45E7" w:rsidP="00DC45E7">
      <w:pPr>
        <w:keepNext/>
        <w:numPr>
          <w:ilvl w:val="0"/>
          <w:numId w:val="4"/>
        </w:numPr>
        <w:tabs>
          <w:tab w:val="clear" w:pos="288"/>
          <w:tab w:val="left" w:pos="720"/>
        </w:tabs>
        <w:spacing w:before="120" w:after="120"/>
        <w:ind w:left="720" w:right="74" w:hanging="288"/>
        <w:textAlignment w:val="baseline"/>
        <w:rPr>
          <w:rFonts w:ascii="Verdana" w:eastAsia="Verdana" w:hAnsi="Verdana"/>
          <w:color w:val="000000"/>
          <w:sz w:val="18"/>
        </w:rPr>
      </w:pPr>
      <w:r w:rsidRPr="000D40C2">
        <w:rPr>
          <w:rFonts w:ascii="Verdana" w:eastAsia="Verdana" w:hAnsi="Verdana"/>
          <w:color w:val="000000"/>
          <w:sz w:val="18"/>
        </w:rPr>
        <w:t>the judicial functions of court staff, tribunal staff or tribunal members</w:t>
      </w:r>
    </w:p>
    <w:p w14:paraId="4C1B49A9"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0D40C2">
        <w:rPr>
          <w:rFonts w:ascii="Verdana" w:eastAsia="Verdana" w:hAnsi="Verdana"/>
          <w:color w:val="000000"/>
          <w:sz w:val="18"/>
        </w:rPr>
        <w:t>the conduct of tribunal members or tribunal staff when exercising a power of the tribunal</w:t>
      </w:r>
    </w:p>
    <w:p w14:paraId="4DE5BB39"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0D40C2">
        <w:rPr>
          <w:rFonts w:ascii="Verdana" w:eastAsia="Verdana" w:hAnsi="Verdana"/>
          <w:color w:val="000000"/>
          <w:sz w:val="18"/>
        </w:rPr>
        <w:t>any other conduct related to a court or tribunal unless it is of an administrative nature and does not relate</w:t>
      </w:r>
      <w:r>
        <w:rPr>
          <w:rFonts w:ascii="Verdana" w:eastAsia="Verdana" w:hAnsi="Verdana"/>
          <w:color w:val="000000"/>
          <w:sz w:val="18"/>
        </w:rPr>
        <w:t xml:space="preserve"> </w:t>
      </w:r>
      <w:r w:rsidRPr="000D40C2">
        <w:rPr>
          <w:rFonts w:ascii="Verdana" w:eastAsia="Verdana" w:hAnsi="Verdana"/>
          <w:color w:val="000000"/>
          <w:sz w:val="18"/>
        </w:rPr>
        <w:t>to the management or hearing of matters before the court or tribunal.</w:t>
      </w:r>
    </w:p>
    <w:p w14:paraId="014C69F4" w14:textId="77777777" w:rsidR="00DC45E7" w:rsidRDefault="00DC45E7" w:rsidP="00DC45E7">
      <w:pPr>
        <w:spacing w:before="120" w:after="120"/>
        <w:ind w:right="72"/>
        <w:textAlignment w:val="baseline"/>
        <w:rPr>
          <w:rFonts w:ascii="Verdana" w:eastAsia="Verdana" w:hAnsi="Verdana"/>
          <w:color w:val="000000"/>
          <w:sz w:val="18"/>
        </w:rPr>
      </w:pPr>
      <w:r w:rsidRPr="000D40C2">
        <w:rPr>
          <w:rFonts w:ascii="Verdana" w:eastAsia="Verdana" w:hAnsi="Verdana"/>
          <w:color w:val="000000"/>
          <w:sz w:val="18"/>
        </w:rPr>
        <w:lastRenderedPageBreak/>
        <w:t>The conduct of members of parliament or of MOP(S) Act employees is not covered by the PID Act (because they are</w:t>
      </w:r>
      <w:r>
        <w:rPr>
          <w:rFonts w:ascii="Verdana" w:eastAsia="Verdana" w:hAnsi="Verdana"/>
          <w:color w:val="000000"/>
          <w:sz w:val="18"/>
        </w:rPr>
        <w:t xml:space="preserve"> </w:t>
      </w:r>
      <w:r w:rsidRPr="000D40C2">
        <w:rPr>
          <w:rFonts w:ascii="Verdana" w:eastAsia="Verdana" w:hAnsi="Verdana"/>
          <w:color w:val="000000"/>
          <w:sz w:val="18"/>
        </w:rPr>
        <w:t>not ‘public officials’ as defined in s 69). However, the departments of the Parliament and their employees are</w:t>
      </w:r>
      <w:r>
        <w:rPr>
          <w:rFonts w:ascii="Verdana" w:eastAsia="Verdana" w:hAnsi="Verdana"/>
          <w:color w:val="000000"/>
          <w:sz w:val="18"/>
        </w:rPr>
        <w:t xml:space="preserve"> </w:t>
      </w:r>
      <w:r w:rsidRPr="000D40C2">
        <w:rPr>
          <w:rFonts w:ascii="Verdana" w:eastAsia="Verdana" w:hAnsi="Verdana"/>
          <w:color w:val="000000"/>
          <w:sz w:val="18"/>
        </w:rPr>
        <w:t>covered.</w:t>
      </w:r>
    </w:p>
    <w:p w14:paraId="6B896CDC" w14:textId="77777777" w:rsidR="00DC45E7" w:rsidRPr="000D40C2" w:rsidRDefault="00DC45E7" w:rsidP="00DC45E7">
      <w:pPr>
        <w:spacing w:before="120" w:after="120"/>
        <w:ind w:right="72"/>
        <w:textAlignment w:val="baseline"/>
        <w:rPr>
          <w:rFonts w:ascii="Verdana" w:eastAsia="Verdana" w:hAnsi="Verdana"/>
          <w:b/>
          <w:bCs/>
          <w:i/>
          <w:iCs/>
          <w:color w:val="000000"/>
          <w:sz w:val="18"/>
        </w:rPr>
      </w:pPr>
      <w:r w:rsidRPr="000D40C2">
        <w:rPr>
          <w:rFonts w:ascii="Verdana" w:eastAsia="Verdana" w:hAnsi="Verdana"/>
          <w:b/>
          <w:bCs/>
          <w:i/>
          <w:iCs/>
          <w:color w:val="000000"/>
          <w:sz w:val="18"/>
        </w:rPr>
        <w:t xml:space="preserve">Disagreement with government policy </w:t>
      </w:r>
      <w:r>
        <w:rPr>
          <w:rFonts w:ascii="Verdana" w:eastAsia="Verdana" w:hAnsi="Verdana"/>
          <w:b/>
          <w:bCs/>
          <w:i/>
          <w:iCs/>
          <w:color w:val="000000"/>
          <w:sz w:val="18"/>
        </w:rPr>
        <w:t>or actions</w:t>
      </w:r>
    </w:p>
    <w:p w14:paraId="12222F1C" w14:textId="77777777" w:rsidR="00DC45E7" w:rsidRDefault="00DC45E7" w:rsidP="00DC45E7">
      <w:pPr>
        <w:spacing w:before="120" w:after="120"/>
        <w:ind w:right="72"/>
        <w:textAlignment w:val="baseline"/>
        <w:rPr>
          <w:rFonts w:ascii="Verdana" w:eastAsia="Verdana" w:hAnsi="Verdana"/>
          <w:color w:val="000000"/>
          <w:sz w:val="18"/>
        </w:rPr>
      </w:pPr>
      <w:r>
        <w:rPr>
          <w:rFonts w:ascii="Verdana" w:eastAsia="Verdana" w:hAnsi="Verdana"/>
          <w:color w:val="000000"/>
          <w:sz w:val="18"/>
        </w:rPr>
        <w:t>It is not disclosable conduct just because a person disagrees with:</w:t>
      </w:r>
    </w:p>
    <w:p w14:paraId="4475F580"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pacing w:val="-1"/>
          <w:sz w:val="18"/>
        </w:rPr>
      </w:pPr>
      <w:r>
        <w:rPr>
          <w:rFonts w:ascii="Verdana" w:eastAsia="Verdana" w:hAnsi="Verdana"/>
          <w:color w:val="000000"/>
          <w:spacing w:val="-1"/>
          <w:sz w:val="18"/>
        </w:rPr>
        <w:t>a government policy or proposed policy</w:t>
      </w:r>
    </w:p>
    <w:p w14:paraId="7C580F68" w14:textId="77777777" w:rsidR="00DC45E7" w:rsidRDefault="00DC45E7" w:rsidP="00DC45E7">
      <w:pPr>
        <w:numPr>
          <w:ilvl w:val="0"/>
          <w:numId w:val="4"/>
        </w:numPr>
        <w:tabs>
          <w:tab w:val="clear" w:pos="288"/>
          <w:tab w:val="left" w:pos="720"/>
        </w:tabs>
        <w:spacing w:before="120" w:after="120"/>
        <w:ind w:left="720" w:right="72" w:hanging="288"/>
        <w:jc w:val="both"/>
        <w:textAlignment w:val="baseline"/>
        <w:rPr>
          <w:rFonts w:ascii="Verdana" w:eastAsia="Verdana" w:hAnsi="Verdana"/>
          <w:color w:val="000000"/>
          <w:sz w:val="18"/>
        </w:rPr>
      </w:pPr>
      <w:r>
        <w:rPr>
          <w:rFonts w:ascii="Verdana" w:eastAsia="Verdana" w:hAnsi="Verdana"/>
          <w:color w:val="000000"/>
          <w:sz w:val="18"/>
        </w:rPr>
        <w:t xml:space="preserve">action or proposed action by a minister, the Speaker of the House of </w:t>
      </w:r>
      <w:proofErr w:type="gramStart"/>
      <w:r>
        <w:rPr>
          <w:rFonts w:ascii="Verdana" w:eastAsia="Verdana" w:hAnsi="Verdana"/>
          <w:color w:val="000000"/>
          <w:sz w:val="18"/>
        </w:rPr>
        <w:t>Representatives</w:t>
      </w:r>
      <w:proofErr w:type="gramEnd"/>
      <w:r>
        <w:rPr>
          <w:rFonts w:ascii="Verdana" w:eastAsia="Verdana" w:hAnsi="Verdana"/>
          <w:color w:val="000000"/>
          <w:sz w:val="18"/>
        </w:rPr>
        <w:t xml:space="preserve"> or the President of the Senate</w:t>
      </w:r>
    </w:p>
    <w:p w14:paraId="5953F5CD" w14:textId="77777777" w:rsidR="00DC45E7" w:rsidRDefault="00DC45E7" w:rsidP="00DC45E7">
      <w:pPr>
        <w:numPr>
          <w:ilvl w:val="0"/>
          <w:numId w:val="4"/>
        </w:numPr>
        <w:tabs>
          <w:tab w:val="clear" w:pos="288"/>
          <w:tab w:val="left" w:pos="720"/>
        </w:tabs>
        <w:spacing w:before="120" w:after="120"/>
        <w:ind w:left="720" w:right="72" w:hanging="288"/>
        <w:jc w:val="both"/>
        <w:textAlignment w:val="baseline"/>
        <w:rPr>
          <w:rFonts w:ascii="Verdana" w:eastAsia="Verdana" w:hAnsi="Verdana"/>
          <w:color w:val="000000"/>
          <w:sz w:val="18"/>
        </w:rPr>
      </w:pPr>
      <w:r>
        <w:rPr>
          <w:rFonts w:ascii="Verdana" w:eastAsia="Verdana" w:hAnsi="Verdana"/>
          <w:color w:val="000000"/>
          <w:sz w:val="18"/>
        </w:rPr>
        <w:t>expenditure or proposed expenditure related to such policy or action (s 31).</w:t>
      </w:r>
    </w:p>
    <w:p w14:paraId="05099E68"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Disclosable conduct also does not include judicial conduct, that is, the conduct of judicial officers, the judicial functions of court staff, tribunal staff or tribunal members, or any other conduct related to a court or tribunal unless it is of an administrative nature and does not relate to matters before the court or tribunal (s 32).</w:t>
      </w:r>
    </w:p>
    <w:p w14:paraId="5D0EA298"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The conduct of members of Parliament is not covered by the PID Act. However, the departments of the Parliament and their employees are covered.</w:t>
      </w:r>
    </w:p>
    <w:p w14:paraId="15807E82" w14:textId="77777777" w:rsidR="00DC45E7" w:rsidRPr="000D40C2" w:rsidRDefault="00DC45E7" w:rsidP="00DC45E7">
      <w:pPr>
        <w:spacing w:before="120" w:after="120"/>
        <w:ind w:right="72"/>
        <w:jc w:val="both"/>
        <w:textAlignment w:val="baseline"/>
        <w:rPr>
          <w:rFonts w:ascii="Verdana" w:eastAsia="Verdana" w:hAnsi="Verdana"/>
          <w:b/>
          <w:bCs/>
          <w:i/>
          <w:iCs/>
          <w:color w:val="000000"/>
          <w:sz w:val="18"/>
        </w:rPr>
      </w:pPr>
      <w:r w:rsidRPr="000D40C2">
        <w:rPr>
          <w:rFonts w:ascii="Verdana" w:eastAsia="Verdana" w:hAnsi="Verdana"/>
          <w:b/>
          <w:bCs/>
          <w:i/>
          <w:iCs/>
          <w:color w:val="000000"/>
          <w:sz w:val="18"/>
        </w:rPr>
        <w:t xml:space="preserve">Intelligence agencies </w:t>
      </w:r>
    </w:p>
    <w:p w14:paraId="7D81FA2B"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Disclosable conduct also does not include the proper performance of the functions and proper exercise of the powers of an intelligence agency or its officials (s 33).</w:t>
      </w:r>
    </w:p>
    <w:p w14:paraId="7E67459E" w14:textId="77777777" w:rsidR="00DC45E7" w:rsidRDefault="00DC45E7" w:rsidP="00DC45E7">
      <w:pPr>
        <w:spacing w:before="120" w:after="120"/>
        <w:ind w:right="72"/>
        <w:textAlignment w:val="baseline"/>
        <w:rPr>
          <w:rFonts w:ascii="Verdana" w:eastAsia="Verdana" w:hAnsi="Verdana"/>
          <w:b/>
          <w:color w:val="000000"/>
          <w:sz w:val="18"/>
        </w:rPr>
      </w:pPr>
      <w:r>
        <w:rPr>
          <w:rFonts w:ascii="Verdana" w:eastAsia="Verdana" w:hAnsi="Verdana"/>
          <w:b/>
          <w:color w:val="000000"/>
          <w:sz w:val="18"/>
        </w:rPr>
        <w:t xml:space="preserve">Making a disclosure </w:t>
      </w:r>
    </w:p>
    <w:p w14:paraId="5AE6C44B" w14:textId="77777777" w:rsidR="00DC45E7" w:rsidRPr="004046E1" w:rsidRDefault="00DC45E7" w:rsidP="00DC45E7">
      <w:pPr>
        <w:spacing w:before="120" w:after="120"/>
        <w:ind w:right="72"/>
        <w:textAlignment w:val="baseline"/>
        <w:rPr>
          <w:rFonts w:ascii="Verdana" w:eastAsia="Verdana" w:hAnsi="Verdana"/>
          <w:bCs/>
          <w:color w:val="000000"/>
          <w:sz w:val="18"/>
        </w:rPr>
      </w:pPr>
      <w:proofErr w:type="gramStart"/>
      <w:r w:rsidRPr="004046E1">
        <w:rPr>
          <w:rFonts w:ascii="Verdana" w:eastAsia="Verdana" w:hAnsi="Verdana"/>
          <w:bCs/>
          <w:color w:val="000000"/>
          <w:sz w:val="18"/>
        </w:rPr>
        <w:t>In order to</w:t>
      </w:r>
      <w:proofErr w:type="gramEnd"/>
      <w:r w:rsidRPr="004046E1">
        <w:rPr>
          <w:rFonts w:ascii="Verdana" w:eastAsia="Verdana" w:hAnsi="Verdana"/>
          <w:bCs/>
          <w:color w:val="000000"/>
          <w:sz w:val="18"/>
        </w:rPr>
        <w:t xml:space="preserve"> gain the protections available under the PID Act, a disclosure must be made to an </w:t>
      </w:r>
      <w:proofErr w:type="spellStart"/>
      <w:r w:rsidRPr="004046E1">
        <w:rPr>
          <w:rFonts w:ascii="Verdana" w:eastAsia="Verdana" w:hAnsi="Verdana"/>
          <w:bCs/>
          <w:color w:val="000000"/>
          <w:sz w:val="18"/>
        </w:rPr>
        <w:t>authorised</w:t>
      </w:r>
      <w:proofErr w:type="spellEnd"/>
      <w:r w:rsidRPr="004046E1">
        <w:rPr>
          <w:rFonts w:ascii="Verdana" w:eastAsia="Verdana" w:hAnsi="Verdana"/>
          <w:bCs/>
          <w:color w:val="000000"/>
          <w:sz w:val="18"/>
        </w:rPr>
        <w:t xml:space="preserve"> recipient (s 26). The PID Act focuses on the reporting and investigating of wrongdoing within government (internal disclosures) but allows for reporting outside government in specified circumstances.</w:t>
      </w:r>
    </w:p>
    <w:p w14:paraId="620561DD" w14:textId="77777777" w:rsidR="00DC45E7" w:rsidRPr="007F158A" w:rsidRDefault="00DC45E7" w:rsidP="00DC45E7">
      <w:pPr>
        <w:spacing w:before="120" w:after="120"/>
        <w:ind w:right="72"/>
        <w:textAlignment w:val="baseline"/>
        <w:rPr>
          <w:rFonts w:ascii="Verdana" w:eastAsia="Verdana" w:hAnsi="Verdana"/>
          <w:b/>
          <w:i/>
          <w:iCs/>
          <w:color w:val="000000"/>
          <w:sz w:val="18"/>
        </w:rPr>
      </w:pPr>
      <w:r w:rsidRPr="007F158A">
        <w:rPr>
          <w:rFonts w:ascii="Verdana" w:eastAsia="Verdana" w:hAnsi="Verdana"/>
          <w:b/>
          <w:i/>
          <w:iCs/>
          <w:color w:val="000000"/>
          <w:sz w:val="18"/>
        </w:rPr>
        <w:t>Making an internal disclosure</w:t>
      </w:r>
    </w:p>
    <w:p w14:paraId="0388355A" w14:textId="77777777" w:rsidR="00DC45E7" w:rsidRDefault="00DC45E7" w:rsidP="00DC45E7">
      <w:pPr>
        <w:spacing w:before="120" w:after="120"/>
        <w:ind w:right="72"/>
        <w:jc w:val="both"/>
        <w:textAlignment w:val="baseline"/>
        <w:rPr>
          <w:rFonts w:ascii="Verdana" w:eastAsia="Verdana" w:hAnsi="Verdana"/>
          <w:color w:val="000000"/>
          <w:sz w:val="18"/>
        </w:rPr>
      </w:pPr>
      <w:r w:rsidRPr="007F158A">
        <w:rPr>
          <w:rFonts w:ascii="Verdana" w:eastAsia="Verdana" w:hAnsi="Verdana"/>
          <w:color w:val="000000"/>
          <w:sz w:val="18"/>
        </w:rPr>
        <w:t xml:space="preserve">Under the PID Act, a public official can make an internal disclosure to their current supervisor or an </w:t>
      </w:r>
      <w:proofErr w:type="spellStart"/>
      <w:r w:rsidRPr="007F158A">
        <w:rPr>
          <w:rFonts w:ascii="Verdana" w:eastAsia="Verdana" w:hAnsi="Verdana"/>
          <w:color w:val="000000"/>
          <w:sz w:val="18"/>
        </w:rPr>
        <w:t>authorised</w:t>
      </w:r>
      <w:proofErr w:type="spellEnd"/>
      <w:r>
        <w:rPr>
          <w:rFonts w:ascii="Verdana" w:eastAsia="Verdana" w:hAnsi="Verdana"/>
          <w:color w:val="000000"/>
          <w:sz w:val="18"/>
        </w:rPr>
        <w:t xml:space="preserve"> </w:t>
      </w:r>
      <w:r w:rsidRPr="007F158A">
        <w:rPr>
          <w:rFonts w:ascii="Verdana" w:eastAsia="Verdana" w:hAnsi="Verdana"/>
          <w:color w:val="000000"/>
          <w:sz w:val="18"/>
        </w:rPr>
        <w:t>officer in:</w:t>
      </w:r>
    </w:p>
    <w:p w14:paraId="1B737DE9" w14:textId="77777777" w:rsidR="00DC45E7" w:rsidRPr="004046E1"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7F158A">
        <w:rPr>
          <w:rFonts w:ascii="Verdana" w:eastAsia="Verdana" w:hAnsi="Verdana"/>
          <w:color w:val="000000"/>
          <w:sz w:val="18"/>
        </w:rPr>
        <w:t xml:space="preserve">their </w:t>
      </w:r>
      <w:r w:rsidRPr="004046E1">
        <w:rPr>
          <w:rFonts w:ascii="Verdana" w:eastAsia="Verdana" w:hAnsi="Verdana"/>
          <w:color w:val="000000"/>
          <w:spacing w:val="-1"/>
          <w:sz w:val="18"/>
        </w:rPr>
        <w:t>current agency, or</w:t>
      </w:r>
    </w:p>
    <w:p w14:paraId="38B220AC" w14:textId="77777777" w:rsidR="00DC45E7" w:rsidRPr="004046E1"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4046E1">
        <w:rPr>
          <w:rFonts w:ascii="Verdana" w:eastAsia="Verdana" w:hAnsi="Verdana"/>
          <w:color w:val="000000"/>
          <w:spacing w:val="-1"/>
          <w:sz w:val="18"/>
        </w:rPr>
        <w:t>the agency to which they previously belonged, or</w:t>
      </w:r>
    </w:p>
    <w:p w14:paraId="249C35D6" w14:textId="77777777" w:rsidR="00DC45E7" w:rsidRDefault="00DC45E7" w:rsidP="00DC45E7">
      <w:pPr>
        <w:numPr>
          <w:ilvl w:val="0"/>
          <w:numId w:val="4"/>
        </w:numPr>
        <w:tabs>
          <w:tab w:val="clear" w:pos="288"/>
          <w:tab w:val="left" w:pos="720"/>
        </w:tabs>
        <w:spacing w:before="120" w:after="120"/>
        <w:ind w:left="720" w:right="72" w:hanging="288"/>
        <w:textAlignment w:val="baseline"/>
        <w:rPr>
          <w:rFonts w:ascii="Verdana" w:eastAsia="Verdana" w:hAnsi="Verdana"/>
          <w:color w:val="000000"/>
          <w:sz w:val="18"/>
        </w:rPr>
      </w:pPr>
      <w:r w:rsidRPr="004046E1">
        <w:rPr>
          <w:rFonts w:ascii="Verdana" w:eastAsia="Verdana" w:hAnsi="Verdana"/>
          <w:color w:val="000000"/>
          <w:spacing w:val="-1"/>
          <w:sz w:val="18"/>
        </w:rPr>
        <w:t>the agency to</w:t>
      </w:r>
      <w:r w:rsidRPr="007F158A">
        <w:rPr>
          <w:rFonts w:ascii="Verdana" w:eastAsia="Verdana" w:hAnsi="Verdana"/>
          <w:color w:val="000000"/>
          <w:sz w:val="18"/>
        </w:rPr>
        <w:t xml:space="preserve"> which the disclosure relates.</w:t>
      </w:r>
    </w:p>
    <w:p w14:paraId="17CA13EF" w14:textId="77777777" w:rsidR="00DC45E7" w:rsidRDefault="00DC45E7" w:rsidP="00DC45E7">
      <w:pPr>
        <w:spacing w:before="120" w:after="120"/>
        <w:ind w:right="72"/>
        <w:jc w:val="both"/>
        <w:textAlignment w:val="baseline"/>
        <w:rPr>
          <w:rFonts w:ascii="Verdana" w:eastAsia="Verdana" w:hAnsi="Verdana"/>
          <w:color w:val="000000"/>
          <w:sz w:val="18"/>
        </w:rPr>
      </w:pP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officers are the principal officer of an agency (i.e. the agency head), and officers that the principal officer appoints as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officers under the PID Act (s 36). </w:t>
      </w:r>
      <w:r w:rsidRPr="007F158A">
        <w:rPr>
          <w:rFonts w:ascii="Verdana" w:eastAsia="Verdana" w:hAnsi="Verdana"/>
          <w:color w:val="000000"/>
          <w:sz w:val="18"/>
        </w:rPr>
        <w:t xml:space="preserve">If a public official has information about suspected wrongdoing in an agency other than the one in which they work, they can choose to make their disclosure directly to an </w:t>
      </w:r>
      <w:proofErr w:type="spellStart"/>
      <w:r w:rsidRPr="007F158A">
        <w:rPr>
          <w:rFonts w:ascii="Verdana" w:eastAsia="Verdana" w:hAnsi="Verdana"/>
          <w:color w:val="000000"/>
          <w:sz w:val="18"/>
        </w:rPr>
        <w:t>authorised</w:t>
      </w:r>
      <w:proofErr w:type="spellEnd"/>
      <w:r w:rsidRPr="007F158A">
        <w:rPr>
          <w:rFonts w:ascii="Verdana" w:eastAsia="Verdana" w:hAnsi="Verdana"/>
          <w:color w:val="000000"/>
          <w:sz w:val="18"/>
        </w:rPr>
        <w:t xml:space="preserve"> officer in that other agency. However, if the conduct disclosed relates to an intelligence agency, the public official must disclose it to an </w:t>
      </w:r>
      <w:proofErr w:type="spellStart"/>
      <w:r w:rsidRPr="007F158A">
        <w:rPr>
          <w:rFonts w:ascii="Verdana" w:eastAsia="Verdana" w:hAnsi="Verdana"/>
          <w:color w:val="000000"/>
          <w:sz w:val="18"/>
        </w:rPr>
        <w:t>authorised</w:t>
      </w:r>
      <w:proofErr w:type="spellEnd"/>
      <w:r w:rsidRPr="007F158A">
        <w:rPr>
          <w:rFonts w:ascii="Verdana" w:eastAsia="Verdana" w:hAnsi="Verdana"/>
          <w:color w:val="000000"/>
          <w:sz w:val="18"/>
        </w:rPr>
        <w:t xml:space="preserve"> officer in that agency (or the IGIS) and not to their own agency.</w:t>
      </w:r>
    </w:p>
    <w:p w14:paraId="3E6B6C59" w14:textId="77777777" w:rsidR="00DC45E7" w:rsidRDefault="00DC45E7" w:rsidP="00DC45E7">
      <w:pPr>
        <w:spacing w:before="120" w:after="120"/>
        <w:ind w:right="72"/>
        <w:jc w:val="both"/>
        <w:textAlignment w:val="baseline"/>
        <w:rPr>
          <w:rFonts w:ascii="Verdana" w:eastAsia="Verdana" w:hAnsi="Verdana"/>
          <w:color w:val="000000"/>
          <w:sz w:val="18"/>
        </w:rPr>
      </w:pPr>
      <w:r w:rsidRPr="007F158A">
        <w:rPr>
          <w:rFonts w:ascii="Verdana" w:eastAsia="Verdana" w:hAnsi="Verdana"/>
          <w:color w:val="000000"/>
          <w:sz w:val="18"/>
        </w:rPr>
        <w:t xml:space="preserve">A public official can also make a disclosure to </w:t>
      </w:r>
      <w:proofErr w:type="spellStart"/>
      <w:r w:rsidRPr="007F158A">
        <w:rPr>
          <w:rFonts w:ascii="Verdana" w:eastAsia="Verdana" w:hAnsi="Verdana"/>
          <w:color w:val="000000"/>
          <w:sz w:val="18"/>
        </w:rPr>
        <w:t>authorised</w:t>
      </w:r>
      <w:proofErr w:type="spellEnd"/>
      <w:r w:rsidRPr="007F158A">
        <w:rPr>
          <w:rFonts w:ascii="Verdana" w:eastAsia="Verdana" w:hAnsi="Verdana"/>
          <w:color w:val="000000"/>
          <w:sz w:val="18"/>
        </w:rPr>
        <w:t xml:space="preserve"> officers of the Commonwealth Ombudsman, if they</w:t>
      </w:r>
      <w:r>
        <w:rPr>
          <w:rFonts w:ascii="Verdana" w:eastAsia="Verdana" w:hAnsi="Verdana"/>
          <w:color w:val="000000"/>
          <w:sz w:val="18"/>
        </w:rPr>
        <w:t xml:space="preserve"> </w:t>
      </w:r>
      <w:r w:rsidRPr="007F158A">
        <w:rPr>
          <w:rFonts w:ascii="Verdana" w:eastAsia="Verdana" w:hAnsi="Verdana"/>
          <w:color w:val="000000"/>
          <w:sz w:val="18"/>
        </w:rPr>
        <w:t>believe on reasonable grounds that it would be appropriate for the Ombudsman to investigate (ss 26(1), 34). This could include, but would not be limited to, circumstances where the discloser believes that the agency will not</w:t>
      </w:r>
      <w:r>
        <w:rPr>
          <w:rFonts w:ascii="Verdana" w:eastAsia="Verdana" w:hAnsi="Verdana"/>
          <w:color w:val="000000"/>
          <w:sz w:val="18"/>
        </w:rPr>
        <w:t xml:space="preserve"> </w:t>
      </w:r>
      <w:r w:rsidRPr="007F158A">
        <w:rPr>
          <w:rFonts w:ascii="Verdana" w:eastAsia="Verdana" w:hAnsi="Verdana"/>
          <w:color w:val="000000"/>
          <w:sz w:val="18"/>
        </w:rPr>
        <w:t>take appropriate action to deal with the conduct disclosed.</w:t>
      </w:r>
    </w:p>
    <w:p w14:paraId="3A2878D6" w14:textId="77777777" w:rsidR="00DC45E7" w:rsidRDefault="00DC45E7" w:rsidP="00DC45E7">
      <w:pPr>
        <w:spacing w:before="120" w:after="120"/>
        <w:ind w:right="72"/>
        <w:jc w:val="both"/>
        <w:textAlignment w:val="baseline"/>
        <w:rPr>
          <w:rFonts w:ascii="Verdana" w:eastAsia="Verdana" w:hAnsi="Verdana"/>
          <w:color w:val="000000"/>
          <w:sz w:val="18"/>
        </w:rPr>
      </w:pPr>
      <w:r w:rsidRPr="007F158A">
        <w:rPr>
          <w:rFonts w:ascii="Verdana" w:eastAsia="Verdana" w:hAnsi="Verdana"/>
          <w:color w:val="000000"/>
          <w:sz w:val="18"/>
        </w:rPr>
        <w:t>If the matter involves an intelligence agency or agency with intelligence functions (see s 8 definition), there are 2</w:t>
      </w:r>
      <w:r>
        <w:rPr>
          <w:rFonts w:ascii="Verdana" w:eastAsia="Verdana" w:hAnsi="Verdana"/>
          <w:color w:val="000000"/>
          <w:sz w:val="18"/>
        </w:rPr>
        <w:t xml:space="preserve"> </w:t>
      </w:r>
      <w:r w:rsidRPr="007F158A">
        <w:rPr>
          <w:rFonts w:ascii="Verdana" w:eastAsia="Verdana" w:hAnsi="Verdana"/>
          <w:color w:val="000000"/>
          <w:sz w:val="18"/>
        </w:rPr>
        <w:t>options.</w:t>
      </w:r>
      <w:r>
        <w:rPr>
          <w:rFonts w:ascii="Verdana" w:eastAsia="Verdana" w:hAnsi="Verdana"/>
          <w:color w:val="000000"/>
          <w:sz w:val="18"/>
        </w:rPr>
        <w:t xml:space="preserve"> </w:t>
      </w:r>
      <w:r w:rsidRPr="007F158A">
        <w:rPr>
          <w:rFonts w:ascii="Verdana" w:eastAsia="Verdana" w:hAnsi="Verdana"/>
          <w:color w:val="000000"/>
          <w:sz w:val="18"/>
        </w:rPr>
        <w:t xml:space="preserve">Either the public official can make a disclosure to an </w:t>
      </w:r>
      <w:proofErr w:type="spellStart"/>
      <w:r w:rsidRPr="007F158A">
        <w:rPr>
          <w:rFonts w:ascii="Verdana" w:eastAsia="Verdana" w:hAnsi="Verdana"/>
          <w:color w:val="000000"/>
          <w:sz w:val="18"/>
        </w:rPr>
        <w:t>authorised</w:t>
      </w:r>
      <w:proofErr w:type="spellEnd"/>
      <w:r w:rsidRPr="007F158A">
        <w:rPr>
          <w:rFonts w:ascii="Verdana" w:eastAsia="Verdana" w:hAnsi="Verdana"/>
          <w:color w:val="000000"/>
          <w:sz w:val="18"/>
        </w:rPr>
        <w:t xml:space="preserve"> </w:t>
      </w:r>
      <w:r w:rsidRPr="007F158A">
        <w:rPr>
          <w:rFonts w:ascii="Verdana" w:eastAsia="Verdana" w:hAnsi="Verdana"/>
          <w:color w:val="000000"/>
          <w:sz w:val="18"/>
        </w:rPr>
        <w:lastRenderedPageBreak/>
        <w:t>officer in the intelligence agency or, if</w:t>
      </w:r>
      <w:r>
        <w:rPr>
          <w:rFonts w:ascii="Verdana" w:eastAsia="Verdana" w:hAnsi="Verdana"/>
          <w:color w:val="000000"/>
          <w:sz w:val="18"/>
        </w:rPr>
        <w:t xml:space="preserve"> </w:t>
      </w:r>
      <w:r w:rsidRPr="007F158A">
        <w:rPr>
          <w:rFonts w:ascii="Verdana" w:eastAsia="Verdana" w:hAnsi="Verdana"/>
          <w:color w:val="000000"/>
          <w:sz w:val="18"/>
        </w:rPr>
        <w:t xml:space="preserve">they believe on reasonable grounds that it would be appropriate for the IGIS to investigate, the public official may make a disclosure to an </w:t>
      </w:r>
      <w:proofErr w:type="spellStart"/>
      <w:r w:rsidRPr="007F158A">
        <w:rPr>
          <w:rFonts w:ascii="Verdana" w:eastAsia="Verdana" w:hAnsi="Verdana"/>
          <w:color w:val="000000"/>
          <w:sz w:val="18"/>
        </w:rPr>
        <w:t>authorised</w:t>
      </w:r>
      <w:proofErr w:type="spellEnd"/>
      <w:r w:rsidRPr="007F158A">
        <w:rPr>
          <w:rFonts w:ascii="Verdana" w:eastAsia="Verdana" w:hAnsi="Verdana"/>
          <w:color w:val="000000"/>
          <w:sz w:val="18"/>
        </w:rPr>
        <w:t xml:space="preserve"> officer of the IGIS (see www.igis.gov.au).</w:t>
      </w:r>
    </w:p>
    <w:p w14:paraId="3DB06FCD" w14:textId="77777777" w:rsidR="00DC45E7" w:rsidRDefault="00DC45E7" w:rsidP="00DC45E7">
      <w:pPr>
        <w:spacing w:before="120" w:after="120"/>
        <w:ind w:right="72"/>
        <w:jc w:val="both"/>
        <w:textAlignment w:val="baseline"/>
        <w:rPr>
          <w:rFonts w:ascii="Verdana" w:eastAsia="Verdana" w:hAnsi="Verdana"/>
          <w:color w:val="000000"/>
          <w:sz w:val="18"/>
        </w:rPr>
      </w:pPr>
      <w:r w:rsidRPr="007F158A">
        <w:rPr>
          <w:rFonts w:ascii="Verdana" w:eastAsia="Verdana" w:hAnsi="Verdana"/>
          <w:color w:val="000000"/>
          <w:sz w:val="18"/>
        </w:rPr>
        <w:t>The PID Act also allows for agencies with special investigative powers to be prescribed under PID rules. If the</w:t>
      </w:r>
      <w:r>
        <w:rPr>
          <w:rFonts w:ascii="Verdana" w:eastAsia="Verdana" w:hAnsi="Verdana"/>
          <w:color w:val="000000"/>
          <w:sz w:val="18"/>
        </w:rPr>
        <w:t xml:space="preserve"> </w:t>
      </w:r>
      <w:r w:rsidRPr="007F158A">
        <w:rPr>
          <w:rFonts w:ascii="Verdana" w:eastAsia="Verdana" w:hAnsi="Verdana"/>
          <w:color w:val="000000"/>
          <w:sz w:val="18"/>
        </w:rPr>
        <w:t>matter concerns their functions and powers, a disclosure may be made to those special investigative agencies.</w:t>
      </w:r>
      <w:r>
        <w:rPr>
          <w:rFonts w:ascii="Verdana" w:eastAsia="Verdana" w:hAnsi="Verdana"/>
          <w:color w:val="000000"/>
          <w:sz w:val="18"/>
        </w:rPr>
        <w:t xml:space="preserve"> </w:t>
      </w:r>
      <w:r w:rsidRPr="007F158A">
        <w:rPr>
          <w:rFonts w:ascii="Verdana" w:eastAsia="Verdana" w:hAnsi="Verdana"/>
          <w:color w:val="000000"/>
          <w:sz w:val="18"/>
        </w:rPr>
        <w:t>However, at the time of publication there are no prescribed investigative agencies.</w:t>
      </w:r>
    </w:p>
    <w:p w14:paraId="34BDDEF2"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Making a disclosure internally gives the agency the chance to investigate the matter and remove any danger or correct any wrong practices as quickly as possible.</w:t>
      </w:r>
    </w:p>
    <w:p w14:paraId="731EAAB9" w14:textId="77777777" w:rsidR="00DC45E7" w:rsidRPr="007F158A" w:rsidRDefault="00DC45E7" w:rsidP="00DC45E7">
      <w:pPr>
        <w:keepNext/>
        <w:spacing w:before="120" w:after="120"/>
        <w:ind w:right="74"/>
        <w:jc w:val="both"/>
        <w:textAlignment w:val="baseline"/>
        <w:rPr>
          <w:rFonts w:ascii="Verdana" w:eastAsia="Verdana" w:hAnsi="Verdana"/>
          <w:b/>
          <w:bCs/>
          <w:i/>
          <w:iCs/>
          <w:color w:val="000000"/>
          <w:sz w:val="18"/>
        </w:rPr>
      </w:pPr>
      <w:r w:rsidRPr="007F158A">
        <w:rPr>
          <w:rFonts w:ascii="Verdana" w:eastAsia="Verdana" w:hAnsi="Verdana"/>
          <w:b/>
          <w:bCs/>
          <w:i/>
          <w:iCs/>
          <w:color w:val="000000"/>
          <w:sz w:val="18"/>
        </w:rPr>
        <w:t xml:space="preserve">Making </w:t>
      </w:r>
      <w:r>
        <w:rPr>
          <w:rFonts w:ascii="Verdana" w:eastAsia="Verdana" w:hAnsi="Verdana"/>
          <w:b/>
          <w:bCs/>
          <w:i/>
          <w:iCs/>
          <w:color w:val="000000"/>
          <w:sz w:val="18"/>
        </w:rPr>
        <w:t xml:space="preserve">other disclosures </w:t>
      </w:r>
      <w:r w:rsidRPr="007F158A">
        <w:rPr>
          <w:rFonts w:ascii="Verdana" w:eastAsia="Verdana" w:hAnsi="Verdana"/>
          <w:b/>
          <w:bCs/>
          <w:i/>
          <w:iCs/>
          <w:color w:val="000000"/>
          <w:sz w:val="18"/>
        </w:rPr>
        <w:t xml:space="preserve"> </w:t>
      </w:r>
    </w:p>
    <w:p w14:paraId="7A887FFA" w14:textId="77777777" w:rsidR="00DC45E7" w:rsidRDefault="00DC45E7" w:rsidP="00DC45E7">
      <w:pPr>
        <w:keepNext/>
        <w:spacing w:before="120" w:after="120"/>
        <w:ind w:right="74"/>
        <w:jc w:val="both"/>
        <w:textAlignment w:val="baseline"/>
      </w:pPr>
      <w:r>
        <w:rPr>
          <w:rFonts w:ascii="Verdana" w:eastAsia="Verdana" w:hAnsi="Verdana"/>
          <w:color w:val="000000"/>
          <w:sz w:val="18"/>
        </w:rPr>
        <w:t xml:space="preserve">A public official must use one of the proper avenues to gain the protections available under the PID Act. This means that a public official will not receive these protections if they give the information to someone outside government, for example a journalist or union representative, unless the conditions for an external or emergency disclosure are met. If these conditions are not met, they may be in breach of their duty to maintain appropriate confidentiality in relation to official information they have gained in the course of their work, or be subject to other civil, </w:t>
      </w:r>
      <w:proofErr w:type="gramStart"/>
      <w:r>
        <w:rPr>
          <w:rFonts w:ascii="Verdana" w:eastAsia="Verdana" w:hAnsi="Verdana"/>
          <w:color w:val="000000"/>
          <w:sz w:val="18"/>
        </w:rPr>
        <w:t>criminal</w:t>
      </w:r>
      <w:proofErr w:type="gramEnd"/>
      <w:r>
        <w:rPr>
          <w:rFonts w:ascii="Verdana" w:eastAsia="Verdana" w:hAnsi="Verdana"/>
          <w:color w:val="000000"/>
          <w:sz w:val="18"/>
        </w:rPr>
        <w:t xml:space="preserve"> or disciplinary action.</w:t>
      </w:r>
      <w:r w:rsidRPr="007F158A">
        <w:t xml:space="preserve"> </w:t>
      </w:r>
    </w:p>
    <w:p w14:paraId="61A294ED" w14:textId="77777777" w:rsidR="00DC45E7" w:rsidRPr="004046E1" w:rsidRDefault="00DC45E7" w:rsidP="00DC45E7">
      <w:pPr>
        <w:spacing w:before="120" w:after="120"/>
        <w:ind w:right="72"/>
        <w:jc w:val="both"/>
        <w:textAlignment w:val="baseline"/>
        <w:rPr>
          <w:rFonts w:ascii="Verdana" w:eastAsia="Verdana" w:hAnsi="Verdana"/>
          <w:i/>
          <w:iCs/>
          <w:color w:val="000000"/>
          <w:sz w:val="18"/>
        </w:rPr>
      </w:pPr>
      <w:r w:rsidRPr="004046E1">
        <w:rPr>
          <w:rFonts w:ascii="Verdana" w:eastAsia="Verdana" w:hAnsi="Verdana"/>
          <w:i/>
          <w:iCs/>
          <w:color w:val="000000"/>
          <w:sz w:val="18"/>
        </w:rPr>
        <w:t xml:space="preserve">External disclosures </w:t>
      </w:r>
    </w:p>
    <w:p w14:paraId="353832B9" w14:textId="77777777" w:rsidR="00DC45E7" w:rsidRDefault="00DC45E7" w:rsidP="00DC45E7">
      <w:pPr>
        <w:spacing w:before="120" w:after="120"/>
        <w:ind w:right="72"/>
        <w:jc w:val="both"/>
        <w:textAlignment w:val="baseline"/>
        <w:rPr>
          <w:rFonts w:ascii="Verdana" w:eastAsia="Verdana" w:hAnsi="Verdana"/>
          <w:color w:val="000000"/>
          <w:sz w:val="18"/>
        </w:rPr>
      </w:pPr>
      <w:r w:rsidRPr="007F158A">
        <w:rPr>
          <w:rFonts w:ascii="Verdana" w:eastAsia="Verdana" w:hAnsi="Verdana"/>
          <w:color w:val="000000"/>
          <w:sz w:val="18"/>
        </w:rPr>
        <w:t>A public official who has already made an internal disclosure under the PID Act may in some circumstances</w:t>
      </w:r>
      <w:r>
        <w:rPr>
          <w:rFonts w:ascii="Verdana" w:eastAsia="Verdana" w:hAnsi="Verdana"/>
          <w:color w:val="000000"/>
          <w:sz w:val="18"/>
        </w:rPr>
        <w:t xml:space="preserve"> </w:t>
      </w:r>
      <w:r w:rsidRPr="007F158A">
        <w:rPr>
          <w:rFonts w:ascii="Verdana" w:eastAsia="Verdana" w:hAnsi="Verdana"/>
          <w:color w:val="000000"/>
          <w:sz w:val="18"/>
        </w:rPr>
        <w:t>subsequently make a disclosure to any person (except a foreign public official), if (s 26(1) item 2):</w:t>
      </w:r>
    </w:p>
    <w:p w14:paraId="47FEA8E4" w14:textId="77777777" w:rsidR="00DC45E7" w:rsidRPr="00426455" w:rsidRDefault="00DC45E7" w:rsidP="00DC45E7">
      <w:pPr>
        <w:pStyle w:val="ListParagraph"/>
        <w:numPr>
          <w:ilvl w:val="0"/>
          <w:numId w:val="17"/>
        </w:numPr>
        <w:spacing w:before="120" w:after="120"/>
        <w:ind w:right="72"/>
        <w:contextualSpacing w:val="0"/>
        <w:jc w:val="both"/>
        <w:textAlignment w:val="baseline"/>
        <w:rPr>
          <w:rFonts w:ascii="Verdana" w:eastAsia="Verdana" w:hAnsi="Verdana"/>
          <w:color w:val="000000"/>
          <w:sz w:val="18"/>
        </w:rPr>
      </w:pPr>
      <w:r w:rsidRPr="004046E1">
        <w:rPr>
          <w:rFonts w:ascii="Verdana" w:eastAsia="Verdana" w:hAnsi="Verdana"/>
          <w:color w:val="000000"/>
          <w:sz w:val="18"/>
        </w:rPr>
        <w:t>the final report of the internal PID investigation has not been prepared within 90 days of allocation, or the extended investigation period approved by the Ombudsman or the IGIS (this condition does not apply to Ombudsman/IGIS investigations under their respective legislation)</w:t>
      </w:r>
    </w:p>
    <w:p w14:paraId="0FA209D3" w14:textId="77777777" w:rsidR="00DC45E7" w:rsidRPr="004046E1" w:rsidRDefault="00DC45E7" w:rsidP="00DC45E7">
      <w:pPr>
        <w:pStyle w:val="ListParagraph"/>
        <w:numPr>
          <w:ilvl w:val="0"/>
          <w:numId w:val="17"/>
        </w:numPr>
        <w:spacing w:before="120" w:after="120"/>
        <w:ind w:right="72"/>
        <w:contextualSpacing w:val="0"/>
        <w:jc w:val="both"/>
        <w:textAlignment w:val="baseline"/>
        <w:rPr>
          <w:rFonts w:ascii="Verdana" w:eastAsia="Verdana" w:hAnsi="Verdana"/>
          <w:color w:val="000000"/>
          <w:sz w:val="18"/>
        </w:rPr>
      </w:pPr>
      <w:r w:rsidRPr="004046E1">
        <w:rPr>
          <w:rFonts w:ascii="Verdana" w:eastAsia="Verdana" w:hAnsi="Verdana"/>
          <w:color w:val="000000"/>
          <w:sz w:val="18"/>
        </w:rPr>
        <w:t xml:space="preserve">the PID investigation has been completed and the discloser believes on reasonable grounds that the investigation was </w:t>
      </w:r>
      <w:proofErr w:type="gramStart"/>
      <w:r w:rsidRPr="004046E1">
        <w:rPr>
          <w:rFonts w:ascii="Verdana" w:eastAsia="Verdana" w:hAnsi="Verdana"/>
          <w:color w:val="000000"/>
          <w:sz w:val="18"/>
        </w:rPr>
        <w:t>inadequate</w:t>
      </w:r>
      <w:proofErr w:type="gramEnd"/>
      <w:r w:rsidRPr="004046E1">
        <w:rPr>
          <w:rFonts w:ascii="Verdana" w:eastAsia="Verdana" w:hAnsi="Verdana"/>
          <w:color w:val="000000"/>
          <w:sz w:val="18"/>
        </w:rPr>
        <w:t xml:space="preserve"> </w:t>
      </w:r>
      <w:r w:rsidRPr="004046E1">
        <w:rPr>
          <w:rFonts w:ascii="Verdana" w:eastAsia="Verdana" w:hAnsi="Verdana"/>
          <w:color w:val="000000"/>
          <w:sz w:val="18"/>
        </w:rPr>
        <w:cr/>
      </w:r>
    </w:p>
    <w:p w14:paraId="565F92B5" w14:textId="77777777" w:rsidR="00DC45E7" w:rsidRPr="004046E1" w:rsidRDefault="00DC45E7" w:rsidP="00DC45E7">
      <w:pPr>
        <w:pStyle w:val="ListParagraph"/>
        <w:numPr>
          <w:ilvl w:val="0"/>
          <w:numId w:val="17"/>
        </w:numPr>
        <w:spacing w:before="120" w:after="120"/>
        <w:ind w:right="72"/>
        <w:contextualSpacing w:val="0"/>
        <w:jc w:val="both"/>
        <w:textAlignment w:val="baseline"/>
        <w:rPr>
          <w:rFonts w:ascii="Verdana" w:eastAsia="Verdana" w:hAnsi="Verdana"/>
          <w:color w:val="000000"/>
          <w:sz w:val="18"/>
        </w:rPr>
      </w:pPr>
      <w:r w:rsidRPr="004046E1">
        <w:rPr>
          <w:rFonts w:ascii="Verdana" w:eastAsia="Verdana" w:hAnsi="Verdana"/>
          <w:color w:val="000000"/>
          <w:sz w:val="18"/>
        </w:rPr>
        <w:t>an investigation has been completed (whether the investigation was conducted under the PID Act or under other legislation) and the discloser believes on reasonable grounds that the response to the investigation was inadequate.</w:t>
      </w:r>
    </w:p>
    <w:p w14:paraId="2B8C064B" w14:textId="77777777" w:rsidR="00DC45E7" w:rsidRDefault="00DC45E7" w:rsidP="00DC45E7">
      <w:pPr>
        <w:spacing w:before="120" w:after="120"/>
        <w:ind w:right="72"/>
        <w:jc w:val="both"/>
        <w:textAlignment w:val="baseline"/>
        <w:rPr>
          <w:rFonts w:ascii="Verdana" w:eastAsia="Verdana" w:hAnsi="Verdana"/>
          <w:color w:val="000000"/>
          <w:sz w:val="18"/>
        </w:rPr>
      </w:pPr>
      <w:r w:rsidRPr="004046E1">
        <w:rPr>
          <w:rFonts w:ascii="Verdana" w:eastAsia="Verdana" w:hAnsi="Verdana"/>
          <w:color w:val="000000"/>
          <w:sz w:val="18"/>
        </w:rPr>
        <w:t>Additional restrictions apply to external disclosures (s 26):</w:t>
      </w:r>
    </w:p>
    <w:p w14:paraId="35DA2B3C" w14:textId="77777777" w:rsidR="00DC45E7" w:rsidRDefault="00DC45E7" w:rsidP="00DC45E7">
      <w:pPr>
        <w:pStyle w:val="ListParagraph"/>
        <w:numPr>
          <w:ilvl w:val="0"/>
          <w:numId w:val="17"/>
        </w:numPr>
        <w:spacing w:before="120" w:after="120"/>
        <w:ind w:right="72"/>
        <w:contextualSpacing w:val="0"/>
        <w:jc w:val="both"/>
        <w:textAlignment w:val="baseline"/>
        <w:rPr>
          <w:rFonts w:ascii="Verdana" w:eastAsia="Verdana" w:hAnsi="Verdana"/>
          <w:color w:val="000000"/>
          <w:sz w:val="18"/>
        </w:rPr>
      </w:pPr>
      <w:r w:rsidRPr="004046E1">
        <w:rPr>
          <w:rFonts w:ascii="Verdana" w:eastAsia="Verdana" w:hAnsi="Verdana"/>
          <w:color w:val="000000"/>
          <w:sz w:val="18"/>
        </w:rPr>
        <w:t>the public official must not disclose more information than is reasonably necessary to identify the</w:t>
      </w:r>
      <w:r>
        <w:rPr>
          <w:rFonts w:ascii="Verdana" w:eastAsia="Verdana" w:hAnsi="Verdana"/>
          <w:color w:val="000000"/>
          <w:sz w:val="18"/>
        </w:rPr>
        <w:t xml:space="preserve"> </w:t>
      </w:r>
      <w:proofErr w:type="gramStart"/>
      <w:r w:rsidRPr="004046E1">
        <w:rPr>
          <w:rFonts w:ascii="Verdana" w:eastAsia="Verdana" w:hAnsi="Verdana"/>
          <w:color w:val="000000"/>
          <w:sz w:val="18"/>
        </w:rPr>
        <w:t>wrongdoing</w:t>
      </w:r>
      <w:proofErr w:type="gramEnd"/>
    </w:p>
    <w:p w14:paraId="0DB97B49" w14:textId="77777777" w:rsidR="00DC45E7" w:rsidRDefault="00DC45E7" w:rsidP="00DC45E7">
      <w:pPr>
        <w:pStyle w:val="ListParagraph"/>
        <w:numPr>
          <w:ilvl w:val="0"/>
          <w:numId w:val="17"/>
        </w:numPr>
        <w:spacing w:before="120" w:after="120"/>
        <w:ind w:right="72"/>
        <w:contextualSpacing w:val="0"/>
        <w:jc w:val="both"/>
        <w:textAlignment w:val="baseline"/>
        <w:rPr>
          <w:rFonts w:ascii="Verdana" w:eastAsia="Verdana" w:hAnsi="Verdana"/>
          <w:color w:val="000000"/>
          <w:sz w:val="18"/>
        </w:rPr>
      </w:pPr>
      <w:r w:rsidRPr="004046E1">
        <w:rPr>
          <w:rFonts w:ascii="Verdana" w:eastAsia="Verdana" w:hAnsi="Verdana"/>
          <w:color w:val="000000"/>
          <w:sz w:val="18"/>
        </w:rPr>
        <w:t>all of the externally disclosed information must have been the subject of at least part of a prior internal</w:t>
      </w:r>
      <w:r>
        <w:rPr>
          <w:rFonts w:ascii="Verdana" w:eastAsia="Verdana" w:hAnsi="Verdana"/>
          <w:color w:val="000000"/>
          <w:sz w:val="18"/>
        </w:rPr>
        <w:t xml:space="preserve"> </w:t>
      </w:r>
      <w:proofErr w:type="gramStart"/>
      <w:r w:rsidRPr="004046E1">
        <w:rPr>
          <w:rFonts w:ascii="Verdana" w:eastAsia="Verdana" w:hAnsi="Verdana"/>
          <w:color w:val="000000"/>
          <w:sz w:val="18"/>
        </w:rPr>
        <w:t>disclosure</w:t>
      </w:r>
      <w:proofErr w:type="gramEnd"/>
    </w:p>
    <w:p w14:paraId="1FBB54DF" w14:textId="77777777" w:rsidR="00DC45E7" w:rsidRPr="000264D6" w:rsidRDefault="00DC45E7" w:rsidP="00DC45E7">
      <w:pPr>
        <w:pStyle w:val="ListParagraph"/>
        <w:numPr>
          <w:ilvl w:val="0"/>
          <w:numId w:val="17"/>
        </w:numPr>
        <w:spacing w:before="120" w:after="120"/>
        <w:ind w:right="72"/>
        <w:contextualSpacing w:val="0"/>
        <w:jc w:val="both"/>
        <w:textAlignment w:val="baseline"/>
        <w:rPr>
          <w:rFonts w:ascii="Verdana" w:eastAsia="Verdana" w:hAnsi="Verdana"/>
          <w:color w:val="000000"/>
          <w:sz w:val="18"/>
        </w:rPr>
      </w:pPr>
      <w:r w:rsidRPr="004046E1">
        <w:rPr>
          <w:rFonts w:ascii="Verdana" w:eastAsia="Verdana" w:hAnsi="Verdana"/>
          <w:color w:val="000000"/>
          <w:sz w:val="18"/>
        </w:rPr>
        <w:t xml:space="preserve">on balance, making that external disclosure must not be contrary to the public </w:t>
      </w:r>
      <w:r w:rsidRPr="000264D6">
        <w:rPr>
          <w:rFonts w:ascii="Verdana" w:eastAsia="Verdana" w:hAnsi="Verdana"/>
          <w:color w:val="000000"/>
          <w:sz w:val="18"/>
        </w:rPr>
        <w:t>interest.</w:t>
      </w:r>
    </w:p>
    <w:p w14:paraId="70B3AF13" w14:textId="77777777" w:rsidR="00DC45E7" w:rsidRPr="000264D6" w:rsidRDefault="00DC45E7" w:rsidP="00DC45E7">
      <w:pPr>
        <w:spacing w:before="120" w:after="120"/>
        <w:ind w:right="72"/>
        <w:jc w:val="both"/>
        <w:textAlignment w:val="baseline"/>
        <w:rPr>
          <w:rFonts w:ascii="Verdana" w:eastAsia="Verdana" w:hAnsi="Verdana"/>
          <w:color w:val="000000"/>
          <w:sz w:val="18"/>
        </w:rPr>
      </w:pPr>
      <w:r w:rsidRPr="000264D6">
        <w:rPr>
          <w:rFonts w:ascii="Verdana" w:eastAsia="Verdana" w:hAnsi="Verdana"/>
          <w:color w:val="000000"/>
          <w:sz w:val="18"/>
        </w:rPr>
        <w:t>The external disclosure must not include intelligence information, including sensitive law enforcement information, and none of the information disclosed can concern the conduct of an intelligence agency. Further, the definition of ‘disclosable conduct’ excludes conduct that an intelligence agency, or one of its officials, engages in as part of the proper exercise of the intelligence agency’s functions.</w:t>
      </w:r>
    </w:p>
    <w:p w14:paraId="3850515B" w14:textId="77777777" w:rsidR="00DC45E7" w:rsidRPr="000264D6" w:rsidRDefault="00DC45E7" w:rsidP="00DC45E7">
      <w:pPr>
        <w:spacing w:before="120" w:after="120"/>
        <w:ind w:right="72"/>
        <w:jc w:val="both"/>
        <w:textAlignment w:val="baseline"/>
        <w:rPr>
          <w:rFonts w:ascii="Verdana" w:eastAsia="Verdana" w:hAnsi="Verdana"/>
          <w:color w:val="000000"/>
          <w:sz w:val="18"/>
        </w:rPr>
      </w:pPr>
      <w:r w:rsidRPr="000264D6">
        <w:rPr>
          <w:rFonts w:ascii="Verdana" w:eastAsia="Verdana" w:hAnsi="Verdana"/>
          <w:color w:val="000000"/>
          <w:sz w:val="18"/>
        </w:rPr>
        <w:t xml:space="preserve">If the agency decides not to allocate or investigate the official’s disclosure (i.e., by </w:t>
      </w:r>
      <w:proofErr w:type="gramStart"/>
      <w:r w:rsidRPr="000264D6">
        <w:rPr>
          <w:rFonts w:ascii="Verdana" w:eastAsia="Verdana" w:hAnsi="Verdana"/>
          <w:color w:val="000000"/>
          <w:sz w:val="18"/>
        </w:rPr>
        <w:t>making a decision</w:t>
      </w:r>
      <w:proofErr w:type="gramEnd"/>
      <w:r w:rsidRPr="000264D6">
        <w:rPr>
          <w:rFonts w:ascii="Verdana" w:eastAsia="Verdana" w:hAnsi="Verdana"/>
          <w:color w:val="000000"/>
          <w:sz w:val="18"/>
        </w:rPr>
        <w:t xml:space="preserve"> under s 43 or s 48 of the PID Act, including a decision not to allocate or investigate because the conduct would be better investigated under another law or power), this will not meet the criteria for an official to make an external disclosure. The official may complain to the Ombudsman about the agency’s decision not to allocate or investigate their disclosure. If the disclosure relates to one </w:t>
      </w:r>
      <w:r w:rsidRPr="000264D6">
        <w:rPr>
          <w:rFonts w:ascii="Verdana" w:eastAsia="Verdana" w:hAnsi="Verdana"/>
          <w:color w:val="000000"/>
          <w:sz w:val="18"/>
        </w:rPr>
        <w:lastRenderedPageBreak/>
        <w:t>of the intelligence agencies or the intelligence functions of the ACIC or AFP, the official may complain to the IGIS</w:t>
      </w:r>
      <w:r>
        <w:rPr>
          <w:rFonts w:ascii="Verdana" w:eastAsia="Verdana" w:hAnsi="Verdana"/>
          <w:color w:val="000000"/>
          <w:sz w:val="18"/>
        </w:rPr>
        <w:t>.</w:t>
      </w:r>
    </w:p>
    <w:p w14:paraId="7C4DE7CC" w14:textId="77777777" w:rsidR="00DC45E7" w:rsidRPr="004046E1" w:rsidRDefault="00DC45E7" w:rsidP="00DC45E7">
      <w:pPr>
        <w:spacing w:before="120" w:after="120"/>
        <w:ind w:right="72"/>
        <w:jc w:val="both"/>
        <w:textAlignment w:val="baseline"/>
        <w:rPr>
          <w:rFonts w:ascii="Verdana" w:eastAsia="Verdana" w:hAnsi="Verdana"/>
          <w:i/>
          <w:iCs/>
          <w:color w:val="000000"/>
          <w:sz w:val="18"/>
        </w:rPr>
      </w:pPr>
      <w:r w:rsidRPr="000264D6">
        <w:rPr>
          <w:rFonts w:ascii="Verdana" w:eastAsia="Verdana" w:hAnsi="Verdana"/>
          <w:i/>
          <w:iCs/>
          <w:color w:val="000000"/>
          <w:sz w:val="18"/>
        </w:rPr>
        <w:t>Emergency disclosure</w:t>
      </w:r>
      <w:r w:rsidRPr="004046E1">
        <w:rPr>
          <w:rFonts w:ascii="Verdana" w:eastAsia="Verdana" w:hAnsi="Verdana"/>
          <w:i/>
          <w:iCs/>
          <w:color w:val="000000"/>
          <w:sz w:val="18"/>
        </w:rPr>
        <w:t xml:space="preserve"> </w:t>
      </w:r>
    </w:p>
    <w:p w14:paraId="53C271D9" w14:textId="77777777" w:rsidR="00DC45E7" w:rsidRDefault="00DC45E7" w:rsidP="00DC45E7">
      <w:pPr>
        <w:spacing w:before="120" w:after="120"/>
        <w:ind w:right="72"/>
        <w:jc w:val="both"/>
        <w:textAlignment w:val="baseline"/>
        <w:rPr>
          <w:rFonts w:ascii="Verdana" w:eastAsia="Verdana" w:hAnsi="Verdana"/>
          <w:color w:val="000000"/>
          <w:sz w:val="18"/>
        </w:rPr>
      </w:pPr>
      <w:r w:rsidRPr="004046E1">
        <w:rPr>
          <w:rFonts w:ascii="Verdana" w:eastAsia="Verdana" w:hAnsi="Verdana"/>
          <w:color w:val="000000"/>
          <w:sz w:val="18"/>
        </w:rPr>
        <w:t xml:space="preserve">If a public official believes on reasonable grounds that the </w:t>
      </w:r>
      <w:proofErr w:type="gramStart"/>
      <w:r w:rsidRPr="004046E1">
        <w:rPr>
          <w:rFonts w:ascii="Verdana" w:eastAsia="Verdana" w:hAnsi="Verdana"/>
          <w:color w:val="000000"/>
          <w:sz w:val="18"/>
        </w:rPr>
        <w:t>information</w:t>
      </w:r>
      <w:proofErr w:type="gramEnd"/>
      <w:r w:rsidRPr="004046E1">
        <w:rPr>
          <w:rFonts w:ascii="Verdana" w:eastAsia="Verdana" w:hAnsi="Verdana"/>
          <w:color w:val="000000"/>
          <w:sz w:val="18"/>
        </w:rPr>
        <w:t xml:space="preserve"> they have involves a substantial and</w:t>
      </w:r>
      <w:r>
        <w:rPr>
          <w:rFonts w:ascii="Verdana" w:eastAsia="Verdana" w:hAnsi="Verdana"/>
          <w:color w:val="000000"/>
          <w:sz w:val="18"/>
        </w:rPr>
        <w:t xml:space="preserve"> </w:t>
      </w:r>
      <w:r w:rsidRPr="004046E1">
        <w:rPr>
          <w:rFonts w:ascii="Verdana" w:eastAsia="Verdana" w:hAnsi="Verdana"/>
          <w:color w:val="000000"/>
          <w:sz w:val="18"/>
        </w:rPr>
        <w:t>imminent danger to the health or safety of one or more people or to the environment, they may make an</w:t>
      </w:r>
      <w:r>
        <w:rPr>
          <w:rFonts w:ascii="Verdana" w:eastAsia="Verdana" w:hAnsi="Verdana"/>
          <w:color w:val="000000"/>
          <w:sz w:val="18"/>
        </w:rPr>
        <w:t xml:space="preserve"> </w:t>
      </w:r>
      <w:r w:rsidRPr="004046E1">
        <w:rPr>
          <w:rFonts w:ascii="Verdana" w:eastAsia="Verdana" w:hAnsi="Verdana"/>
          <w:color w:val="000000"/>
          <w:sz w:val="18"/>
        </w:rPr>
        <w:t>emergency disclosure to any person except a foreign public official (s 26(1) item 3), provided they meet certain</w:t>
      </w:r>
      <w:r>
        <w:rPr>
          <w:rFonts w:ascii="Verdana" w:eastAsia="Verdana" w:hAnsi="Verdana"/>
          <w:color w:val="000000"/>
          <w:sz w:val="18"/>
        </w:rPr>
        <w:t xml:space="preserve"> </w:t>
      </w:r>
      <w:r w:rsidRPr="004046E1">
        <w:rPr>
          <w:rFonts w:ascii="Verdana" w:eastAsia="Verdana" w:hAnsi="Verdana"/>
          <w:color w:val="000000"/>
          <w:sz w:val="18"/>
        </w:rPr>
        <w:t>requirements:</w:t>
      </w:r>
    </w:p>
    <w:p w14:paraId="65966BAB" w14:textId="77777777" w:rsidR="00DC45E7" w:rsidRDefault="00DC45E7" w:rsidP="00DC45E7">
      <w:pPr>
        <w:pStyle w:val="ListParagraph"/>
        <w:numPr>
          <w:ilvl w:val="0"/>
          <w:numId w:val="17"/>
        </w:numPr>
        <w:spacing w:before="120" w:after="120"/>
        <w:ind w:right="72"/>
        <w:contextualSpacing w:val="0"/>
        <w:jc w:val="both"/>
        <w:textAlignment w:val="baseline"/>
        <w:rPr>
          <w:rFonts w:ascii="Verdana" w:eastAsia="Verdana" w:hAnsi="Verdana"/>
          <w:color w:val="000000"/>
          <w:sz w:val="18"/>
        </w:rPr>
      </w:pPr>
      <w:r w:rsidRPr="004046E1">
        <w:rPr>
          <w:rFonts w:ascii="Verdana" w:eastAsia="Verdana" w:hAnsi="Verdana"/>
          <w:color w:val="000000"/>
          <w:sz w:val="18"/>
        </w:rPr>
        <w:t>The extent of the information they disclose must be only what is necessary to alert the recipient of the</w:t>
      </w:r>
      <w:r>
        <w:rPr>
          <w:rFonts w:ascii="Verdana" w:eastAsia="Verdana" w:hAnsi="Verdana"/>
          <w:color w:val="000000"/>
          <w:sz w:val="18"/>
        </w:rPr>
        <w:t xml:space="preserve"> </w:t>
      </w:r>
      <w:r w:rsidRPr="004046E1">
        <w:rPr>
          <w:rFonts w:ascii="Verdana" w:eastAsia="Verdana" w:hAnsi="Verdana"/>
          <w:color w:val="000000"/>
          <w:sz w:val="18"/>
        </w:rPr>
        <w:t>substantial and imminent danger.</w:t>
      </w:r>
      <w:r w:rsidRPr="004046E1">
        <w:rPr>
          <w:rFonts w:ascii="Verdana" w:eastAsia="Verdana" w:hAnsi="Verdana"/>
          <w:color w:val="000000"/>
          <w:sz w:val="18"/>
        </w:rPr>
        <w:cr/>
      </w:r>
    </w:p>
    <w:p w14:paraId="56AD7728" w14:textId="77777777" w:rsidR="00DC45E7" w:rsidRDefault="00DC45E7" w:rsidP="00DC45E7">
      <w:pPr>
        <w:pStyle w:val="ListParagraph"/>
        <w:numPr>
          <w:ilvl w:val="0"/>
          <w:numId w:val="17"/>
        </w:numPr>
        <w:spacing w:before="120" w:after="120"/>
        <w:ind w:right="72"/>
        <w:contextualSpacing w:val="0"/>
        <w:jc w:val="both"/>
        <w:textAlignment w:val="baseline"/>
        <w:rPr>
          <w:rFonts w:ascii="Verdana" w:eastAsia="Verdana" w:hAnsi="Verdana"/>
          <w:color w:val="000000"/>
          <w:sz w:val="18"/>
        </w:rPr>
      </w:pPr>
      <w:r w:rsidRPr="004046E1">
        <w:rPr>
          <w:rFonts w:ascii="Verdana" w:eastAsia="Verdana" w:hAnsi="Verdana"/>
          <w:color w:val="000000"/>
          <w:sz w:val="18"/>
        </w:rPr>
        <w:t>If they have not previously made an internal disclosure about the matter, or if they have done so and the</w:t>
      </w:r>
      <w:r>
        <w:rPr>
          <w:rFonts w:ascii="Verdana" w:eastAsia="Verdana" w:hAnsi="Verdana"/>
          <w:color w:val="000000"/>
          <w:sz w:val="18"/>
        </w:rPr>
        <w:t xml:space="preserve"> </w:t>
      </w:r>
      <w:r w:rsidRPr="004046E1">
        <w:rPr>
          <w:rFonts w:ascii="Verdana" w:eastAsia="Verdana" w:hAnsi="Verdana"/>
          <w:color w:val="000000"/>
          <w:sz w:val="18"/>
        </w:rPr>
        <w:t>investigation is not yet completed, there must be exceptional circumstances justifying their decision to</w:t>
      </w:r>
      <w:r>
        <w:rPr>
          <w:rFonts w:ascii="Verdana" w:eastAsia="Verdana" w:hAnsi="Verdana"/>
          <w:color w:val="000000"/>
          <w:sz w:val="18"/>
        </w:rPr>
        <w:t xml:space="preserve"> </w:t>
      </w:r>
      <w:r w:rsidRPr="004046E1">
        <w:rPr>
          <w:rFonts w:ascii="Verdana" w:eastAsia="Verdana" w:hAnsi="Verdana"/>
          <w:color w:val="000000"/>
          <w:sz w:val="18"/>
        </w:rPr>
        <w:t>make an external disclosure. This might include, for example, if the investigation was taking too long to</w:t>
      </w:r>
      <w:r>
        <w:rPr>
          <w:rFonts w:ascii="Verdana" w:eastAsia="Verdana" w:hAnsi="Verdana"/>
          <w:color w:val="000000"/>
          <w:sz w:val="18"/>
        </w:rPr>
        <w:t xml:space="preserve"> </w:t>
      </w:r>
      <w:r w:rsidRPr="004046E1">
        <w:rPr>
          <w:rFonts w:ascii="Verdana" w:eastAsia="Verdana" w:hAnsi="Verdana"/>
          <w:color w:val="000000"/>
          <w:sz w:val="18"/>
        </w:rPr>
        <w:t>complete having regard to the risk to a person’s health and safety.</w:t>
      </w:r>
    </w:p>
    <w:p w14:paraId="57C112EB" w14:textId="77777777" w:rsidR="00DC45E7" w:rsidRDefault="00DC45E7" w:rsidP="00DC45E7">
      <w:pPr>
        <w:spacing w:before="120" w:after="120"/>
        <w:ind w:right="72"/>
        <w:jc w:val="both"/>
        <w:textAlignment w:val="baseline"/>
        <w:rPr>
          <w:rFonts w:ascii="Verdana" w:eastAsia="Verdana" w:hAnsi="Verdana"/>
          <w:color w:val="000000"/>
          <w:sz w:val="18"/>
        </w:rPr>
      </w:pPr>
      <w:r w:rsidRPr="004046E1">
        <w:rPr>
          <w:rFonts w:ascii="Verdana" w:eastAsia="Verdana" w:hAnsi="Verdana"/>
          <w:color w:val="000000"/>
          <w:sz w:val="18"/>
        </w:rPr>
        <w:t>An emergency disclosure must not include intelligence information, including sensitive law enforcement</w:t>
      </w:r>
      <w:r>
        <w:rPr>
          <w:rFonts w:ascii="Verdana" w:eastAsia="Verdana" w:hAnsi="Verdana"/>
          <w:color w:val="000000"/>
          <w:sz w:val="18"/>
        </w:rPr>
        <w:t xml:space="preserve"> i</w:t>
      </w:r>
      <w:r w:rsidRPr="004046E1">
        <w:rPr>
          <w:rFonts w:ascii="Verdana" w:eastAsia="Verdana" w:hAnsi="Verdana"/>
          <w:color w:val="000000"/>
          <w:sz w:val="18"/>
        </w:rPr>
        <w:t>nformation.</w:t>
      </w:r>
    </w:p>
    <w:p w14:paraId="24FFB5F6" w14:textId="77777777" w:rsidR="00DC45E7" w:rsidRPr="004046E1" w:rsidRDefault="00DC45E7" w:rsidP="00DC45E7">
      <w:pPr>
        <w:spacing w:before="120" w:after="120"/>
        <w:ind w:right="72"/>
        <w:jc w:val="both"/>
        <w:textAlignment w:val="baseline"/>
        <w:rPr>
          <w:rFonts w:ascii="Verdana" w:eastAsia="Verdana" w:hAnsi="Verdana"/>
          <w:i/>
          <w:iCs/>
          <w:color w:val="000000"/>
          <w:sz w:val="18"/>
        </w:rPr>
      </w:pPr>
      <w:r w:rsidRPr="004046E1">
        <w:rPr>
          <w:rFonts w:ascii="Verdana" w:eastAsia="Verdana" w:hAnsi="Verdana"/>
          <w:i/>
          <w:iCs/>
          <w:color w:val="000000"/>
          <w:sz w:val="18"/>
        </w:rPr>
        <w:t xml:space="preserve">Legal practitioner disclosure </w:t>
      </w:r>
    </w:p>
    <w:p w14:paraId="00F46A20" w14:textId="77777777" w:rsidR="00DC45E7" w:rsidRDefault="00DC45E7" w:rsidP="00DC45E7">
      <w:pPr>
        <w:spacing w:before="120" w:after="120"/>
        <w:ind w:right="72"/>
        <w:jc w:val="both"/>
        <w:textAlignment w:val="baseline"/>
        <w:rPr>
          <w:rFonts w:ascii="Verdana" w:eastAsia="Verdana" w:hAnsi="Verdana"/>
          <w:color w:val="000000"/>
          <w:sz w:val="18"/>
        </w:rPr>
      </w:pPr>
      <w:r w:rsidRPr="004046E1">
        <w:rPr>
          <w:rFonts w:ascii="Verdana" w:eastAsia="Verdana" w:hAnsi="Verdana"/>
          <w:color w:val="000000"/>
          <w:sz w:val="18"/>
        </w:rPr>
        <w:t>An official may make an emergency or external disclosure to a legal practitioner (noting these disclosures may be</w:t>
      </w:r>
      <w:r>
        <w:rPr>
          <w:rFonts w:ascii="Verdana" w:eastAsia="Verdana" w:hAnsi="Verdana"/>
          <w:color w:val="000000"/>
          <w:sz w:val="18"/>
        </w:rPr>
        <w:t xml:space="preserve"> </w:t>
      </w:r>
      <w:r w:rsidRPr="004046E1">
        <w:rPr>
          <w:rFonts w:ascii="Verdana" w:eastAsia="Verdana" w:hAnsi="Verdana"/>
          <w:color w:val="000000"/>
          <w:sz w:val="18"/>
        </w:rPr>
        <w:t>made to any person other than a foreign public official in the circumstances discussed above).</w:t>
      </w:r>
    </w:p>
    <w:p w14:paraId="3B97F33D" w14:textId="77777777" w:rsidR="00DC45E7" w:rsidRDefault="00DC45E7" w:rsidP="00DC45E7">
      <w:pPr>
        <w:spacing w:before="120" w:after="120"/>
        <w:ind w:right="72"/>
        <w:jc w:val="both"/>
        <w:textAlignment w:val="baseline"/>
        <w:rPr>
          <w:rFonts w:ascii="Verdana" w:eastAsia="Verdana" w:hAnsi="Verdana"/>
          <w:color w:val="000000"/>
          <w:sz w:val="18"/>
        </w:rPr>
      </w:pPr>
      <w:r w:rsidRPr="004046E1">
        <w:rPr>
          <w:rFonts w:ascii="Verdana" w:eastAsia="Verdana" w:hAnsi="Verdana"/>
          <w:color w:val="000000"/>
          <w:sz w:val="18"/>
        </w:rPr>
        <w:t>There is also a specific category of public interest disclosure under the PID Act – ‘a legal practitioner disclosure’ -</w:t>
      </w:r>
      <w:r>
        <w:rPr>
          <w:rFonts w:ascii="Verdana" w:eastAsia="Verdana" w:hAnsi="Verdana"/>
          <w:color w:val="000000"/>
          <w:sz w:val="18"/>
        </w:rPr>
        <w:t xml:space="preserve"> </w:t>
      </w:r>
      <w:r w:rsidRPr="004046E1">
        <w:rPr>
          <w:rFonts w:ascii="Verdana" w:eastAsia="Verdana" w:hAnsi="Verdana"/>
          <w:color w:val="000000"/>
          <w:sz w:val="18"/>
        </w:rPr>
        <w:t xml:space="preserve">which allows a public official to disclose information to an Australian legal practitioner for the purposes of seeking legal advice or professional assistance in relation to the official’s actual or proposed disclosure elsewhere (i.e., an internal disclosure, an emergency </w:t>
      </w:r>
      <w:proofErr w:type="gramStart"/>
      <w:r w:rsidRPr="004046E1">
        <w:rPr>
          <w:rFonts w:ascii="Verdana" w:eastAsia="Verdana" w:hAnsi="Verdana"/>
          <w:color w:val="000000"/>
          <w:sz w:val="18"/>
        </w:rPr>
        <w:t>disclosure</w:t>
      </w:r>
      <w:proofErr w:type="gramEnd"/>
      <w:r w:rsidRPr="004046E1">
        <w:rPr>
          <w:rFonts w:ascii="Verdana" w:eastAsia="Verdana" w:hAnsi="Verdana"/>
          <w:color w:val="000000"/>
          <w:sz w:val="18"/>
        </w:rPr>
        <w:t xml:space="preserve"> or an external disclosure).</w:t>
      </w:r>
    </w:p>
    <w:p w14:paraId="4F5B4C0B" w14:textId="77777777" w:rsidR="00DC45E7" w:rsidRDefault="00DC45E7" w:rsidP="00DC45E7">
      <w:pPr>
        <w:spacing w:before="120" w:after="120"/>
        <w:ind w:right="72"/>
        <w:jc w:val="both"/>
        <w:textAlignment w:val="baseline"/>
        <w:rPr>
          <w:rFonts w:ascii="Verdana" w:eastAsia="Verdana" w:hAnsi="Verdana"/>
          <w:color w:val="000000"/>
          <w:sz w:val="18"/>
        </w:rPr>
      </w:pPr>
      <w:r w:rsidRPr="004046E1">
        <w:rPr>
          <w:rFonts w:ascii="Verdana" w:eastAsia="Verdana" w:hAnsi="Verdana"/>
          <w:color w:val="000000"/>
          <w:sz w:val="18"/>
        </w:rPr>
        <w:t>An Australian legal practitioner is an Australian lawyer admitted to the legal profession by a Supreme Court of an</w:t>
      </w:r>
      <w:r>
        <w:rPr>
          <w:rFonts w:ascii="Verdana" w:eastAsia="Verdana" w:hAnsi="Verdana"/>
          <w:color w:val="000000"/>
          <w:sz w:val="18"/>
        </w:rPr>
        <w:t xml:space="preserve"> </w:t>
      </w:r>
      <w:r w:rsidRPr="004046E1">
        <w:rPr>
          <w:rFonts w:ascii="Verdana" w:eastAsia="Verdana" w:hAnsi="Verdana"/>
          <w:color w:val="000000"/>
          <w:sz w:val="18"/>
        </w:rPr>
        <w:t xml:space="preserve">Australian State or Territory and who holds a </w:t>
      </w:r>
      <w:proofErr w:type="spellStart"/>
      <w:r w:rsidRPr="004046E1">
        <w:rPr>
          <w:rFonts w:ascii="Verdana" w:eastAsia="Verdana" w:hAnsi="Verdana"/>
          <w:color w:val="000000"/>
          <w:sz w:val="18"/>
        </w:rPr>
        <w:t>practising</w:t>
      </w:r>
      <w:proofErr w:type="spellEnd"/>
      <w:r w:rsidRPr="004046E1">
        <w:rPr>
          <w:rFonts w:ascii="Verdana" w:eastAsia="Verdana" w:hAnsi="Verdana"/>
          <w:color w:val="000000"/>
          <w:sz w:val="18"/>
        </w:rPr>
        <w:t xml:space="preserve"> certificate under a law of an Australian State or Territory (s 8 PID Act). </w:t>
      </w:r>
      <w:proofErr w:type="gramStart"/>
      <w:r w:rsidRPr="004046E1">
        <w:rPr>
          <w:rFonts w:ascii="Verdana" w:eastAsia="Verdana" w:hAnsi="Verdana"/>
          <w:color w:val="000000"/>
          <w:sz w:val="18"/>
        </w:rPr>
        <w:t>In order to</w:t>
      </w:r>
      <w:proofErr w:type="gramEnd"/>
      <w:r w:rsidRPr="004046E1">
        <w:rPr>
          <w:rFonts w:ascii="Verdana" w:eastAsia="Verdana" w:hAnsi="Verdana"/>
          <w:color w:val="000000"/>
          <w:sz w:val="18"/>
        </w:rPr>
        <w:t xml:space="preserve"> make a ‘legal practitioner disclosure’, the disclosure by the public official to the lawyer</w:t>
      </w:r>
      <w:r>
        <w:rPr>
          <w:rFonts w:ascii="Verdana" w:eastAsia="Verdana" w:hAnsi="Verdana"/>
          <w:color w:val="000000"/>
          <w:sz w:val="18"/>
        </w:rPr>
        <w:t xml:space="preserve"> </w:t>
      </w:r>
      <w:r w:rsidRPr="004046E1">
        <w:rPr>
          <w:rFonts w:ascii="Verdana" w:eastAsia="Verdana" w:hAnsi="Verdana"/>
          <w:color w:val="000000"/>
          <w:sz w:val="18"/>
        </w:rPr>
        <w:t>must be made for the purpose of obtaining legal advice or professional assistance from the lawyer in relation to a disclosure that the discloser has made or proposes to make.</w:t>
      </w:r>
    </w:p>
    <w:p w14:paraId="7C8121FA" w14:textId="77777777" w:rsidR="00DC45E7" w:rsidRDefault="00DC45E7" w:rsidP="00DC45E7">
      <w:pPr>
        <w:spacing w:before="120" w:after="120"/>
        <w:ind w:right="72"/>
        <w:jc w:val="both"/>
        <w:textAlignment w:val="baseline"/>
        <w:rPr>
          <w:rFonts w:ascii="Verdana" w:eastAsia="Verdana" w:hAnsi="Verdana"/>
          <w:color w:val="000000"/>
          <w:sz w:val="18"/>
        </w:rPr>
      </w:pPr>
      <w:r w:rsidRPr="004046E1">
        <w:rPr>
          <w:rFonts w:ascii="Verdana" w:eastAsia="Verdana" w:hAnsi="Verdana"/>
          <w:color w:val="000000"/>
          <w:sz w:val="18"/>
        </w:rPr>
        <w:t>For a ‘legal practitioner disclosure’, the official must not disclose intelligence information including sensitive law</w:t>
      </w:r>
      <w:r>
        <w:rPr>
          <w:rFonts w:ascii="Verdana" w:eastAsia="Verdana" w:hAnsi="Verdana"/>
          <w:color w:val="000000"/>
          <w:sz w:val="18"/>
        </w:rPr>
        <w:t xml:space="preserve"> </w:t>
      </w:r>
      <w:r w:rsidRPr="004046E1">
        <w:rPr>
          <w:rFonts w:ascii="Verdana" w:eastAsia="Verdana" w:hAnsi="Verdana"/>
          <w:color w:val="000000"/>
          <w:sz w:val="18"/>
        </w:rPr>
        <w:t>enforcement information (s 26(1) item 4).</w:t>
      </w:r>
    </w:p>
    <w:p w14:paraId="010167D0" w14:textId="77777777" w:rsidR="00DC45E7" w:rsidRPr="004046E1" w:rsidRDefault="00DC45E7" w:rsidP="00DC45E7">
      <w:pPr>
        <w:spacing w:before="120" w:after="120"/>
        <w:ind w:right="72"/>
        <w:jc w:val="both"/>
        <w:textAlignment w:val="baseline"/>
        <w:rPr>
          <w:rFonts w:ascii="Verdana" w:eastAsia="Verdana" w:hAnsi="Verdana"/>
          <w:i/>
          <w:iCs/>
          <w:color w:val="000000"/>
          <w:sz w:val="18"/>
        </w:rPr>
      </w:pPr>
      <w:r w:rsidRPr="004046E1">
        <w:rPr>
          <w:rFonts w:ascii="Verdana" w:eastAsia="Verdana" w:hAnsi="Verdana"/>
          <w:i/>
          <w:iCs/>
          <w:color w:val="000000"/>
          <w:sz w:val="18"/>
        </w:rPr>
        <w:t>Disclosures to the NACC</w:t>
      </w:r>
    </w:p>
    <w:p w14:paraId="2DF850EF" w14:textId="77777777" w:rsidR="00DC45E7" w:rsidRDefault="00DC45E7" w:rsidP="00DC45E7">
      <w:pPr>
        <w:spacing w:before="120" w:after="120"/>
        <w:ind w:right="72"/>
        <w:jc w:val="both"/>
        <w:textAlignment w:val="baseline"/>
        <w:rPr>
          <w:rFonts w:ascii="Verdana" w:eastAsia="Verdana" w:hAnsi="Verdana"/>
          <w:color w:val="000000"/>
          <w:sz w:val="18"/>
        </w:rPr>
      </w:pPr>
      <w:r w:rsidRPr="004046E1">
        <w:rPr>
          <w:rFonts w:ascii="Verdana" w:eastAsia="Verdana" w:hAnsi="Verdana"/>
          <w:color w:val="000000"/>
          <w:sz w:val="18"/>
        </w:rPr>
        <w:t>A public official may make a public interest disclosure directly to the NACC. The NACC Commissioner has discretion</w:t>
      </w:r>
      <w:r>
        <w:rPr>
          <w:rFonts w:ascii="Verdana" w:eastAsia="Verdana" w:hAnsi="Verdana"/>
          <w:color w:val="000000"/>
          <w:sz w:val="18"/>
        </w:rPr>
        <w:t xml:space="preserve"> </w:t>
      </w:r>
      <w:r w:rsidRPr="004046E1">
        <w:rPr>
          <w:rFonts w:ascii="Verdana" w:eastAsia="Verdana" w:hAnsi="Verdana"/>
          <w:color w:val="000000"/>
          <w:sz w:val="18"/>
        </w:rPr>
        <w:t xml:space="preserve">to investigate a corruption issue raised through a disclosure if they are of the opinion that the issue could involve serious or systemic corrupt conduct. If the disclosure is made to the NACC and the Commissioner decides not to investigate it, the Commissioner may refer it back to the relevant agency for consideration or investigation. </w:t>
      </w:r>
    </w:p>
    <w:p w14:paraId="2A45A769" w14:textId="77777777" w:rsidR="00DC45E7" w:rsidRPr="004046E1" w:rsidRDefault="00DC45E7" w:rsidP="00DC45E7">
      <w:pPr>
        <w:spacing w:before="120" w:after="120"/>
        <w:ind w:right="72"/>
        <w:jc w:val="both"/>
        <w:textAlignment w:val="baseline"/>
        <w:rPr>
          <w:rFonts w:ascii="Verdana" w:eastAsia="Verdana" w:hAnsi="Verdana"/>
          <w:i/>
          <w:iCs/>
          <w:color w:val="000000"/>
          <w:sz w:val="18"/>
        </w:rPr>
      </w:pPr>
      <w:r w:rsidRPr="004046E1">
        <w:rPr>
          <w:rFonts w:ascii="Verdana" w:eastAsia="Verdana" w:hAnsi="Verdana"/>
          <w:color w:val="000000"/>
          <w:sz w:val="18"/>
        </w:rPr>
        <w:t>The NACC Act and the PID Act offer different protections to disclosers. The NACC Act protections are available to</w:t>
      </w:r>
      <w:r>
        <w:rPr>
          <w:rFonts w:ascii="Verdana" w:eastAsia="Verdana" w:hAnsi="Verdana"/>
          <w:color w:val="000000"/>
          <w:sz w:val="18"/>
        </w:rPr>
        <w:t xml:space="preserve"> </w:t>
      </w:r>
      <w:r w:rsidRPr="004046E1">
        <w:rPr>
          <w:rFonts w:ascii="Verdana" w:eastAsia="Verdana" w:hAnsi="Verdana"/>
          <w:color w:val="000000"/>
          <w:sz w:val="18"/>
        </w:rPr>
        <w:t>any person who provides information or evidence related to a corruption issue to the Commission. Importantly, a public official will be able to access protections under both schemes where the information or evidence disclosed to the Commission also constitutes disclosable conduct under the PID Act.</w:t>
      </w:r>
    </w:p>
    <w:p w14:paraId="4D342A2B" w14:textId="77777777" w:rsidR="00DC45E7" w:rsidRDefault="00DC45E7" w:rsidP="00DC45E7">
      <w:pPr>
        <w:spacing w:before="120" w:after="120"/>
        <w:textAlignment w:val="baseline"/>
        <w:rPr>
          <w:color w:val="000000"/>
        </w:rPr>
        <w:sectPr w:rsidR="00DC45E7" w:rsidSect="00350540">
          <w:pgSz w:w="11909" w:h="16838"/>
          <w:pgMar w:top="1440" w:right="1440" w:bottom="1440" w:left="1440" w:header="720" w:footer="720" w:gutter="0"/>
          <w:cols w:space="720"/>
          <w:docGrid w:linePitch="299"/>
        </w:sectPr>
      </w:pPr>
    </w:p>
    <w:p w14:paraId="65428C99" w14:textId="77777777" w:rsidR="00DC45E7" w:rsidRDefault="00DC45E7" w:rsidP="00DC45E7">
      <w:pPr>
        <w:spacing w:before="120" w:after="120"/>
        <w:ind w:left="72"/>
        <w:textAlignment w:val="baseline"/>
        <w:rPr>
          <w:rFonts w:ascii="Verdana" w:eastAsia="Verdana" w:hAnsi="Verdana"/>
          <w:b/>
          <w:color w:val="000000"/>
          <w:sz w:val="18"/>
        </w:rPr>
      </w:pPr>
      <w:r>
        <w:rPr>
          <w:rFonts w:ascii="Verdana" w:eastAsia="Verdana" w:hAnsi="Verdana"/>
          <w:b/>
          <w:color w:val="000000"/>
          <w:sz w:val="18"/>
        </w:rPr>
        <w:lastRenderedPageBreak/>
        <w:t xml:space="preserve">Attachment B – Rights, </w:t>
      </w:r>
      <w:proofErr w:type="gramStart"/>
      <w:r>
        <w:rPr>
          <w:rFonts w:ascii="Verdana" w:eastAsia="Verdana" w:hAnsi="Verdana"/>
          <w:b/>
          <w:color w:val="000000"/>
          <w:sz w:val="18"/>
        </w:rPr>
        <w:t>protections</w:t>
      </w:r>
      <w:proofErr w:type="gramEnd"/>
      <w:r>
        <w:rPr>
          <w:rFonts w:ascii="Verdana" w:eastAsia="Verdana" w:hAnsi="Verdana"/>
          <w:b/>
          <w:color w:val="000000"/>
          <w:sz w:val="18"/>
        </w:rPr>
        <w:t xml:space="preserve"> and responsibilities of disclosers </w:t>
      </w:r>
    </w:p>
    <w:p w14:paraId="4518AAFD" w14:textId="77777777" w:rsidR="00DC45E7" w:rsidRDefault="00DC45E7" w:rsidP="00DC45E7">
      <w:pPr>
        <w:spacing w:before="120" w:after="120"/>
        <w:ind w:left="72"/>
        <w:textAlignment w:val="baseline"/>
        <w:rPr>
          <w:rFonts w:ascii="Verdana" w:eastAsia="Verdana" w:hAnsi="Verdana"/>
          <w:b/>
          <w:color w:val="000000"/>
          <w:sz w:val="18"/>
        </w:rPr>
      </w:pPr>
      <w:r>
        <w:rPr>
          <w:rFonts w:ascii="Verdana" w:eastAsia="Verdana" w:hAnsi="Verdana"/>
          <w:color w:val="000000"/>
          <w:sz w:val="18"/>
          <w:u w:val="single"/>
        </w:rPr>
        <w:t>Right</w:t>
      </w:r>
      <w:r w:rsidRPr="00C20E7D">
        <w:rPr>
          <w:rFonts w:ascii="Verdana" w:eastAsia="Verdana" w:hAnsi="Verdana"/>
          <w:color w:val="000000"/>
          <w:sz w:val="18"/>
          <w:u w:val="single"/>
        </w:rPr>
        <w:t>s and protections</w:t>
      </w:r>
    </w:p>
    <w:p w14:paraId="5E648AD8" w14:textId="77777777" w:rsidR="00DC45E7" w:rsidRDefault="00DC45E7" w:rsidP="00DC45E7">
      <w:pPr>
        <w:spacing w:before="120" w:after="120"/>
        <w:ind w:left="72" w:right="72"/>
        <w:jc w:val="both"/>
        <w:textAlignment w:val="baseline"/>
        <w:rPr>
          <w:rFonts w:ascii="Verdana" w:eastAsia="Verdana" w:hAnsi="Verdana"/>
          <w:color w:val="000000"/>
          <w:sz w:val="18"/>
        </w:rPr>
      </w:pPr>
      <w:r>
        <w:rPr>
          <w:rFonts w:ascii="Verdana" w:eastAsia="Verdana" w:hAnsi="Verdana"/>
          <w:color w:val="000000"/>
          <w:sz w:val="18"/>
        </w:rPr>
        <w:t>A discloser has right to the protections set out in the PID Act, including:</w:t>
      </w:r>
    </w:p>
    <w:p w14:paraId="522F5FA0" w14:textId="77777777" w:rsidR="00DC45E7" w:rsidRDefault="00DC45E7" w:rsidP="00DC45E7">
      <w:pPr>
        <w:pStyle w:val="ListParagraph"/>
        <w:numPr>
          <w:ilvl w:val="0"/>
          <w:numId w:val="22"/>
        </w:num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 xml:space="preserve">protection from the </w:t>
      </w:r>
      <w:proofErr w:type="spellStart"/>
      <w:r w:rsidRPr="00B7053E">
        <w:rPr>
          <w:rFonts w:ascii="Verdana" w:eastAsia="Verdana" w:hAnsi="Verdana"/>
          <w:color w:val="000000"/>
          <w:sz w:val="18"/>
        </w:rPr>
        <w:t>unauthorised</w:t>
      </w:r>
      <w:proofErr w:type="spellEnd"/>
      <w:r w:rsidRPr="00B7053E">
        <w:rPr>
          <w:rFonts w:ascii="Verdana" w:eastAsia="Verdana" w:hAnsi="Verdana"/>
          <w:color w:val="000000"/>
          <w:sz w:val="18"/>
        </w:rPr>
        <w:t xml:space="preserve"> disclosure of their </w:t>
      </w:r>
      <w:proofErr w:type="gramStart"/>
      <w:r w:rsidRPr="00B7053E">
        <w:rPr>
          <w:rFonts w:ascii="Verdana" w:eastAsia="Verdana" w:hAnsi="Verdana"/>
          <w:color w:val="000000"/>
          <w:sz w:val="18"/>
        </w:rPr>
        <w:t>identity</w:t>
      </w:r>
      <w:r>
        <w:rPr>
          <w:rFonts w:ascii="Verdana" w:eastAsia="Verdana" w:hAnsi="Verdana"/>
          <w:color w:val="000000"/>
          <w:sz w:val="18"/>
        </w:rPr>
        <w:t>;</w:t>
      </w:r>
      <w:proofErr w:type="gramEnd"/>
      <w:r>
        <w:rPr>
          <w:rFonts w:ascii="Verdana" w:eastAsia="Verdana" w:hAnsi="Verdana"/>
          <w:color w:val="000000"/>
          <w:sz w:val="18"/>
        </w:rPr>
        <w:t xml:space="preserve"> </w:t>
      </w:r>
    </w:p>
    <w:p w14:paraId="7E74712F" w14:textId="77777777" w:rsidR="00DC45E7" w:rsidRDefault="00DC45E7" w:rsidP="00DC45E7">
      <w:pPr>
        <w:pStyle w:val="ListParagraph"/>
        <w:numPr>
          <w:ilvl w:val="0"/>
          <w:numId w:val="22"/>
        </w:numPr>
        <w:spacing w:before="120" w:after="120"/>
        <w:ind w:right="72"/>
        <w:jc w:val="both"/>
        <w:textAlignment w:val="baseline"/>
        <w:rPr>
          <w:rFonts w:ascii="Verdana" w:eastAsia="Verdana" w:hAnsi="Verdana"/>
          <w:color w:val="000000"/>
          <w:sz w:val="18"/>
        </w:rPr>
      </w:pPr>
      <w:r w:rsidRPr="00B7053E">
        <w:rPr>
          <w:rFonts w:ascii="Verdana" w:eastAsia="Verdana" w:hAnsi="Verdana"/>
          <w:color w:val="000000"/>
          <w:sz w:val="18"/>
        </w:rPr>
        <w:t xml:space="preserve">protection from </w:t>
      </w:r>
      <w:proofErr w:type="gramStart"/>
      <w:r w:rsidRPr="00B7053E">
        <w:rPr>
          <w:rFonts w:ascii="Verdana" w:eastAsia="Verdana" w:hAnsi="Verdana"/>
          <w:color w:val="000000"/>
          <w:sz w:val="18"/>
        </w:rPr>
        <w:t>reprisal</w:t>
      </w:r>
      <w:r>
        <w:rPr>
          <w:rFonts w:ascii="Verdana" w:eastAsia="Verdana" w:hAnsi="Verdana"/>
          <w:color w:val="000000"/>
          <w:sz w:val="18"/>
        </w:rPr>
        <w:t>;</w:t>
      </w:r>
      <w:proofErr w:type="gramEnd"/>
    </w:p>
    <w:p w14:paraId="54272623" w14:textId="77777777" w:rsidR="00DC45E7" w:rsidRDefault="00DC45E7" w:rsidP="00DC45E7">
      <w:pPr>
        <w:pStyle w:val="ListParagraph"/>
        <w:numPr>
          <w:ilvl w:val="0"/>
          <w:numId w:val="22"/>
        </w:num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protection</w:t>
      </w:r>
      <w:r w:rsidRPr="00B7053E">
        <w:rPr>
          <w:rFonts w:ascii="Verdana" w:eastAsia="Verdana" w:hAnsi="Verdana"/>
          <w:color w:val="000000"/>
          <w:sz w:val="18"/>
        </w:rPr>
        <w:t xml:space="preserve"> from civil, criminal and administration liability</w:t>
      </w:r>
      <w:r>
        <w:rPr>
          <w:rFonts w:ascii="Verdana" w:eastAsia="Verdana" w:hAnsi="Verdana"/>
          <w:color w:val="000000"/>
          <w:sz w:val="18"/>
        </w:rPr>
        <w:t xml:space="preserve"> for making a public interest disclosure (noting that </w:t>
      </w:r>
      <w:r w:rsidRPr="00B7053E">
        <w:rPr>
          <w:rFonts w:ascii="Verdana" w:eastAsia="Verdana" w:hAnsi="Verdana"/>
          <w:color w:val="000000"/>
          <w:sz w:val="18"/>
        </w:rPr>
        <w:t>the making of a disclosure does not protect the discloser from the consequences of their own wrongdoing, including where they have been involved in the misconduct that they are reporting</w:t>
      </w:r>
      <w:r>
        <w:rPr>
          <w:rFonts w:ascii="Verdana" w:eastAsia="Verdana" w:hAnsi="Verdana"/>
          <w:color w:val="000000"/>
          <w:sz w:val="18"/>
        </w:rPr>
        <w:t>).</w:t>
      </w:r>
    </w:p>
    <w:p w14:paraId="7CEEF589"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 xml:space="preserve">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and principal officer will take reasonable steps to protect the discloser against reprisal. </w:t>
      </w:r>
    </w:p>
    <w:p w14:paraId="764E8D64"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 xml:space="preserve">The taking of reprisal action against a discloser is an offence under the PID Act and can lead to imprisonment or the imposition of penalties.  </w:t>
      </w:r>
    </w:p>
    <w:p w14:paraId="3E9322A6" w14:textId="77777777" w:rsidR="00DC45E7" w:rsidRDefault="00DC45E7" w:rsidP="00DC45E7">
      <w:pPr>
        <w:spacing w:before="120" w:after="120"/>
        <w:ind w:right="72"/>
        <w:jc w:val="both"/>
        <w:textAlignment w:val="baseline"/>
        <w:rPr>
          <w:rFonts w:ascii="Verdana" w:eastAsia="Verdana" w:hAnsi="Verdana"/>
          <w:color w:val="000000"/>
          <w:sz w:val="18"/>
        </w:rPr>
      </w:pPr>
      <w:r>
        <w:rPr>
          <w:rFonts w:ascii="Verdana" w:eastAsia="Verdana" w:hAnsi="Verdana"/>
          <w:color w:val="000000"/>
          <w:sz w:val="18"/>
        </w:rPr>
        <w:t xml:space="preserve">If a discloser believes they are suffering or have been threatened with reprisal, they may apply to Court for an injunction, or for compensation for loss, damage or injury suffered from a reprisal.  </w:t>
      </w:r>
    </w:p>
    <w:p w14:paraId="2DA514BF" w14:textId="77777777" w:rsidR="00DC45E7" w:rsidRPr="00777D83" w:rsidRDefault="00DC45E7" w:rsidP="00DC45E7">
      <w:pPr>
        <w:spacing w:before="120" w:after="120"/>
        <w:ind w:right="72"/>
        <w:jc w:val="both"/>
        <w:textAlignment w:val="baseline"/>
        <w:rPr>
          <w:rFonts w:ascii="Verdana" w:eastAsia="Verdana" w:hAnsi="Verdana"/>
          <w:color w:val="000000"/>
          <w:sz w:val="18"/>
        </w:rPr>
      </w:pPr>
      <w:r w:rsidRPr="00777D83">
        <w:rPr>
          <w:rFonts w:ascii="Verdana" w:eastAsia="Verdana" w:hAnsi="Verdana"/>
          <w:color w:val="000000"/>
          <w:sz w:val="18"/>
        </w:rPr>
        <w:t>During the PID Act process, a discloser will be:</w:t>
      </w:r>
    </w:p>
    <w:p w14:paraId="3119A014" w14:textId="77777777" w:rsidR="00DC45E7" w:rsidRDefault="00DC45E7" w:rsidP="00DC45E7">
      <w:pPr>
        <w:numPr>
          <w:ilvl w:val="0"/>
          <w:numId w:val="3"/>
        </w:numPr>
        <w:tabs>
          <w:tab w:val="clear" w:pos="360"/>
          <w:tab w:val="left" w:pos="432"/>
        </w:tabs>
        <w:spacing w:before="120" w:after="120"/>
        <w:ind w:left="432" w:hanging="360"/>
        <w:textAlignment w:val="baseline"/>
        <w:rPr>
          <w:rFonts w:ascii="Verdana" w:eastAsia="Verdana" w:hAnsi="Verdana"/>
          <w:color w:val="000000"/>
          <w:spacing w:val="-2"/>
          <w:sz w:val="18"/>
        </w:rPr>
      </w:pPr>
      <w:r>
        <w:rPr>
          <w:rFonts w:ascii="Verdana" w:eastAsia="Verdana" w:hAnsi="Verdana"/>
          <w:color w:val="000000"/>
          <w:spacing w:val="-2"/>
          <w:sz w:val="18"/>
        </w:rPr>
        <w:t>advised of the following:</w:t>
      </w:r>
    </w:p>
    <w:p w14:paraId="3F1EFE0D" w14:textId="77777777" w:rsidR="00DC45E7" w:rsidRDefault="00DC45E7" w:rsidP="00DC45E7">
      <w:pPr>
        <w:numPr>
          <w:ilvl w:val="0"/>
          <w:numId w:val="5"/>
        </w:numPr>
        <w:tabs>
          <w:tab w:val="clear" w:pos="360"/>
          <w:tab w:val="left" w:pos="792"/>
        </w:tabs>
        <w:spacing w:before="120" w:after="120"/>
        <w:ind w:left="792" w:hanging="360"/>
        <w:textAlignment w:val="baseline"/>
        <w:rPr>
          <w:rFonts w:ascii="Verdana" w:eastAsia="Verdana" w:hAnsi="Verdana"/>
          <w:color w:val="000000"/>
          <w:spacing w:val="-2"/>
          <w:sz w:val="18"/>
        </w:rPr>
      </w:pPr>
      <w:r>
        <w:rPr>
          <w:rFonts w:ascii="Verdana" w:eastAsia="Verdana" w:hAnsi="Verdana"/>
          <w:color w:val="000000"/>
          <w:spacing w:val="-2"/>
          <w:sz w:val="18"/>
        </w:rPr>
        <w:t xml:space="preserve">any decision that a disclosure is not a disclosure within the meaning of the PID </w:t>
      </w:r>
      <w:proofErr w:type="gramStart"/>
      <w:r>
        <w:rPr>
          <w:rFonts w:ascii="Verdana" w:eastAsia="Verdana" w:hAnsi="Verdana"/>
          <w:color w:val="000000"/>
          <w:spacing w:val="-2"/>
          <w:sz w:val="18"/>
        </w:rPr>
        <w:t>Act;</w:t>
      </w:r>
      <w:proofErr w:type="gramEnd"/>
    </w:p>
    <w:p w14:paraId="230509F2" w14:textId="77777777" w:rsidR="00DC45E7" w:rsidRDefault="00DC45E7" w:rsidP="00DC45E7">
      <w:pPr>
        <w:numPr>
          <w:ilvl w:val="0"/>
          <w:numId w:val="5"/>
        </w:numPr>
        <w:tabs>
          <w:tab w:val="clear" w:pos="360"/>
          <w:tab w:val="left" w:pos="792"/>
        </w:tabs>
        <w:spacing w:before="120" w:after="120"/>
        <w:ind w:left="792" w:hanging="360"/>
        <w:textAlignment w:val="baseline"/>
        <w:rPr>
          <w:rFonts w:ascii="Verdana" w:eastAsia="Verdana" w:hAnsi="Verdana"/>
          <w:color w:val="000000"/>
          <w:spacing w:val="-1"/>
          <w:sz w:val="18"/>
        </w:rPr>
      </w:pPr>
      <w:r>
        <w:rPr>
          <w:rFonts w:ascii="Verdana" w:eastAsia="Verdana" w:hAnsi="Verdana"/>
          <w:color w:val="000000"/>
          <w:spacing w:val="-1"/>
          <w:sz w:val="18"/>
        </w:rPr>
        <w:t xml:space="preserve">the allocation of their </w:t>
      </w:r>
      <w:proofErr w:type="gramStart"/>
      <w:r>
        <w:rPr>
          <w:rFonts w:ascii="Verdana" w:eastAsia="Verdana" w:hAnsi="Verdana"/>
          <w:color w:val="000000"/>
          <w:spacing w:val="-1"/>
          <w:sz w:val="18"/>
        </w:rPr>
        <w:t>disclosure;</w:t>
      </w:r>
      <w:proofErr w:type="gramEnd"/>
    </w:p>
    <w:p w14:paraId="135B5EDC" w14:textId="77777777" w:rsidR="00DC45E7" w:rsidRDefault="00DC45E7" w:rsidP="00DC45E7">
      <w:pPr>
        <w:numPr>
          <w:ilvl w:val="0"/>
          <w:numId w:val="5"/>
        </w:numPr>
        <w:tabs>
          <w:tab w:val="clear" w:pos="360"/>
          <w:tab w:val="left" w:pos="792"/>
        </w:tabs>
        <w:spacing w:before="120" w:after="120"/>
        <w:ind w:left="792" w:hanging="360"/>
        <w:textAlignment w:val="baseline"/>
        <w:rPr>
          <w:rFonts w:ascii="Verdana" w:eastAsia="Verdana" w:hAnsi="Verdana"/>
          <w:color w:val="000000"/>
          <w:sz w:val="18"/>
        </w:rPr>
      </w:pPr>
      <w:r>
        <w:rPr>
          <w:rFonts w:ascii="Verdana" w:eastAsia="Verdana" w:hAnsi="Verdana"/>
          <w:color w:val="000000"/>
          <w:sz w:val="18"/>
        </w:rPr>
        <w:t xml:space="preserve">the decision of the department to investigate their </w:t>
      </w:r>
      <w:proofErr w:type="gramStart"/>
      <w:r>
        <w:rPr>
          <w:rFonts w:ascii="Verdana" w:eastAsia="Verdana" w:hAnsi="Verdana"/>
          <w:color w:val="000000"/>
          <w:sz w:val="18"/>
        </w:rPr>
        <w:t>disclosure;</w:t>
      </w:r>
      <w:proofErr w:type="gramEnd"/>
    </w:p>
    <w:p w14:paraId="3352DE83" w14:textId="77777777" w:rsidR="00DC45E7" w:rsidRDefault="00DC45E7" w:rsidP="00DC45E7">
      <w:pPr>
        <w:numPr>
          <w:ilvl w:val="0"/>
          <w:numId w:val="5"/>
        </w:numPr>
        <w:tabs>
          <w:tab w:val="clear" w:pos="360"/>
          <w:tab w:val="left" w:pos="792"/>
        </w:tabs>
        <w:spacing w:before="120" w:after="120"/>
        <w:ind w:left="792" w:hanging="360"/>
        <w:textAlignment w:val="baseline"/>
        <w:rPr>
          <w:rFonts w:ascii="Verdana" w:eastAsia="Verdana" w:hAnsi="Verdana"/>
          <w:color w:val="000000"/>
          <w:sz w:val="18"/>
        </w:rPr>
      </w:pPr>
      <w:r>
        <w:rPr>
          <w:rFonts w:ascii="Verdana" w:eastAsia="Verdana" w:hAnsi="Verdana"/>
          <w:color w:val="000000"/>
          <w:sz w:val="18"/>
        </w:rPr>
        <w:t xml:space="preserve">the estimated duration of the investigation into their </w:t>
      </w:r>
      <w:proofErr w:type="gramStart"/>
      <w:r>
        <w:rPr>
          <w:rFonts w:ascii="Verdana" w:eastAsia="Verdana" w:hAnsi="Verdana"/>
          <w:color w:val="000000"/>
          <w:sz w:val="18"/>
        </w:rPr>
        <w:t>disclosure;</w:t>
      </w:r>
      <w:proofErr w:type="gramEnd"/>
    </w:p>
    <w:p w14:paraId="0D2F1119" w14:textId="77777777" w:rsidR="00DC45E7" w:rsidRDefault="00DC45E7" w:rsidP="00DC45E7">
      <w:pPr>
        <w:numPr>
          <w:ilvl w:val="0"/>
          <w:numId w:val="5"/>
        </w:numPr>
        <w:tabs>
          <w:tab w:val="clear" w:pos="360"/>
          <w:tab w:val="left" w:pos="792"/>
        </w:tabs>
        <w:spacing w:before="120" w:after="120"/>
        <w:ind w:left="792" w:right="72" w:hanging="360"/>
        <w:jc w:val="both"/>
        <w:textAlignment w:val="baseline"/>
        <w:rPr>
          <w:rFonts w:ascii="Verdana" w:eastAsia="Verdana" w:hAnsi="Verdana"/>
          <w:color w:val="000000"/>
          <w:sz w:val="18"/>
        </w:rPr>
      </w:pPr>
      <w:r>
        <w:rPr>
          <w:rFonts w:ascii="Verdana" w:eastAsia="Verdana" w:hAnsi="Verdana"/>
          <w:color w:val="000000"/>
          <w:sz w:val="18"/>
        </w:rPr>
        <w:t xml:space="preserve">if the department decides not to investigate their disclosure, the reasons for that decision and any action that may be available to the discloser under other Commonwealth </w:t>
      </w:r>
      <w:proofErr w:type="gramStart"/>
      <w:r>
        <w:rPr>
          <w:rFonts w:ascii="Verdana" w:eastAsia="Verdana" w:hAnsi="Verdana"/>
          <w:color w:val="000000"/>
          <w:sz w:val="18"/>
        </w:rPr>
        <w:t>laws;</w:t>
      </w:r>
      <w:proofErr w:type="gramEnd"/>
    </w:p>
    <w:p w14:paraId="61AFA6D3" w14:textId="77777777" w:rsidR="00DC45E7" w:rsidRDefault="00DC45E7" w:rsidP="00DC45E7">
      <w:pPr>
        <w:numPr>
          <w:ilvl w:val="0"/>
          <w:numId w:val="5"/>
        </w:numPr>
        <w:tabs>
          <w:tab w:val="clear" w:pos="360"/>
          <w:tab w:val="left" w:pos="792"/>
        </w:tabs>
        <w:spacing w:before="120" w:after="120"/>
        <w:ind w:left="792" w:right="72" w:hanging="360"/>
        <w:jc w:val="both"/>
        <w:textAlignment w:val="baseline"/>
        <w:rPr>
          <w:rFonts w:ascii="Verdana" w:eastAsia="Verdana" w:hAnsi="Verdana"/>
          <w:color w:val="000000"/>
          <w:sz w:val="18"/>
        </w:rPr>
      </w:pPr>
      <w:r>
        <w:rPr>
          <w:rFonts w:ascii="Verdana" w:eastAsia="Verdana" w:hAnsi="Verdana"/>
          <w:color w:val="000000"/>
          <w:sz w:val="18"/>
        </w:rPr>
        <w:t>if an investigation is conducted under the PID Act and an extension of time is granted by the Ombudsman, the progress of the investigation; and</w:t>
      </w:r>
    </w:p>
    <w:p w14:paraId="2A9FD614" w14:textId="77777777" w:rsidR="00DC45E7" w:rsidRDefault="00DC45E7" w:rsidP="00DC45E7">
      <w:pPr>
        <w:numPr>
          <w:ilvl w:val="0"/>
          <w:numId w:val="5"/>
        </w:numPr>
        <w:tabs>
          <w:tab w:val="clear" w:pos="360"/>
          <w:tab w:val="left" w:pos="792"/>
        </w:tabs>
        <w:spacing w:before="120" w:after="120"/>
        <w:ind w:left="792" w:right="72" w:hanging="360"/>
        <w:jc w:val="both"/>
        <w:textAlignment w:val="baseline"/>
        <w:rPr>
          <w:rFonts w:ascii="Verdana" w:eastAsia="Verdana" w:hAnsi="Verdana"/>
          <w:color w:val="000000"/>
          <w:spacing w:val="-1"/>
          <w:sz w:val="18"/>
        </w:rPr>
      </w:pPr>
      <w:r>
        <w:rPr>
          <w:rFonts w:ascii="Verdana" w:eastAsia="Verdana" w:hAnsi="Verdana"/>
          <w:color w:val="000000"/>
          <w:spacing w:val="-1"/>
          <w:sz w:val="18"/>
        </w:rPr>
        <w:t xml:space="preserve">the outcome of the investigation (including provision of a copy of the investigation report except to the extent that it would be exempt for the purposes of Part IV of the </w:t>
      </w:r>
      <w:r>
        <w:rPr>
          <w:rFonts w:ascii="Verdana" w:eastAsia="Verdana" w:hAnsi="Verdana"/>
          <w:i/>
          <w:color w:val="000000"/>
          <w:spacing w:val="-1"/>
          <w:sz w:val="18"/>
        </w:rPr>
        <w:t>Freedom of Information Act 1982</w:t>
      </w:r>
      <w:r>
        <w:rPr>
          <w:rFonts w:ascii="Verdana" w:eastAsia="Verdana" w:hAnsi="Verdana"/>
          <w:color w:val="000000"/>
          <w:spacing w:val="-1"/>
          <w:sz w:val="18"/>
        </w:rPr>
        <w:t xml:space="preserve">, would require a national security or other protective security clearance, contains intelligence </w:t>
      </w:r>
      <w:proofErr w:type="gramStart"/>
      <w:r>
        <w:rPr>
          <w:rFonts w:ascii="Verdana" w:eastAsia="Verdana" w:hAnsi="Verdana"/>
          <w:color w:val="000000"/>
          <w:spacing w:val="-1"/>
          <w:sz w:val="18"/>
        </w:rPr>
        <w:t>information</w:t>
      </w:r>
      <w:proofErr w:type="gramEnd"/>
      <w:r>
        <w:rPr>
          <w:rFonts w:ascii="Verdana" w:eastAsia="Verdana" w:hAnsi="Verdana"/>
          <w:color w:val="000000"/>
          <w:spacing w:val="-1"/>
          <w:sz w:val="18"/>
        </w:rPr>
        <w:t xml:space="preserve"> or contravenes a designated publication restriction as defined in the PID Act).</w:t>
      </w:r>
    </w:p>
    <w:p w14:paraId="50E4868B" w14:textId="77777777" w:rsidR="00DC45E7" w:rsidRDefault="00DC45E7" w:rsidP="00DC45E7">
      <w:pPr>
        <w:numPr>
          <w:ilvl w:val="0"/>
          <w:numId w:val="3"/>
        </w:numPr>
        <w:tabs>
          <w:tab w:val="clear" w:pos="360"/>
          <w:tab w:val="left" w:pos="432"/>
        </w:tabs>
        <w:spacing w:before="120" w:after="120"/>
        <w:ind w:left="432" w:hanging="360"/>
        <w:jc w:val="both"/>
        <w:textAlignment w:val="baseline"/>
        <w:rPr>
          <w:rFonts w:ascii="Verdana" w:eastAsia="Verdana" w:hAnsi="Verdana"/>
          <w:color w:val="000000"/>
          <w:sz w:val="18"/>
        </w:rPr>
      </w:pPr>
      <w:r>
        <w:rPr>
          <w:rFonts w:ascii="Verdana" w:eastAsia="Verdana" w:hAnsi="Verdana"/>
          <w:color w:val="000000"/>
          <w:sz w:val="18"/>
        </w:rPr>
        <w:t xml:space="preserve">given support in accordance </w:t>
      </w:r>
      <w:r w:rsidRPr="00426455">
        <w:rPr>
          <w:rFonts w:ascii="Verdana" w:eastAsia="Verdana" w:hAnsi="Verdana"/>
          <w:sz w:val="18"/>
        </w:rPr>
        <w:t xml:space="preserve">with paragraph 3.6 of </w:t>
      </w:r>
      <w:r>
        <w:rPr>
          <w:rFonts w:ascii="Verdana" w:eastAsia="Verdana" w:hAnsi="Verdana"/>
          <w:color w:val="000000"/>
          <w:sz w:val="18"/>
        </w:rPr>
        <w:t>the procedures.</w:t>
      </w:r>
    </w:p>
    <w:p w14:paraId="6A0A750F" w14:textId="77777777" w:rsidR="00DC45E7" w:rsidRDefault="00DC45E7" w:rsidP="00DC45E7">
      <w:pPr>
        <w:numPr>
          <w:ilvl w:val="0"/>
          <w:numId w:val="3"/>
        </w:numPr>
        <w:tabs>
          <w:tab w:val="clear" w:pos="360"/>
          <w:tab w:val="left" w:pos="432"/>
        </w:tabs>
        <w:spacing w:before="120" w:after="120"/>
        <w:ind w:left="432" w:hanging="360"/>
        <w:jc w:val="both"/>
        <w:textAlignment w:val="baseline"/>
        <w:rPr>
          <w:rFonts w:ascii="Verdana" w:eastAsia="Verdana" w:hAnsi="Verdana"/>
          <w:color w:val="000000"/>
          <w:spacing w:val="-3"/>
          <w:sz w:val="18"/>
        </w:rPr>
      </w:pPr>
      <w:r>
        <w:rPr>
          <w:rFonts w:ascii="Verdana" w:eastAsia="Verdana" w:hAnsi="Verdana"/>
          <w:color w:val="000000"/>
          <w:spacing w:val="-3"/>
          <w:sz w:val="18"/>
        </w:rPr>
        <w:t>able to seek assistance from the Ombudsman in relation to the operation of the PID Act.</w:t>
      </w:r>
    </w:p>
    <w:p w14:paraId="2E39B63D" w14:textId="77777777" w:rsidR="00DC45E7" w:rsidRDefault="00DC45E7" w:rsidP="00DC45E7">
      <w:pPr>
        <w:spacing w:before="120" w:after="120"/>
        <w:ind w:left="72"/>
        <w:textAlignment w:val="baseline"/>
        <w:rPr>
          <w:rFonts w:ascii="Verdana" w:eastAsia="Verdana" w:hAnsi="Verdana"/>
          <w:color w:val="000000"/>
          <w:sz w:val="18"/>
          <w:u w:val="single"/>
        </w:rPr>
      </w:pPr>
      <w:r>
        <w:rPr>
          <w:rFonts w:ascii="Verdana" w:eastAsia="Verdana" w:hAnsi="Verdana"/>
          <w:color w:val="000000"/>
          <w:sz w:val="18"/>
          <w:u w:val="single"/>
        </w:rPr>
        <w:t xml:space="preserve">Responsibilities </w:t>
      </w:r>
      <w:r>
        <w:rPr>
          <w:rFonts w:ascii="Verdana" w:eastAsia="Verdana" w:hAnsi="Verdana"/>
          <w:color w:val="000000"/>
          <w:sz w:val="18"/>
        </w:rPr>
        <w:t xml:space="preserve"> </w:t>
      </w:r>
    </w:p>
    <w:p w14:paraId="77110A50" w14:textId="77777777" w:rsidR="00DC45E7" w:rsidRDefault="00DC45E7" w:rsidP="00DC45E7">
      <w:pPr>
        <w:spacing w:before="120" w:after="120"/>
        <w:ind w:left="72"/>
        <w:textAlignment w:val="baseline"/>
        <w:rPr>
          <w:rFonts w:ascii="Verdana" w:eastAsia="Verdana" w:hAnsi="Verdana"/>
          <w:color w:val="000000"/>
          <w:spacing w:val="-3"/>
          <w:sz w:val="18"/>
        </w:rPr>
      </w:pPr>
      <w:r>
        <w:rPr>
          <w:rFonts w:ascii="Verdana" w:eastAsia="Verdana" w:hAnsi="Verdana"/>
          <w:color w:val="000000"/>
          <w:spacing w:val="-3"/>
          <w:sz w:val="18"/>
        </w:rPr>
        <w:t>A discloser must:</w:t>
      </w:r>
    </w:p>
    <w:p w14:paraId="63C59C31"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Pr>
          <w:rFonts w:ascii="Verdana" w:eastAsia="Verdana" w:hAnsi="Verdana"/>
          <w:color w:val="000000"/>
          <w:sz w:val="18"/>
        </w:rPr>
        <w:t xml:space="preserve">have regard to the Department's advice with respect to the making of </w:t>
      </w:r>
      <w:proofErr w:type="gramStart"/>
      <w:r>
        <w:rPr>
          <w:rFonts w:ascii="Verdana" w:eastAsia="Verdana" w:hAnsi="Verdana"/>
          <w:color w:val="000000"/>
          <w:sz w:val="18"/>
        </w:rPr>
        <w:t>disclosures;</w:t>
      </w:r>
      <w:proofErr w:type="gramEnd"/>
      <w:r>
        <w:rPr>
          <w:rFonts w:ascii="Verdana" w:eastAsia="Verdana" w:hAnsi="Verdana"/>
          <w:color w:val="000000"/>
          <w:sz w:val="18"/>
        </w:rPr>
        <w:t xml:space="preserve"> </w:t>
      </w:r>
    </w:p>
    <w:p w14:paraId="2F05EAD4"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Pr>
          <w:rFonts w:ascii="Verdana" w:eastAsia="Verdana" w:hAnsi="Verdana"/>
          <w:color w:val="000000"/>
          <w:sz w:val="18"/>
        </w:rPr>
        <w:t xml:space="preserve">comply with the PID Act requirements and the procedures set out in this document when making a </w:t>
      </w:r>
      <w:proofErr w:type="gramStart"/>
      <w:r>
        <w:rPr>
          <w:rFonts w:ascii="Verdana" w:eastAsia="Verdana" w:hAnsi="Verdana"/>
          <w:color w:val="000000"/>
          <w:sz w:val="18"/>
        </w:rPr>
        <w:t>PID;</w:t>
      </w:r>
      <w:proofErr w:type="gramEnd"/>
    </w:p>
    <w:p w14:paraId="110E977E"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Pr>
          <w:rFonts w:ascii="Verdana" w:eastAsia="Verdana" w:hAnsi="Verdana"/>
          <w:color w:val="000000"/>
          <w:sz w:val="18"/>
        </w:rPr>
        <w:t xml:space="preserve">use their best </w:t>
      </w:r>
      <w:proofErr w:type="spellStart"/>
      <w:r>
        <w:rPr>
          <w:rFonts w:ascii="Verdana" w:eastAsia="Verdana" w:hAnsi="Verdana"/>
          <w:color w:val="000000"/>
          <w:sz w:val="18"/>
        </w:rPr>
        <w:t>endeavours</w:t>
      </w:r>
      <w:proofErr w:type="spellEnd"/>
      <w:r>
        <w:rPr>
          <w:rFonts w:ascii="Verdana" w:eastAsia="Verdana" w:hAnsi="Verdana"/>
          <w:color w:val="000000"/>
          <w:sz w:val="18"/>
        </w:rPr>
        <w:t xml:space="preserve"> to assist the principal officer of an agency in the conduct of an </w:t>
      </w:r>
      <w:proofErr w:type="gramStart"/>
      <w:r>
        <w:rPr>
          <w:rFonts w:ascii="Verdana" w:eastAsia="Verdana" w:hAnsi="Verdana"/>
          <w:color w:val="000000"/>
          <w:sz w:val="18"/>
        </w:rPr>
        <w:t>investigation;</w:t>
      </w:r>
      <w:proofErr w:type="gramEnd"/>
    </w:p>
    <w:p w14:paraId="77D67365" w14:textId="77777777" w:rsidR="00DC45E7" w:rsidRPr="004F72DD"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sidRPr="004F72DD">
        <w:rPr>
          <w:rFonts w:ascii="Verdana" w:eastAsia="Verdana" w:hAnsi="Verdana"/>
          <w:color w:val="000000"/>
          <w:sz w:val="18"/>
        </w:rPr>
        <w:lastRenderedPageBreak/>
        <w:t xml:space="preserve">use their best </w:t>
      </w:r>
      <w:proofErr w:type="spellStart"/>
      <w:r w:rsidRPr="004F72DD">
        <w:rPr>
          <w:rFonts w:ascii="Verdana" w:eastAsia="Verdana" w:hAnsi="Verdana"/>
          <w:color w:val="000000"/>
          <w:sz w:val="18"/>
        </w:rPr>
        <w:t>endeavours</w:t>
      </w:r>
      <w:proofErr w:type="spellEnd"/>
      <w:r w:rsidRPr="004F72DD">
        <w:rPr>
          <w:rFonts w:ascii="Verdana" w:eastAsia="Verdana" w:hAnsi="Verdana"/>
          <w:color w:val="000000"/>
          <w:sz w:val="18"/>
        </w:rPr>
        <w:t xml:space="preserve"> to assist the Ombudsman in the performance of the Ombudsman's functions under the PID Act. </w:t>
      </w:r>
    </w:p>
    <w:p w14:paraId="7915D37D" w14:textId="77777777" w:rsidR="00DC45E7" w:rsidRPr="004F72DD"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sidRPr="004F72DD">
        <w:rPr>
          <w:rFonts w:ascii="Verdana" w:eastAsia="Verdana" w:hAnsi="Verdana"/>
          <w:color w:val="000000"/>
          <w:sz w:val="18"/>
        </w:rPr>
        <w:t xml:space="preserve">use their best </w:t>
      </w:r>
      <w:proofErr w:type="spellStart"/>
      <w:r w:rsidRPr="004F72DD">
        <w:rPr>
          <w:rFonts w:ascii="Verdana" w:eastAsia="Verdana" w:hAnsi="Verdana"/>
          <w:color w:val="000000"/>
          <w:sz w:val="18"/>
        </w:rPr>
        <w:t>endeavours</w:t>
      </w:r>
      <w:proofErr w:type="spellEnd"/>
      <w:r w:rsidRPr="004F72DD">
        <w:rPr>
          <w:rFonts w:ascii="Verdana" w:eastAsia="Verdana" w:hAnsi="Verdana"/>
          <w:color w:val="000000"/>
          <w:sz w:val="18"/>
        </w:rPr>
        <w:t xml:space="preserve"> to assist the IGIS in the performance of IGIS's functions under the PID Act. </w:t>
      </w:r>
    </w:p>
    <w:p w14:paraId="555F4E88" w14:textId="77777777" w:rsidR="00DC45E7" w:rsidRDefault="00DC45E7" w:rsidP="00DC45E7">
      <w:pPr>
        <w:numPr>
          <w:ilvl w:val="0"/>
          <w:numId w:val="3"/>
        </w:numPr>
        <w:tabs>
          <w:tab w:val="clear" w:pos="360"/>
          <w:tab w:val="left" w:pos="432"/>
        </w:tabs>
        <w:spacing w:before="120" w:after="120"/>
        <w:ind w:left="432" w:right="360" w:hanging="360"/>
        <w:textAlignment w:val="baseline"/>
        <w:rPr>
          <w:rFonts w:ascii="Verdana" w:eastAsia="Verdana" w:hAnsi="Verdana"/>
          <w:color w:val="000000"/>
          <w:sz w:val="18"/>
        </w:rPr>
      </w:pPr>
      <w:r>
        <w:rPr>
          <w:rFonts w:ascii="Verdana" w:eastAsia="Verdana" w:hAnsi="Verdana"/>
          <w:color w:val="000000"/>
          <w:sz w:val="18"/>
        </w:rPr>
        <w:t xml:space="preserve">report to the </w:t>
      </w:r>
      <w:proofErr w:type="spellStart"/>
      <w:r>
        <w:rPr>
          <w:rFonts w:ascii="Verdana" w:eastAsia="Verdana" w:hAnsi="Verdana"/>
          <w:color w:val="000000"/>
          <w:sz w:val="18"/>
        </w:rPr>
        <w:t>authorised</w:t>
      </w:r>
      <w:proofErr w:type="spellEnd"/>
      <w:r>
        <w:rPr>
          <w:rFonts w:ascii="Verdana" w:eastAsia="Verdana" w:hAnsi="Verdana"/>
          <w:color w:val="000000"/>
          <w:sz w:val="18"/>
        </w:rPr>
        <w:t xml:space="preserve"> officer any detriment the discloser believes they have been subjected to </w:t>
      </w:r>
      <w:proofErr w:type="gramStart"/>
      <w:r>
        <w:rPr>
          <w:rFonts w:ascii="Verdana" w:eastAsia="Verdana" w:hAnsi="Verdana"/>
          <w:color w:val="000000"/>
          <w:sz w:val="18"/>
        </w:rPr>
        <w:t>as a result of</w:t>
      </w:r>
      <w:proofErr w:type="gramEnd"/>
      <w:r>
        <w:rPr>
          <w:rFonts w:ascii="Verdana" w:eastAsia="Verdana" w:hAnsi="Verdana"/>
          <w:color w:val="000000"/>
          <w:sz w:val="18"/>
        </w:rPr>
        <w:t xml:space="preserve"> making the disclosure; and</w:t>
      </w:r>
    </w:p>
    <w:p w14:paraId="44549571" w14:textId="77777777" w:rsidR="00DC45E7" w:rsidRPr="00B22DB1" w:rsidRDefault="00DC45E7" w:rsidP="00DC45E7">
      <w:pPr>
        <w:numPr>
          <w:ilvl w:val="0"/>
          <w:numId w:val="3"/>
        </w:numPr>
        <w:tabs>
          <w:tab w:val="clear" w:pos="360"/>
          <w:tab w:val="left" w:pos="432"/>
        </w:tabs>
        <w:spacing w:before="120" w:after="120"/>
        <w:ind w:left="432" w:right="360" w:hanging="360"/>
        <w:textAlignment w:val="baseline"/>
        <w:rPr>
          <w:rFonts w:ascii="Verdana" w:eastAsia="Verdana" w:hAnsi="Verdana"/>
          <w:color w:val="000000"/>
          <w:sz w:val="18"/>
        </w:rPr>
      </w:pPr>
      <w:r w:rsidRPr="00B22DB1">
        <w:rPr>
          <w:rFonts w:ascii="Verdana" w:eastAsia="Verdana" w:hAnsi="Verdana"/>
          <w:color w:val="000000"/>
          <w:sz w:val="18"/>
        </w:rPr>
        <w:t xml:space="preserve">cooperate with actions proposed by the </w:t>
      </w:r>
      <w:proofErr w:type="spellStart"/>
      <w:r w:rsidRPr="00B22DB1">
        <w:rPr>
          <w:rFonts w:ascii="Verdana" w:eastAsia="Verdana" w:hAnsi="Verdana"/>
          <w:color w:val="000000"/>
          <w:sz w:val="18"/>
        </w:rPr>
        <w:t>authorised</w:t>
      </w:r>
      <w:proofErr w:type="spellEnd"/>
      <w:r w:rsidRPr="00B22DB1">
        <w:rPr>
          <w:rFonts w:ascii="Verdana" w:eastAsia="Verdana" w:hAnsi="Verdana"/>
          <w:color w:val="000000"/>
          <w:sz w:val="18"/>
        </w:rPr>
        <w:t xml:space="preserve"> officer to protect the discloser from</w:t>
      </w:r>
      <w:r>
        <w:rPr>
          <w:rFonts w:ascii="Verdana" w:eastAsia="Verdana" w:hAnsi="Verdana"/>
          <w:color w:val="000000"/>
          <w:sz w:val="18"/>
        </w:rPr>
        <w:t xml:space="preserve"> </w:t>
      </w:r>
      <w:r w:rsidRPr="00B22DB1">
        <w:rPr>
          <w:rFonts w:ascii="Verdana" w:eastAsia="Verdana" w:hAnsi="Verdana"/>
          <w:color w:val="000000"/>
          <w:sz w:val="18"/>
        </w:rPr>
        <w:t xml:space="preserve">reprisals or the threat of reprisals or address work health and safety risks. </w:t>
      </w:r>
      <w:proofErr w:type="gramStart"/>
      <w:r w:rsidRPr="00B22DB1">
        <w:rPr>
          <w:rFonts w:ascii="Verdana" w:eastAsia="Verdana" w:hAnsi="Verdana"/>
          <w:color w:val="000000"/>
          <w:sz w:val="18"/>
        </w:rPr>
        <w:t>In particular, although</w:t>
      </w:r>
      <w:proofErr w:type="gramEnd"/>
      <w:r w:rsidRPr="00B22DB1">
        <w:rPr>
          <w:rFonts w:ascii="Verdana" w:eastAsia="Verdana" w:hAnsi="Verdana"/>
          <w:color w:val="000000"/>
          <w:sz w:val="18"/>
        </w:rPr>
        <w:t xml:space="preserve"> a discloser will be consulted regarding any actions proposed to be taken, such actions may be taken without the consent of the discloser</w:t>
      </w:r>
      <w:r>
        <w:rPr>
          <w:rFonts w:ascii="Verdana" w:eastAsia="Verdana" w:hAnsi="Verdana"/>
          <w:color w:val="000000"/>
          <w:sz w:val="18"/>
        </w:rPr>
        <w:t>.</w:t>
      </w:r>
    </w:p>
    <w:p w14:paraId="7BF5E850" w14:textId="77777777" w:rsidR="00DC45E7" w:rsidRPr="00407914" w:rsidRDefault="00DC45E7" w:rsidP="00DC45E7">
      <w:pPr>
        <w:spacing w:before="120" w:after="120"/>
        <w:ind w:left="72"/>
        <w:textAlignment w:val="baseline"/>
        <w:rPr>
          <w:rFonts w:ascii="Verdana" w:eastAsia="Verdana" w:hAnsi="Verdana"/>
          <w:color w:val="000000"/>
          <w:spacing w:val="-3"/>
          <w:sz w:val="18"/>
          <w:u w:val="single"/>
        </w:rPr>
      </w:pPr>
      <w:r>
        <w:rPr>
          <w:rFonts w:ascii="Verdana" w:eastAsia="Verdana" w:hAnsi="Verdana"/>
          <w:color w:val="000000"/>
          <w:spacing w:val="-3"/>
          <w:sz w:val="18"/>
          <w:u w:val="single"/>
        </w:rPr>
        <w:t>Advice to disclosers</w:t>
      </w:r>
    </w:p>
    <w:p w14:paraId="23DE4438" w14:textId="77777777" w:rsidR="00DC45E7" w:rsidRDefault="00DC45E7" w:rsidP="00DC45E7">
      <w:pPr>
        <w:spacing w:before="120" w:after="120"/>
        <w:ind w:left="72"/>
        <w:textAlignment w:val="baseline"/>
        <w:rPr>
          <w:rFonts w:ascii="Verdana" w:eastAsia="Verdana" w:hAnsi="Verdana"/>
          <w:color w:val="000000"/>
          <w:spacing w:val="-3"/>
          <w:sz w:val="18"/>
        </w:rPr>
      </w:pPr>
      <w:r>
        <w:rPr>
          <w:rFonts w:ascii="Verdana" w:eastAsia="Verdana" w:hAnsi="Verdana"/>
          <w:color w:val="000000"/>
          <w:spacing w:val="-3"/>
          <w:sz w:val="18"/>
        </w:rPr>
        <w:t xml:space="preserve">When making a disclosure, a discloser should be clear and factual, and avoid speculation, personal </w:t>
      </w:r>
      <w:proofErr w:type="gramStart"/>
      <w:r>
        <w:rPr>
          <w:rFonts w:ascii="Verdana" w:eastAsia="Verdana" w:hAnsi="Verdana"/>
          <w:color w:val="000000"/>
          <w:spacing w:val="-3"/>
          <w:sz w:val="18"/>
        </w:rPr>
        <w:t>attacks</w:t>
      </w:r>
      <w:proofErr w:type="gramEnd"/>
      <w:r>
        <w:rPr>
          <w:rFonts w:ascii="Verdana" w:eastAsia="Verdana" w:hAnsi="Verdana"/>
          <w:color w:val="000000"/>
          <w:spacing w:val="-3"/>
          <w:sz w:val="18"/>
        </w:rPr>
        <w:t xml:space="preserve"> and emotive language, which can divert attention from the real issues in their disclosure. </w:t>
      </w:r>
    </w:p>
    <w:p w14:paraId="20EBD543" w14:textId="77777777" w:rsidR="00DC45E7" w:rsidRDefault="00DC45E7" w:rsidP="00DC45E7">
      <w:pPr>
        <w:spacing w:before="120" w:after="120"/>
        <w:ind w:left="72"/>
        <w:textAlignment w:val="baseline"/>
        <w:rPr>
          <w:rFonts w:ascii="Verdana" w:eastAsia="Verdana" w:hAnsi="Verdana"/>
          <w:color w:val="000000"/>
          <w:spacing w:val="-3"/>
          <w:sz w:val="18"/>
        </w:rPr>
      </w:pPr>
      <w:r>
        <w:rPr>
          <w:rFonts w:ascii="Verdana" w:eastAsia="Verdana" w:hAnsi="Verdana"/>
          <w:color w:val="000000"/>
          <w:spacing w:val="-3"/>
          <w:sz w:val="18"/>
        </w:rPr>
        <w:t xml:space="preserve">When making a disclosure, disclosers should consider providing the following information: </w:t>
      </w:r>
    </w:p>
    <w:p w14:paraId="126138AB" w14:textId="77777777" w:rsidR="00DC45E7" w:rsidRPr="00474632" w:rsidRDefault="00DC45E7" w:rsidP="00DC45E7">
      <w:pPr>
        <w:numPr>
          <w:ilvl w:val="0"/>
          <w:numId w:val="3"/>
        </w:numPr>
        <w:tabs>
          <w:tab w:val="clear" w:pos="360"/>
          <w:tab w:val="left" w:pos="432"/>
        </w:tabs>
        <w:spacing w:before="120" w:after="120"/>
        <w:ind w:left="432" w:right="360" w:hanging="360"/>
        <w:textAlignment w:val="baseline"/>
        <w:rPr>
          <w:rFonts w:ascii="Verdana" w:eastAsia="Verdana" w:hAnsi="Verdana"/>
          <w:color w:val="000000"/>
          <w:sz w:val="18"/>
        </w:rPr>
      </w:pPr>
      <w:r w:rsidRPr="00474632">
        <w:rPr>
          <w:rFonts w:ascii="Verdana" w:eastAsia="Verdana" w:hAnsi="Verdana"/>
          <w:color w:val="000000"/>
          <w:sz w:val="18"/>
        </w:rPr>
        <w:t>their name and contact details</w:t>
      </w:r>
      <w:r>
        <w:rPr>
          <w:rFonts w:ascii="Verdana" w:eastAsia="Verdana" w:hAnsi="Verdana"/>
          <w:color w:val="000000"/>
          <w:sz w:val="18"/>
        </w:rPr>
        <w:t xml:space="preserve"> (if they wish)</w:t>
      </w:r>
    </w:p>
    <w:p w14:paraId="36C7BCFB" w14:textId="77777777" w:rsidR="00DC45E7" w:rsidRPr="00474632" w:rsidRDefault="00DC45E7" w:rsidP="00DC45E7">
      <w:pPr>
        <w:numPr>
          <w:ilvl w:val="0"/>
          <w:numId w:val="3"/>
        </w:numPr>
        <w:tabs>
          <w:tab w:val="clear" w:pos="360"/>
          <w:tab w:val="left" w:pos="432"/>
        </w:tabs>
        <w:spacing w:before="120" w:after="120"/>
        <w:ind w:left="432" w:right="360" w:hanging="360"/>
        <w:textAlignment w:val="baseline"/>
        <w:rPr>
          <w:rFonts w:ascii="Verdana" w:eastAsia="Verdana" w:hAnsi="Verdana"/>
          <w:color w:val="000000"/>
          <w:sz w:val="18"/>
        </w:rPr>
      </w:pPr>
      <w:r w:rsidRPr="00474632">
        <w:rPr>
          <w:rFonts w:ascii="Verdana" w:eastAsia="Verdana" w:hAnsi="Verdana"/>
          <w:color w:val="000000"/>
          <w:sz w:val="18"/>
        </w:rPr>
        <w:t>the nature of the suspected wrongdoing</w:t>
      </w:r>
    </w:p>
    <w:p w14:paraId="27A9C041" w14:textId="77777777" w:rsidR="00DC45E7" w:rsidRPr="00474632" w:rsidRDefault="00DC45E7" w:rsidP="00DC45E7">
      <w:pPr>
        <w:numPr>
          <w:ilvl w:val="0"/>
          <w:numId w:val="3"/>
        </w:numPr>
        <w:tabs>
          <w:tab w:val="clear" w:pos="360"/>
          <w:tab w:val="left" w:pos="432"/>
        </w:tabs>
        <w:spacing w:before="120" w:after="120"/>
        <w:ind w:left="432" w:right="360" w:hanging="360"/>
        <w:textAlignment w:val="baseline"/>
        <w:rPr>
          <w:rFonts w:ascii="Verdana" w:eastAsia="Verdana" w:hAnsi="Verdana"/>
          <w:color w:val="000000"/>
          <w:sz w:val="18"/>
        </w:rPr>
      </w:pPr>
      <w:r w:rsidRPr="00474632">
        <w:rPr>
          <w:rFonts w:ascii="Verdana" w:eastAsia="Verdana" w:hAnsi="Verdana"/>
          <w:color w:val="000000"/>
          <w:sz w:val="18"/>
        </w:rPr>
        <w:t xml:space="preserve">who they believe committed the suspected </w:t>
      </w:r>
      <w:proofErr w:type="gramStart"/>
      <w:r w:rsidRPr="00474632">
        <w:rPr>
          <w:rFonts w:ascii="Verdana" w:eastAsia="Verdana" w:hAnsi="Verdana"/>
          <w:color w:val="000000"/>
          <w:sz w:val="18"/>
        </w:rPr>
        <w:t>wrongdoing</w:t>
      </w:r>
      <w:proofErr w:type="gramEnd"/>
    </w:p>
    <w:p w14:paraId="364133A3" w14:textId="77777777" w:rsidR="00DC45E7" w:rsidRPr="00474632" w:rsidRDefault="00DC45E7" w:rsidP="00DC45E7">
      <w:pPr>
        <w:numPr>
          <w:ilvl w:val="0"/>
          <w:numId w:val="3"/>
        </w:numPr>
        <w:tabs>
          <w:tab w:val="clear" w:pos="360"/>
          <w:tab w:val="left" w:pos="432"/>
        </w:tabs>
        <w:spacing w:before="120" w:after="120"/>
        <w:ind w:left="432" w:right="360" w:hanging="360"/>
        <w:textAlignment w:val="baseline"/>
        <w:rPr>
          <w:rFonts w:ascii="Verdana" w:eastAsia="Verdana" w:hAnsi="Verdana"/>
          <w:color w:val="000000"/>
          <w:sz w:val="18"/>
        </w:rPr>
      </w:pPr>
      <w:r w:rsidRPr="00474632">
        <w:rPr>
          <w:rFonts w:ascii="Verdana" w:eastAsia="Verdana" w:hAnsi="Verdana"/>
          <w:color w:val="000000"/>
          <w:sz w:val="18"/>
        </w:rPr>
        <w:t>when and where the suspected wrongdoing occurred</w:t>
      </w:r>
    </w:p>
    <w:p w14:paraId="7E66CCA0" w14:textId="77777777" w:rsidR="00DC45E7" w:rsidRPr="00474632" w:rsidRDefault="00DC45E7" w:rsidP="00DC45E7">
      <w:pPr>
        <w:numPr>
          <w:ilvl w:val="0"/>
          <w:numId w:val="3"/>
        </w:numPr>
        <w:tabs>
          <w:tab w:val="clear" w:pos="360"/>
          <w:tab w:val="left" w:pos="432"/>
        </w:tabs>
        <w:spacing w:before="120" w:after="120"/>
        <w:ind w:left="432" w:right="360" w:hanging="360"/>
        <w:textAlignment w:val="baseline"/>
        <w:rPr>
          <w:rFonts w:ascii="Verdana" w:eastAsia="Verdana" w:hAnsi="Verdana"/>
          <w:color w:val="000000"/>
          <w:sz w:val="18"/>
        </w:rPr>
      </w:pPr>
      <w:r w:rsidRPr="00474632">
        <w:rPr>
          <w:rFonts w:ascii="Verdana" w:eastAsia="Verdana" w:hAnsi="Verdana"/>
          <w:color w:val="000000"/>
          <w:sz w:val="18"/>
        </w:rPr>
        <w:t>how they became aware of the suspected wrongdoing</w:t>
      </w:r>
    </w:p>
    <w:p w14:paraId="48C52337" w14:textId="77777777" w:rsidR="00DC45E7" w:rsidRPr="00474632" w:rsidRDefault="00DC45E7" w:rsidP="00DC45E7">
      <w:pPr>
        <w:numPr>
          <w:ilvl w:val="0"/>
          <w:numId w:val="3"/>
        </w:numPr>
        <w:tabs>
          <w:tab w:val="clear" w:pos="360"/>
          <w:tab w:val="left" w:pos="432"/>
        </w:tabs>
        <w:spacing w:before="120" w:after="120"/>
        <w:ind w:left="432" w:right="360" w:hanging="360"/>
        <w:textAlignment w:val="baseline"/>
        <w:rPr>
          <w:rFonts w:ascii="Verdana" w:eastAsia="Verdana" w:hAnsi="Verdana"/>
          <w:color w:val="000000"/>
          <w:sz w:val="18"/>
        </w:rPr>
      </w:pPr>
      <w:r w:rsidRPr="00474632">
        <w:rPr>
          <w:rFonts w:ascii="Verdana" w:eastAsia="Verdana" w:hAnsi="Verdana"/>
          <w:color w:val="000000"/>
          <w:sz w:val="18"/>
        </w:rPr>
        <w:t>whether the suspected wrongdoing has been reported to anyone else</w:t>
      </w:r>
    </w:p>
    <w:p w14:paraId="4DE4D005" w14:textId="77777777" w:rsidR="00DC45E7" w:rsidRPr="00474632" w:rsidRDefault="00DC45E7" w:rsidP="00DC45E7">
      <w:pPr>
        <w:numPr>
          <w:ilvl w:val="0"/>
          <w:numId w:val="3"/>
        </w:numPr>
        <w:tabs>
          <w:tab w:val="clear" w:pos="360"/>
          <w:tab w:val="left" w:pos="432"/>
        </w:tabs>
        <w:spacing w:before="120" w:after="120"/>
        <w:ind w:left="432" w:right="360" w:hanging="360"/>
        <w:textAlignment w:val="baseline"/>
        <w:rPr>
          <w:rFonts w:ascii="Verdana" w:eastAsia="Verdana" w:hAnsi="Verdana"/>
          <w:color w:val="000000"/>
          <w:sz w:val="18"/>
        </w:rPr>
      </w:pPr>
      <w:r w:rsidRPr="00474632">
        <w:rPr>
          <w:rFonts w:ascii="Verdana" w:eastAsia="Verdana" w:hAnsi="Verdana"/>
          <w:color w:val="000000"/>
          <w:sz w:val="18"/>
        </w:rPr>
        <w:t xml:space="preserve">if so, what that person has done to fix, stop or prevent </w:t>
      </w:r>
      <w:proofErr w:type="gramStart"/>
      <w:r w:rsidRPr="00474632">
        <w:rPr>
          <w:rFonts w:ascii="Verdana" w:eastAsia="Verdana" w:hAnsi="Verdana"/>
          <w:color w:val="000000"/>
          <w:sz w:val="18"/>
        </w:rPr>
        <w:t>it</w:t>
      </w:r>
      <w:proofErr w:type="gramEnd"/>
    </w:p>
    <w:p w14:paraId="5E0D1DE4" w14:textId="77777777" w:rsidR="00DC45E7" w:rsidRPr="00474632" w:rsidRDefault="00DC45E7" w:rsidP="00DC45E7">
      <w:pPr>
        <w:numPr>
          <w:ilvl w:val="0"/>
          <w:numId w:val="3"/>
        </w:numPr>
        <w:tabs>
          <w:tab w:val="clear" w:pos="360"/>
          <w:tab w:val="left" w:pos="432"/>
        </w:tabs>
        <w:spacing w:before="120" w:after="120"/>
        <w:ind w:left="432" w:right="360" w:hanging="360"/>
        <w:textAlignment w:val="baseline"/>
        <w:rPr>
          <w:rFonts w:ascii="Verdana" w:eastAsia="Verdana" w:hAnsi="Verdana"/>
          <w:color w:val="000000"/>
          <w:sz w:val="18"/>
        </w:rPr>
      </w:pPr>
      <w:r w:rsidRPr="00474632">
        <w:rPr>
          <w:rFonts w:ascii="Verdana" w:eastAsia="Verdana" w:hAnsi="Verdana"/>
          <w:color w:val="000000"/>
          <w:sz w:val="18"/>
        </w:rPr>
        <w:t xml:space="preserve">whether they are concerned about possible reprisal </w:t>
      </w:r>
      <w:proofErr w:type="gramStart"/>
      <w:r w:rsidRPr="00474632">
        <w:rPr>
          <w:rFonts w:ascii="Verdana" w:eastAsia="Verdana" w:hAnsi="Verdana"/>
          <w:color w:val="000000"/>
          <w:sz w:val="18"/>
        </w:rPr>
        <w:t>as a result of</w:t>
      </w:r>
      <w:proofErr w:type="gramEnd"/>
      <w:r w:rsidRPr="00474632">
        <w:rPr>
          <w:rFonts w:ascii="Verdana" w:eastAsia="Verdana" w:hAnsi="Verdana"/>
          <w:color w:val="000000"/>
          <w:sz w:val="18"/>
        </w:rPr>
        <w:t xml:space="preserve"> making a disclosure.</w:t>
      </w:r>
    </w:p>
    <w:p w14:paraId="38409802" w14:textId="77777777" w:rsidR="00DC45E7" w:rsidRDefault="00DC45E7" w:rsidP="00DC45E7">
      <w:pPr>
        <w:spacing w:before="120" w:after="120"/>
        <w:ind w:left="72"/>
        <w:textAlignment w:val="baseline"/>
        <w:rPr>
          <w:rFonts w:ascii="Verdana" w:eastAsia="Verdana" w:hAnsi="Verdana"/>
          <w:color w:val="000000"/>
          <w:spacing w:val="-3"/>
          <w:sz w:val="18"/>
        </w:rPr>
      </w:pPr>
      <w:r>
        <w:rPr>
          <w:rFonts w:ascii="Verdana" w:eastAsia="Verdana" w:hAnsi="Verdana"/>
          <w:color w:val="000000"/>
          <w:spacing w:val="-3"/>
          <w:sz w:val="18"/>
        </w:rPr>
        <w:t xml:space="preserve">Disclosers should not investigate a matter themselves before making their disclosure.  </w:t>
      </w:r>
    </w:p>
    <w:p w14:paraId="211458F3" w14:textId="77777777" w:rsidR="00DC45E7" w:rsidRDefault="00DC45E7" w:rsidP="00DC45E7">
      <w:pPr>
        <w:spacing w:before="120" w:after="120"/>
        <w:ind w:left="72"/>
        <w:textAlignment w:val="baseline"/>
        <w:rPr>
          <w:rFonts w:ascii="Verdana" w:eastAsia="Verdana" w:hAnsi="Verdana"/>
          <w:color w:val="000000"/>
          <w:spacing w:val="-3"/>
          <w:sz w:val="18"/>
        </w:rPr>
      </w:pPr>
      <w:r>
        <w:rPr>
          <w:rFonts w:ascii="Verdana" w:eastAsia="Verdana" w:hAnsi="Verdana"/>
          <w:color w:val="000000"/>
          <w:spacing w:val="-3"/>
          <w:sz w:val="18"/>
        </w:rPr>
        <w:t xml:space="preserve">The sooner a discloser raises a concern, the easier it is likely to be for the agency to </w:t>
      </w:r>
      <w:proofErr w:type="gramStart"/>
      <w:r>
        <w:rPr>
          <w:rFonts w:ascii="Verdana" w:eastAsia="Verdana" w:hAnsi="Verdana"/>
          <w:color w:val="000000"/>
          <w:spacing w:val="-3"/>
          <w:sz w:val="18"/>
        </w:rPr>
        <w:t>take action</w:t>
      </w:r>
      <w:proofErr w:type="gramEnd"/>
      <w:r>
        <w:rPr>
          <w:rFonts w:ascii="Verdana" w:eastAsia="Verdana" w:hAnsi="Verdana"/>
          <w:color w:val="000000"/>
          <w:spacing w:val="-3"/>
          <w:sz w:val="18"/>
        </w:rPr>
        <w:t xml:space="preserve">. </w:t>
      </w:r>
    </w:p>
    <w:p w14:paraId="24A51C0D" w14:textId="77777777" w:rsidR="00DC45E7" w:rsidRDefault="00DC45E7">
      <w:pPr>
        <w:rPr>
          <w:rFonts w:ascii="Verdana" w:eastAsia="Verdana" w:hAnsi="Verdana"/>
          <w:color w:val="000000"/>
          <w:sz w:val="18"/>
        </w:rPr>
      </w:pPr>
      <w:r>
        <w:rPr>
          <w:rFonts w:ascii="Verdana" w:eastAsia="Verdana" w:hAnsi="Verdana"/>
          <w:color w:val="000000"/>
          <w:sz w:val="18"/>
        </w:rPr>
        <w:br w:type="page"/>
      </w:r>
    </w:p>
    <w:p w14:paraId="6D31D3EB" w14:textId="77777777" w:rsidR="00DC45E7" w:rsidRDefault="00DC45E7" w:rsidP="00DC45E7">
      <w:pPr>
        <w:spacing w:before="120" w:after="120"/>
        <w:ind w:right="72"/>
        <w:textAlignment w:val="baseline"/>
        <w:rPr>
          <w:rFonts w:ascii="Verdana" w:eastAsia="Verdana" w:hAnsi="Verdana"/>
          <w:b/>
          <w:color w:val="000000"/>
          <w:sz w:val="18"/>
        </w:rPr>
      </w:pPr>
      <w:r>
        <w:rPr>
          <w:rFonts w:ascii="Verdana" w:eastAsia="Verdana" w:hAnsi="Verdana"/>
          <w:b/>
          <w:color w:val="000000"/>
          <w:sz w:val="18"/>
        </w:rPr>
        <w:lastRenderedPageBreak/>
        <w:t xml:space="preserve">Attachment C </w:t>
      </w:r>
      <w:r>
        <w:rPr>
          <w:rFonts w:ascii="Verdana" w:eastAsia="Verdana" w:hAnsi="Verdana"/>
          <w:b/>
          <w:color w:val="000000"/>
          <w:sz w:val="20"/>
        </w:rPr>
        <w:t xml:space="preserve">– </w:t>
      </w:r>
      <w:r>
        <w:rPr>
          <w:rFonts w:ascii="Verdana" w:eastAsia="Verdana" w:hAnsi="Verdana"/>
          <w:b/>
          <w:color w:val="000000"/>
          <w:sz w:val="18"/>
        </w:rPr>
        <w:t xml:space="preserve">Rights, responsibilities and protections of persons who are the subject of a </w:t>
      </w:r>
      <w:proofErr w:type="gramStart"/>
      <w:r>
        <w:rPr>
          <w:rFonts w:ascii="Verdana" w:eastAsia="Verdana" w:hAnsi="Verdana"/>
          <w:b/>
          <w:color w:val="000000"/>
          <w:sz w:val="18"/>
        </w:rPr>
        <w:t>PID</w:t>
      </w:r>
      <w:proofErr w:type="gramEnd"/>
    </w:p>
    <w:p w14:paraId="2B9BDD3A" w14:textId="77777777" w:rsidR="00DC45E7" w:rsidRDefault="00DC45E7" w:rsidP="00DC45E7">
      <w:pPr>
        <w:spacing w:before="120" w:after="120"/>
        <w:ind w:left="72" w:right="72"/>
        <w:textAlignment w:val="baseline"/>
        <w:rPr>
          <w:rFonts w:ascii="Verdana" w:eastAsia="Verdana" w:hAnsi="Verdana"/>
          <w:color w:val="000000"/>
          <w:spacing w:val="-1"/>
          <w:sz w:val="18"/>
          <w:u w:val="single"/>
        </w:rPr>
      </w:pPr>
      <w:r>
        <w:rPr>
          <w:rFonts w:ascii="Verdana" w:eastAsia="Verdana" w:hAnsi="Verdana"/>
          <w:color w:val="000000"/>
          <w:spacing w:val="-1"/>
          <w:sz w:val="18"/>
          <w:u w:val="single"/>
        </w:rPr>
        <w:t xml:space="preserve">Rights </w:t>
      </w:r>
      <w:r>
        <w:rPr>
          <w:rFonts w:ascii="Verdana" w:eastAsia="Verdana" w:hAnsi="Verdana"/>
          <w:color w:val="000000"/>
          <w:spacing w:val="-1"/>
          <w:sz w:val="18"/>
        </w:rPr>
        <w:t xml:space="preserve"> </w:t>
      </w:r>
    </w:p>
    <w:p w14:paraId="1582C17B" w14:textId="77777777" w:rsidR="00DC45E7" w:rsidRDefault="00DC45E7" w:rsidP="00DC45E7">
      <w:pPr>
        <w:spacing w:before="120" w:after="120"/>
        <w:ind w:left="72" w:right="72"/>
        <w:textAlignment w:val="baseline"/>
        <w:rPr>
          <w:rFonts w:ascii="Verdana" w:eastAsia="Verdana" w:hAnsi="Verdana"/>
          <w:color w:val="000000"/>
          <w:sz w:val="18"/>
        </w:rPr>
      </w:pPr>
      <w:r>
        <w:rPr>
          <w:rFonts w:ascii="Verdana" w:eastAsia="Verdana" w:hAnsi="Verdana"/>
          <w:color w:val="000000"/>
          <w:sz w:val="18"/>
        </w:rPr>
        <w:t>A departmental employee who is the subject of a disclosure will be:</w:t>
      </w:r>
    </w:p>
    <w:p w14:paraId="54454321" w14:textId="77777777" w:rsidR="00DC45E7" w:rsidRDefault="00DC45E7" w:rsidP="00DC45E7">
      <w:pPr>
        <w:numPr>
          <w:ilvl w:val="0"/>
          <w:numId w:val="3"/>
        </w:numPr>
        <w:tabs>
          <w:tab w:val="clear" w:pos="360"/>
          <w:tab w:val="left" w:pos="432"/>
        </w:tabs>
        <w:spacing w:before="120" w:after="120"/>
        <w:ind w:left="432" w:right="72" w:hanging="360"/>
        <w:textAlignment w:val="baseline"/>
        <w:rPr>
          <w:rFonts w:ascii="Verdana" w:eastAsia="Verdana" w:hAnsi="Verdana"/>
          <w:color w:val="000000"/>
          <w:sz w:val="18"/>
        </w:rPr>
      </w:pPr>
      <w:r>
        <w:rPr>
          <w:rFonts w:ascii="Verdana" w:eastAsia="Verdana" w:hAnsi="Verdana"/>
          <w:color w:val="000000"/>
          <w:sz w:val="18"/>
        </w:rPr>
        <w:t>given support in accordance wit</w:t>
      </w:r>
      <w:r w:rsidRPr="006C266E">
        <w:rPr>
          <w:rFonts w:ascii="Verdana" w:eastAsia="Verdana" w:hAnsi="Verdana"/>
          <w:color w:val="000000"/>
          <w:sz w:val="18"/>
        </w:rPr>
        <w:t>h</w:t>
      </w:r>
      <w:r w:rsidRPr="006C266E">
        <w:rPr>
          <w:rFonts w:ascii="Verdana" w:eastAsia="Verdana" w:hAnsi="Verdana"/>
          <w:color w:val="0000FF"/>
          <w:sz w:val="18"/>
        </w:rPr>
        <w:t xml:space="preserve"> </w:t>
      </w:r>
      <w:r w:rsidRPr="006C266E">
        <w:rPr>
          <w:rFonts w:ascii="Verdana" w:eastAsia="Verdana" w:hAnsi="Verdana"/>
          <w:sz w:val="18"/>
        </w:rPr>
        <w:t>paragraph 3.7</w:t>
      </w:r>
      <w:r>
        <w:rPr>
          <w:rFonts w:ascii="Verdana" w:eastAsia="Verdana" w:hAnsi="Verdana"/>
          <w:color w:val="000000"/>
          <w:sz w:val="18"/>
        </w:rPr>
        <w:t xml:space="preserve"> of the </w:t>
      </w:r>
      <w:proofErr w:type="gramStart"/>
      <w:r>
        <w:rPr>
          <w:rFonts w:ascii="Verdana" w:eastAsia="Verdana" w:hAnsi="Verdana"/>
          <w:color w:val="000000"/>
          <w:sz w:val="18"/>
        </w:rPr>
        <w:t>procedures;</w:t>
      </w:r>
      <w:proofErr w:type="gramEnd"/>
      <w:r>
        <w:rPr>
          <w:rFonts w:ascii="Verdana" w:eastAsia="Verdana" w:hAnsi="Verdana"/>
          <w:color w:val="000000"/>
          <w:sz w:val="18"/>
        </w:rPr>
        <w:t xml:space="preserve"> </w:t>
      </w:r>
    </w:p>
    <w:p w14:paraId="002D32B7" w14:textId="77777777" w:rsidR="00DC45E7" w:rsidRDefault="00DC45E7" w:rsidP="00DC45E7">
      <w:pPr>
        <w:numPr>
          <w:ilvl w:val="0"/>
          <w:numId w:val="3"/>
        </w:numPr>
        <w:tabs>
          <w:tab w:val="clear" w:pos="360"/>
          <w:tab w:val="left" w:pos="432"/>
        </w:tabs>
        <w:spacing w:before="120" w:after="120"/>
        <w:ind w:left="432" w:right="72" w:hanging="360"/>
        <w:textAlignment w:val="baseline"/>
        <w:rPr>
          <w:rFonts w:ascii="Verdana" w:eastAsia="Verdana" w:hAnsi="Verdana"/>
          <w:color w:val="000000"/>
          <w:sz w:val="18"/>
        </w:rPr>
      </w:pPr>
      <w:r>
        <w:rPr>
          <w:rFonts w:ascii="Verdana" w:eastAsia="Verdana" w:hAnsi="Verdana"/>
          <w:color w:val="000000"/>
          <w:sz w:val="18"/>
        </w:rPr>
        <w:t>afforded procedural fairness; and</w:t>
      </w:r>
    </w:p>
    <w:p w14:paraId="60FF5545"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Pr>
          <w:rFonts w:ascii="Verdana" w:eastAsia="Verdana" w:hAnsi="Verdana"/>
          <w:color w:val="000000"/>
          <w:sz w:val="18"/>
        </w:rPr>
        <w:t>able to seek assistance from the Ombudsman in relation to the operation of the PID Act.</w:t>
      </w:r>
    </w:p>
    <w:p w14:paraId="3E771A26" w14:textId="77777777" w:rsidR="00DC45E7" w:rsidRDefault="00DC45E7" w:rsidP="00DC45E7">
      <w:pPr>
        <w:spacing w:before="120" w:after="120"/>
        <w:ind w:left="72" w:right="72"/>
        <w:textAlignment w:val="baseline"/>
        <w:rPr>
          <w:rFonts w:ascii="Verdana" w:eastAsia="Verdana" w:hAnsi="Verdana"/>
          <w:color w:val="000000"/>
          <w:sz w:val="18"/>
          <w:u w:val="single"/>
        </w:rPr>
      </w:pPr>
      <w:r>
        <w:rPr>
          <w:rFonts w:ascii="Verdana" w:eastAsia="Verdana" w:hAnsi="Verdana"/>
          <w:color w:val="000000"/>
          <w:sz w:val="18"/>
          <w:u w:val="single"/>
        </w:rPr>
        <w:t xml:space="preserve">Responsibilities </w:t>
      </w:r>
      <w:r>
        <w:rPr>
          <w:rFonts w:ascii="Verdana" w:eastAsia="Verdana" w:hAnsi="Verdana"/>
          <w:color w:val="000000"/>
          <w:sz w:val="18"/>
        </w:rPr>
        <w:t xml:space="preserve"> </w:t>
      </w:r>
    </w:p>
    <w:p w14:paraId="7A33031C" w14:textId="77777777" w:rsidR="00DC45E7" w:rsidRDefault="00DC45E7" w:rsidP="00DC45E7">
      <w:pPr>
        <w:spacing w:before="120" w:after="120"/>
        <w:ind w:left="72" w:right="72"/>
        <w:textAlignment w:val="baseline"/>
        <w:rPr>
          <w:rFonts w:ascii="Verdana" w:eastAsia="Verdana" w:hAnsi="Verdana"/>
          <w:color w:val="000000"/>
          <w:sz w:val="18"/>
        </w:rPr>
      </w:pPr>
      <w:r>
        <w:rPr>
          <w:rFonts w:ascii="Verdana" w:eastAsia="Verdana" w:hAnsi="Verdana"/>
          <w:color w:val="000000"/>
          <w:sz w:val="18"/>
        </w:rPr>
        <w:t>A departmental employee who is the subject of a disclosure must:</w:t>
      </w:r>
    </w:p>
    <w:p w14:paraId="120B4B2D"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Pr>
          <w:rFonts w:ascii="Verdana" w:eastAsia="Verdana" w:hAnsi="Verdana"/>
          <w:color w:val="000000"/>
          <w:sz w:val="18"/>
        </w:rPr>
        <w:t xml:space="preserve">use their best </w:t>
      </w:r>
      <w:proofErr w:type="spellStart"/>
      <w:r>
        <w:rPr>
          <w:rFonts w:ascii="Verdana" w:eastAsia="Verdana" w:hAnsi="Verdana"/>
          <w:color w:val="000000"/>
          <w:sz w:val="18"/>
        </w:rPr>
        <w:t>endeavours</w:t>
      </w:r>
      <w:proofErr w:type="spellEnd"/>
      <w:r>
        <w:rPr>
          <w:rFonts w:ascii="Verdana" w:eastAsia="Verdana" w:hAnsi="Verdana"/>
          <w:color w:val="000000"/>
          <w:sz w:val="18"/>
        </w:rPr>
        <w:t xml:space="preserve"> to assist the principal officer of any agency in the conduct of an </w:t>
      </w:r>
      <w:proofErr w:type="gramStart"/>
      <w:r>
        <w:rPr>
          <w:rFonts w:ascii="Verdana" w:eastAsia="Verdana" w:hAnsi="Verdana"/>
          <w:color w:val="000000"/>
          <w:sz w:val="18"/>
        </w:rPr>
        <w:t>investigation;</w:t>
      </w:r>
      <w:proofErr w:type="gramEnd"/>
    </w:p>
    <w:p w14:paraId="564FB684" w14:textId="77777777" w:rsidR="00DC45E7" w:rsidRPr="004F72DD"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sidRPr="004F72DD">
        <w:rPr>
          <w:rFonts w:ascii="Verdana" w:eastAsia="Verdana" w:hAnsi="Verdana"/>
          <w:color w:val="000000"/>
          <w:sz w:val="18"/>
        </w:rPr>
        <w:t xml:space="preserve">use their best </w:t>
      </w:r>
      <w:proofErr w:type="spellStart"/>
      <w:r w:rsidRPr="004F72DD">
        <w:rPr>
          <w:rFonts w:ascii="Verdana" w:eastAsia="Verdana" w:hAnsi="Verdana"/>
          <w:color w:val="000000"/>
          <w:sz w:val="18"/>
        </w:rPr>
        <w:t>endeavours</w:t>
      </w:r>
      <w:proofErr w:type="spellEnd"/>
      <w:r w:rsidRPr="004F72DD">
        <w:rPr>
          <w:rFonts w:ascii="Verdana" w:eastAsia="Verdana" w:hAnsi="Verdana"/>
          <w:color w:val="000000"/>
          <w:sz w:val="18"/>
        </w:rPr>
        <w:t xml:space="preserve"> to assist the Ombudsman in the performance of the Ombudsman's functions under the PID Act. </w:t>
      </w:r>
    </w:p>
    <w:p w14:paraId="4B19D67F" w14:textId="77777777" w:rsidR="00DC45E7" w:rsidRPr="004F72DD"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sidRPr="004F72DD">
        <w:rPr>
          <w:rFonts w:ascii="Verdana" w:eastAsia="Verdana" w:hAnsi="Verdana"/>
          <w:color w:val="000000"/>
          <w:sz w:val="18"/>
        </w:rPr>
        <w:t xml:space="preserve">use their best </w:t>
      </w:r>
      <w:proofErr w:type="spellStart"/>
      <w:r w:rsidRPr="004F72DD">
        <w:rPr>
          <w:rFonts w:ascii="Verdana" w:eastAsia="Verdana" w:hAnsi="Verdana"/>
          <w:color w:val="000000"/>
          <w:sz w:val="18"/>
        </w:rPr>
        <w:t>endeavours</w:t>
      </w:r>
      <w:proofErr w:type="spellEnd"/>
      <w:r w:rsidRPr="004F72DD">
        <w:rPr>
          <w:rFonts w:ascii="Verdana" w:eastAsia="Verdana" w:hAnsi="Verdana"/>
          <w:color w:val="000000"/>
          <w:sz w:val="18"/>
        </w:rPr>
        <w:t xml:space="preserve"> to assist the IGIS in the performance of IGIS's functions under the PID Act. </w:t>
      </w:r>
    </w:p>
    <w:p w14:paraId="3946993C"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Pr>
          <w:rFonts w:ascii="Verdana" w:eastAsia="Verdana" w:hAnsi="Verdana"/>
          <w:color w:val="000000"/>
          <w:sz w:val="18"/>
        </w:rPr>
        <w:t>comply with action taken by the department to address risks or concerns in relation to the PID.</w:t>
      </w:r>
    </w:p>
    <w:p w14:paraId="64715721" w14:textId="77777777" w:rsidR="00DC45E7" w:rsidRDefault="00DC45E7" w:rsidP="00DC45E7">
      <w:pPr>
        <w:spacing w:before="120" w:after="120"/>
        <w:ind w:left="72" w:right="72"/>
        <w:textAlignment w:val="baseline"/>
        <w:rPr>
          <w:rFonts w:ascii="Verdana" w:eastAsia="Verdana" w:hAnsi="Verdana"/>
          <w:color w:val="000000"/>
          <w:sz w:val="18"/>
        </w:rPr>
      </w:pPr>
      <w:r>
        <w:rPr>
          <w:rFonts w:ascii="Verdana" w:eastAsia="Verdana" w:hAnsi="Verdana"/>
          <w:color w:val="000000"/>
          <w:sz w:val="18"/>
        </w:rPr>
        <w:t>An employee who is the subject of a disclosure should also be aware that:</w:t>
      </w:r>
    </w:p>
    <w:p w14:paraId="6B288000"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Pr>
          <w:rFonts w:ascii="Verdana" w:eastAsia="Verdana" w:hAnsi="Verdana"/>
          <w:color w:val="000000"/>
          <w:sz w:val="18"/>
        </w:rPr>
        <w:t>the outcome of an investigation under the procedures set out in this document may result in another, different investigation (for example, a Code of Conduct investigation) taking place; and</w:t>
      </w:r>
    </w:p>
    <w:p w14:paraId="0BC3793D"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Pr>
          <w:rFonts w:ascii="Verdana" w:eastAsia="Verdana" w:hAnsi="Verdana"/>
          <w:color w:val="000000"/>
          <w:sz w:val="18"/>
        </w:rPr>
        <w:t xml:space="preserve">the department may decide to </w:t>
      </w:r>
      <w:proofErr w:type="gramStart"/>
      <w:r>
        <w:rPr>
          <w:rFonts w:ascii="Verdana" w:eastAsia="Verdana" w:hAnsi="Verdana"/>
          <w:color w:val="000000"/>
          <w:sz w:val="18"/>
        </w:rPr>
        <w:t>take action</w:t>
      </w:r>
      <w:proofErr w:type="gramEnd"/>
      <w:r>
        <w:rPr>
          <w:rFonts w:ascii="Verdana" w:eastAsia="Verdana" w:hAnsi="Verdana"/>
          <w:color w:val="000000"/>
          <w:sz w:val="18"/>
        </w:rPr>
        <w:t xml:space="preserve"> in relation to the employee, for example temporarily transferring the employee to another work area without the employee's consent, in order to discharge its obligations including under the PID Act and work health and safety legislation.</w:t>
      </w:r>
    </w:p>
    <w:p w14:paraId="650EC8BD" w14:textId="77777777" w:rsidR="00DC45E7" w:rsidRDefault="00DC45E7">
      <w:pPr>
        <w:rPr>
          <w:rFonts w:ascii="Verdana" w:eastAsia="Verdana" w:hAnsi="Verdana"/>
          <w:color w:val="000000"/>
          <w:sz w:val="18"/>
        </w:rPr>
      </w:pPr>
      <w:r>
        <w:rPr>
          <w:rFonts w:ascii="Verdana" w:eastAsia="Verdana" w:hAnsi="Verdana"/>
          <w:color w:val="000000"/>
          <w:sz w:val="18"/>
        </w:rPr>
        <w:br w:type="page"/>
      </w:r>
    </w:p>
    <w:p w14:paraId="0337E19E" w14:textId="77777777" w:rsidR="00DC45E7" w:rsidRDefault="00DC45E7" w:rsidP="00DC45E7">
      <w:pPr>
        <w:spacing w:before="120" w:after="120"/>
        <w:ind w:right="72"/>
        <w:textAlignment w:val="baseline"/>
        <w:rPr>
          <w:rFonts w:ascii="Verdana" w:eastAsia="Verdana" w:hAnsi="Verdana"/>
          <w:b/>
          <w:color w:val="000000"/>
          <w:sz w:val="18"/>
        </w:rPr>
      </w:pPr>
      <w:r>
        <w:rPr>
          <w:rFonts w:ascii="Verdana" w:eastAsia="Verdana" w:hAnsi="Verdana"/>
          <w:b/>
          <w:color w:val="000000"/>
          <w:sz w:val="18"/>
        </w:rPr>
        <w:lastRenderedPageBreak/>
        <w:t xml:space="preserve">Attachment D – Obligations and protections for officials under the PID Act  </w:t>
      </w:r>
    </w:p>
    <w:p w14:paraId="11D70D8B" w14:textId="77777777" w:rsidR="00DC45E7" w:rsidRPr="0024551E" w:rsidRDefault="00DC45E7" w:rsidP="00DC45E7">
      <w:pPr>
        <w:spacing w:before="120" w:after="120"/>
        <w:ind w:right="72"/>
        <w:textAlignment w:val="baseline"/>
        <w:rPr>
          <w:rFonts w:ascii="Verdana" w:eastAsia="Verdana" w:hAnsi="Verdana"/>
          <w:bCs/>
          <w:color w:val="000000"/>
          <w:sz w:val="18"/>
          <w:u w:val="single"/>
        </w:rPr>
      </w:pPr>
      <w:r w:rsidRPr="0024551E">
        <w:rPr>
          <w:rFonts w:ascii="Verdana" w:eastAsia="Verdana" w:hAnsi="Verdana"/>
          <w:bCs/>
          <w:color w:val="000000"/>
          <w:sz w:val="18"/>
          <w:u w:val="single"/>
        </w:rPr>
        <w:t xml:space="preserve">Additional obligations of the Principal Officer </w:t>
      </w:r>
    </w:p>
    <w:p w14:paraId="022F483F" w14:textId="77777777" w:rsidR="00DC45E7" w:rsidRDefault="00DC45E7" w:rsidP="00DC45E7">
      <w:pPr>
        <w:spacing w:before="120" w:after="120"/>
        <w:ind w:right="72"/>
        <w:textAlignment w:val="baseline"/>
        <w:rPr>
          <w:rFonts w:ascii="Verdana" w:eastAsia="Verdana" w:hAnsi="Verdana"/>
          <w:bCs/>
          <w:color w:val="000000"/>
          <w:sz w:val="18"/>
        </w:rPr>
      </w:pPr>
      <w:r>
        <w:rPr>
          <w:rFonts w:ascii="Verdana" w:eastAsia="Verdana" w:hAnsi="Verdana"/>
          <w:bCs/>
          <w:color w:val="000000"/>
          <w:sz w:val="18"/>
        </w:rPr>
        <w:t xml:space="preserve">The principal officer must: </w:t>
      </w:r>
    </w:p>
    <w:p w14:paraId="6AF34C96"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bCs/>
          <w:color w:val="000000"/>
          <w:sz w:val="18"/>
        </w:rPr>
      </w:pPr>
      <w:r>
        <w:rPr>
          <w:rFonts w:ascii="Verdana" w:eastAsia="Verdana" w:hAnsi="Verdana"/>
          <w:bCs/>
          <w:color w:val="000000"/>
          <w:sz w:val="18"/>
        </w:rPr>
        <w:t xml:space="preserve">ensure that the number of </w:t>
      </w:r>
      <w:proofErr w:type="spellStart"/>
      <w:r>
        <w:rPr>
          <w:rFonts w:ascii="Verdana" w:eastAsia="Verdana" w:hAnsi="Verdana"/>
          <w:bCs/>
          <w:color w:val="000000"/>
          <w:sz w:val="18"/>
        </w:rPr>
        <w:t>authorised</w:t>
      </w:r>
      <w:proofErr w:type="spellEnd"/>
      <w:r>
        <w:rPr>
          <w:rFonts w:ascii="Verdana" w:eastAsia="Verdana" w:hAnsi="Verdana"/>
          <w:bCs/>
          <w:color w:val="000000"/>
          <w:sz w:val="18"/>
        </w:rPr>
        <w:t xml:space="preserve"> officers in the Department is sufficient to ensure that they are readily accessible by public officials who belong to the Department and that public officials are aware of the identity of the </w:t>
      </w:r>
      <w:proofErr w:type="spellStart"/>
      <w:r>
        <w:rPr>
          <w:rFonts w:ascii="Verdana" w:eastAsia="Verdana" w:hAnsi="Verdana"/>
          <w:bCs/>
          <w:color w:val="000000"/>
          <w:sz w:val="18"/>
        </w:rPr>
        <w:t>authorised</w:t>
      </w:r>
      <w:proofErr w:type="spellEnd"/>
      <w:r>
        <w:rPr>
          <w:rFonts w:ascii="Verdana" w:eastAsia="Verdana" w:hAnsi="Verdana"/>
          <w:bCs/>
          <w:color w:val="000000"/>
          <w:sz w:val="18"/>
        </w:rPr>
        <w:t xml:space="preserve"> </w:t>
      </w:r>
      <w:proofErr w:type="gramStart"/>
      <w:r>
        <w:rPr>
          <w:rFonts w:ascii="Verdana" w:eastAsia="Verdana" w:hAnsi="Verdana"/>
          <w:bCs/>
          <w:color w:val="000000"/>
          <w:sz w:val="18"/>
        </w:rPr>
        <w:t>officers;</w:t>
      </w:r>
      <w:proofErr w:type="gramEnd"/>
      <w:r>
        <w:rPr>
          <w:rFonts w:ascii="Verdana" w:eastAsia="Verdana" w:hAnsi="Verdana"/>
          <w:bCs/>
          <w:color w:val="000000"/>
          <w:sz w:val="18"/>
        </w:rPr>
        <w:t xml:space="preserve"> </w:t>
      </w:r>
    </w:p>
    <w:p w14:paraId="12CDFD13"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bCs/>
          <w:color w:val="000000"/>
          <w:sz w:val="18"/>
        </w:rPr>
      </w:pPr>
      <w:r>
        <w:rPr>
          <w:rFonts w:ascii="Verdana" w:eastAsia="Verdana" w:hAnsi="Verdana"/>
          <w:bCs/>
          <w:color w:val="000000"/>
          <w:sz w:val="18"/>
        </w:rPr>
        <w:t xml:space="preserve">take reasonable steps to encourage and support public officials who make or are considering making PIDs, and persons who provide or are considering providing assistance in relation to </w:t>
      </w:r>
      <w:proofErr w:type="gramStart"/>
      <w:r>
        <w:rPr>
          <w:rFonts w:ascii="Verdana" w:eastAsia="Verdana" w:hAnsi="Verdana"/>
          <w:bCs/>
          <w:color w:val="000000"/>
          <w:sz w:val="18"/>
        </w:rPr>
        <w:t>PIDs;</w:t>
      </w:r>
      <w:proofErr w:type="gramEnd"/>
      <w:r>
        <w:rPr>
          <w:rFonts w:ascii="Verdana" w:eastAsia="Verdana" w:hAnsi="Verdana"/>
          <w:bCs/>
          <w:color w:val="000000"/>
          <w:sz w:val="18"/>
        </w:rPr>
        <w:t xml:space="preserve"> </w:t>
      </w:r>
    </w:p>
    <w:p w14:paraId="03727F93"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bCs/>
          <w:color w:val="000000"/>
          <w:sz w:val="18"/>
        </w:rPr>
      </w:pPr>
      <w:r>
        <w:rPr>
          <w:rFonts w:ascii="Verdana" w:eastAsia="Verdana" w:hAnsi="Verdana"/>
          <w:bCs/>
          <w:color w:val="000000"/>
          <w:sz w:val="18"/>
        </w:rPr>
        <w:t xml:space="preserve">establish PID Procedures consistent with the PID Act and PID </w:t>
      </w:r>
      <w:proofErr w:type="gramStart"/>
      <w:r>
        <w:rPr>
          <w:rFonts w:ascii="Verdana" w:eastAsia="Verdana" w:hAnsi="Verdana"/>
          <w:bCs/>
          <w:color w:val="000000"/>
          <w:sz w:val="18"/>
        </w:rPr>
        <w:t>Standard;</w:t>
      </w:r>
      <w:proofErr w:type="gramEnd"/>
      <w:r>
        <w:rPr>
          <w:rFonts w:ascii="Verdana" w:eastAsia="Verdana" w:hAnsi="Verdana"/>
          <w:bCs/>
          <w:color w:val="000000"/>
          <w:sz w:val="18"/>
        </w:rPr>
        <w:t xml:space="preserve"> </w:t>
      </w:r>
    </w:p>
    <w:p w14:paraId="5A94CA52"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bCs/>
          <w:color w:val="000000"/>
          <w:sz w:val="18"/>
        </w:rPr>
      </w:pPr>
      <w:r>
        <w:rPr>
          <w:rFonts w:ascii="Verdana" w:eastAsia="Verdana" w:hAnsi="Verdana"/>
          <w:bCs/>
          <w:color w:val="000000"/>
          <w:sz w:val="18"/>
        </w:rPr>
        <w:t xml:space="preserve">as soon as reasonably practicable, ensure that appropriate action in relation to the agency is taken in response to any recommendations in a PID </w:t>
      </w:r>
      <w:proofErr w:type="gramStart"/>
      <w:r>
        <w:rPr>
          <w:rFonts w:ascii="Verdana" w:eastAsia="Verdana" w:hAnsi="Verdana"/>
          <w:bCs/>
          <w:color w:val="000000"/>
          <w:sz w:val="18"/>
        </w:rPr>
        <w:t>report;</w:t>
      </w:r>
      <w:proofErr w:type="gramEnd"/>
      <w:r>
        <w:rPr>
          <w:rFonts w:ascii="Verdana" w:eastAsia="Verdana" w:hAnsi="Verdana"/>
          <w:bCs/>
          <w:color w:val="000000"/>
          <w:sz w:val="18"/>
        </w:rPr>
        <w:t xml:space="preserve"> </w:t>
      </w:r>
    </w:p>
    <w:p w14:paraId="1922942B"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bCs/>
          <w:color w:val="000000"/>
          <w:sz w:val="18"/>
        </w:rPr>
      </w:pPr>
      <w:r>
        <w:rPr>
          <w:rFonts w:ascii="Verdana" w:eastAsia="Verdana" w:hAnsi="Verdana"/>
          <w:bCs/>
          <w:color w:val="000000"/>
          <w:sz w:val="18"/>
        </w:rPr>
        <w:t xml:space="preserve">take reasonable steps to provide ongoing training and education to public officials about the PID </w:t>
      </w:r>
      <w:proofErr w:type="gramStart"/>
      <w:r>
        <w:rPr>
          <w:rFonts w:ascii="Verdana" w:eastAsia="Verdana" w:hAnsi="Verdana"/>
          <w:bCs/>
          <w:color w:val="000000"/>
          <w:sz w:val="18"/>
        </w:rPr>
        <w:t>Act;</w:t>
      </w:r>
      <w:proofErr w:type="gramEnd"/>
      <w:r>
        <w:rPr>
          <w:rFonts w:ascii="Verdana" w:eastAsia="Verdana" w:hAnsi="Verdana"/>
          <w:bCs/>
          <w:color w:val="000000"/>
          <w:sz w:val="18"/>
        </w:rPr>
        <w:t xml:space="preserve"> </w:t>
      </w:r>
    </w:p>
    <w:p w14:paraId="5E9AEA12"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bCs/>
          <w:color w:val="000000"/>
          <w:sz w:val="18"/>
        </w:rPr>
      </w:pPr>
      <w:r>
        <w:rPr>
          <w:rFonts w:ascii="Verdana" w:eastAsia="Verdana" w:hAnsi="Verdana"/>
          <w:bCs/>
          <w:color w:val="000000"/>
          <w:sz w:val="18"/>
        </w:rPr>
        <w:t xml:space="preserve">ensure that officials who are appointed to perform functions and duties or exercise powers under the PID Act are given appropriate training and education within a reasonable time after their </w:t>
      </w:r>
      <w:proofErr w:type="gramStart"/>
      <w:r>
        <w:rPr>
          <w:rFonts w:ascii="Verdana" w:eastAsia="Verdana" w:hAnsi="Verdana"/>
          <w:bCs/>
          <w:color w:val="000000"/>
          <w:sz w:val="18"/>
        </w:rPr>
        <w:t>appointment;</w:t>
      </w:r>
      <w:proofErr w:type="gramEnd"/>
      <w:r>
        <w:rPr>
          <w:rFonts w:ascii="Verdana" w:eastAsia="Verdana" w:hAnsi="Verdana"/>
          <w:bCs/>
          <w:color w:val="000000"/>
          <w:sz w:val="18"/>
        </w:rPr>
        <w:t xml:space="preserve"> </w:t>
      </w:r>
    </w:p>
    <w:p w14:paraId="78129412" w14:textId="77777777" w:rsidR="00DC45E7" w:rsidRPr="004F5525"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bCs/>
          <w:color w:val="000000"/>
          <w:sz w:val="18"/>
        </w:rPr>
      </w:pPr>
      <w:r w:rsidRPr="004F5525">
        <w:rPr>
          <w:rFonts w:ascii="Verdana" w:eastAsia="Verdana" w:hAnsi="Verdana"/>
          <w:bCs/>
          <w:color w:val="000000"/>
          <w:sz w:val="18"/>
        </w:rPr>
        <w:t xml:space="preserve">take reasonable steps to protect public officials who belong to the </w:t>
      </w:r>
      <w:r>
        <w:rPr>
          <w:rFonts w:ascii="Verdana" w:eastAsia="Verdana" w:hAnsi="Verdana"/>
          <w:bCs/>
          <w:color w:val="000000"/>
          <w:sz w:val="18"/>
        </w:rPr>
        <w:t xml:space="preserve">Department </w:t>
      </w:r>
      <w:r w:rsidRPr="004F5525">
        <w:rPr>
          <w:rFonts w:ascii="Verdana" w:eastAsia="Verdana" w:hAnsi="Verdana"/>
          <w:bCs/>
          <w:color w:val="000000"/>
          <w:sz w:val="18"/>
        </w:rPr>
        <w:t xml:space="preserve">against reprisals that have </w:t>
      </w:r>
      <w:proofErr w:type="gramStart"/>
      <w:r w:rsidRPr="004F5525">
        <w:rPr>
          <w:rFonts w:ascii="Verdana" w:eastAsia="Verdana" w:hAnsi="Verdana"/>
          <w:bCs/>
          <w:color w:val="000000"/>
          <w:sz w:val="18"/>
        </w:rPr>
        <w:t>been, or</w:t>
      </w:r>
      <w:proofErr w:type="gramEnd"/>
      <w:r w:rsidRPr="004F5525">
        <w:rPr>
          <w:rFonts w:ascii="Verdana" w:eastAsia="Verdana" w:hAnsi="Verdana"/>
          <w:bCs/>
          <w:color w:val="000000"/>
          <w:sz w:val="18"/>
        </w:rPr>
        <w:t xml:space="preserve"> may be taken in relation to PIDs that have been made, may have been made, are proposed to be made or could be made to an </w:t>
      </w:r>
      <w:proofErr w:type="spellStart"/>
      <w:r w:rsidRPr="004F5525">
        <w:rPr>
          <w:rFonts w:ascii="Verdana" w:eastAsia="Verdana" w:hAnsi="Verdana"/>
          <w:bCs/>
          <w:color w:val="000000"/>
          <w:sz w:val="18"/>
        </w:rPr>
        <w:t>authorised</w:t>
      </w:r>
      <w:proofErr w:type="spellEnd"/>
      <w:r w:rsidRPr="004F5525">
        <w:rPr>
          <w:rFonts w:ascii="Verdana" w:eastAsia="Verdana" w:hAnsi="Verdana"/>
          <w:bCs/>
          <w:color w:val="000000"/>
          <w:sz w:val="18"/>
        </w:rPr>
        <w:t xml:space="preserve"> officer or supervisor. </w:t>
      </w:r>
    </w:p>
    <w:p w14:paraId="7BC76714" w14:textId="77777777" w:rsidR="00DC45E7" w:rsidRDefault="00DC45E7" w:rsidP="00DC45E7">
      <w:pPr>
        <w:spacing w:before="120" w:after="120"/>
        <w:ind w:right="72"/>
        <w:textAlignment w:val="baseline"/>
        <w:rPr>
          <w:rFonts w:ascii="Verdana" w:eastAsia="Verdana" w:hAnsi="Verdana"/>
          <w:color w:val="000000"/>
          <w:spacing w:val="-1"/>
          <w:sz w:val="18"/>
          <w:u w:val="single"/>
        </w:rPr>
      </w:pPr>
      <w:r>
        <w:rPr>
          <w:rFonts w:ascii="Verdana" w:eastAsia="Verdana" w:hAnsi="Verdana"/>
          <w:color w:val="000000"/>
          <w:spacing w:val="-1"/>
          <w:sz w:val="18"/>
          <w:u w:val="single"/>
        </w:rPr>
        <w:t xml:space="preserve">Additional obligations of </w:t>
      </w:r>
      <w:proofErr w:type="spellStart"/>
      <w:r>
        <w:rPr>
          <w:rFonts w:ascii="Verdana" w:eastAsia="Verdana" w:hAnsi="Verdana"/>
          <w:color w:val="000000"/>
          <w:spacing w:val="-1"/>
          <w:sz w:val="18"/>
          <w:u w:val="single"/>
        </w:rPr>
        <w:t>authorised</w:t>
      </w:r>
      <w:proofErr w:type="spellEnd"/>
      <w:r>
        <w:rPr>
          <w:rFonts w:ascii="Verdana" w:eastAsia="Verdana" w:hAnsi="Verdana"/>
          <w:color w:val="000000"/>
          <w:spacing w:val="-1"/>
          <w:sz w:val="18"/>
          <w:u w:val="single"/>
        </w:rPr>
        <w:t xml:space="preserve"> officers</w:t>
      </w:r>
    </w:p>
    <w:p w14:paraId="2BCA63E0" w14:textId="77777777" w:rsidR="00DC45E7" w:rsidRDefault="00DC45E7" w:rsidP="00DC45E7">
      <w:pPr>
        <w:tabs>
          <w:tab w:val="left" w:pos="360"/>
          <w:tab w:val="left" w:pos="432"/>
        </w:tabs>
        <w:spacing w:before="120" w:after="120"/>
        <w:ind w:right="72"/>
        <w:jc w:val="both"/>
        <w:textAlignment w:val="baseline"/>
        <w:rPr>
          <w:rFonts w:ascii="Verdana" w:eastAsia="Verdana" w:hAnsi="Verdana"/>
          <w:color w:val="000000"/>
          <w:spacing w:val="-1"/>
          <w:sz w:val="18"/>
        </w:rPr>
      </w:pPr>
      <w:r>
        <w:rPr>
          <w:rFonts w:ascii="Verdana" w:eastAsia="Verdana" w:hAnsi="Verdana"/>
          <w:color w:val="000000"/>
          <w:spacing w:val="-1"/>
          <w:sz w:val="18"/>
        </w:rPr>
        <w:t xml:space="preserve">An </w:t>
      </w:r>
      <w:proofErr w:type="spellStart"/>
      <w:r>
        <w:rPr>
          <w:rFonts w:ascii="Verdana" w:eastAsia="Verdana" w:hAnsi="Verdana"/>
          <w:color w:val="000000"/>
          <w:spacing w:val="-1"/>
          <w:sz w:val="18"/>
        </w:rPr>
        <w:t>authorised</w:t>
      </w:r>
      <w:proofErr w:type="spellEnd"/>
      <w:r>
        <w:rPr>
          <w:rFonts w:ascii="Verdana" w:eastAsia="Verdana" w:hAnsi="Verdana"/>
          <w:color w:val="000000"/>
          <w:spacing w:val="-1"/>
          <w:sz w:val="18"/>
        </w:rPr>
        <w:t xml:space="preserve"> officer must </w:t>
      </w:r>
    </w:p>
    <w:p w14:paraId="0E665AB9"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bCs/>
          <w:color w:val="000000"/>
          <w:sz w:val="18"/>
        </w:rPr>
      </w:pPr>
      <w:r>
        <w:rPr>
          <w:rFonts w:ascii="Verdana" w:eastAsia="Verdana" w:hAnsi="Verdana"/>
          <w:bCs/>
          <w:color w:val="000000"/>
          <w:sz w:val="18"/>
        </w:rPr>
        <w:t xml:space="preserve">if an individual discloses, or proposes to disclose information to an </w:t>
      </w:r>
      <w:proofErr w:type="spellStart"/>
      <w:r>
        <w:rPr>
          <w:rFonts w:ascii="Verdana" w:eastAsia="Verdana" w:hAnsi="Verdana"/>
          <w:bCs/>
          <w:color w:val="000000"/>
          <w:sz w:val="18"/>
        </w:rPr>
        <w:t>authorised</w:t>
      </w:r>
      <w:proofErr w:type="spellEnd"/>
      <w:r>
        <w:rPr>
          <w:rFonts w:ascii="Verdana" w:eastAsia="Verdana" w:hAnsi="Verdana"/>
          <w:bCs/>
          <w:color w:val="000000"/>
          <w:sz w:val="18"/>
        </w:rPr>
        <w:t xml:space="preserve"> officer of the Department, and the </w:t>
      </w:r>
      <w:proofErr w:type="spellStart"/>
      <w:r>
        <w:rPr>
          <w:rFonts w:ascii="Verdana" w:eastAsia="Verdana" w:hAnsi="Verdana"/>
          <w:bCs/>
          <w:color w:val="000000"/>
          <w:sz w:val="18"/>
        </w:rPr>
        <w:t>authorised</w:t>
      </w:r>
      <w:proofErr w:type="spellEnd"/>
      <w:r>
        <w:rPr>
          <w:rFonts w:ascii="Verdana" w:eastAsia="Verdana" w:hAnsi="Verdana"/>
          <w:bCs/>
          <w:color w:val="000000"/>
          <w:sz w:val="18"/>
        </w:rPr>
        <w:t xml:space="preserve"> officer has reasonable grounds to believe that the information concerns or could concern disclosable conduct and the individual may be unaware of the consequences of making the disclosure: </w:t>
      </w:r>
    </w:p>
    <w:p w14:paraId="07B33697" w14:textId="77777777" w:rsidR="00DC45E7" w:rsidRDefault="00DC45E7" w:rsidP="00DC45E7">
      <w:pPr>
        <w:numPr>
          <w:ilvl w:val="2"/>
          <w:numId w:val="3"/>
        </w:numPr>
        <w:tabs>
          <w:tab w:val="left" w:pos="432"/>
        </w:tabs>
        <w:spacing w:before="120" w:after="120"/>
        <w:ind w:left="792" w:right="72"/>
        <w:jc w:val="both"/>
        <w:textAlignment w:val="baseline"/>
        <w:rPr>
          <w:rFonts w:ascii="Verdana" w:eastAsia="Verdana" w:hAnsi="Verdana"/>
          <w:bCs/>
          <w:color w:val="000000"/>
          <w:sz w:val="18"/>
        </w:rPr>
      </w:pPr>
      <w:r>
        <w:rPr>
          <w:rFonts w:ascii="Verdana" w:eastAsia="Verdana" w:hAnsi="Verdana"/>
          <w:bCs/>
          <w:color w:val="000000"/>
          <w:sz w:val="18"/>
        </w:rPr>
        <w:t xml:space="preserve">inform the individual that the disclosure could be treated as an internal disclosure for the purposes of the PID </w:t>
      </w:r>
      <w:proofErr w:type="gramStart"/>
      <w:r>
        <w:rPr>
          <w:rFonts w:ascii="Verdana" w:eastAsia="Verdana" w:hAnsi="Verdana"/>
          <w:bCs/>
          <w:color w:val="000000"/>
          <w:sz w:val="18"/>
        </w:rPr>
        <w:t>Act;</w:t>
      </w:r>
      <w:proofErr w:type="gramEnd"/>
    </w:p>
    <w:p w14:paraId="0141E7FF" w14:textId="77777777" w:rsidR="00DC45E7" w:rsidRDefault="00DC45E7" w:rsidP="00DC45E7">
      <w:pPr>
        <w:numPr>
          <w:ilvl w:val="2"/>
          <w:numId w:val="3"/>
        </w:numPr>
        <w:tabs>
          <w:tab w:val="left" w:pos="432"/>
        </w:tabs>
        <w:spacing w:before="120" w:after="120"/>
        <w:ind w:left="792" w:right="72"/>
        <w:jc w:val="both"/>
        <w:textAlignment w:val="baseline"/>
        <w:rPr>
          <w:rFonts w:ascii="Verdana" w:eastAsia="Verdana" w:hAnsi="Verdana"/>
          <w:bCs/>
          <w:color w:val="000000"/>
          <w:sz w:val="18"/>
        </w:rPr>
      </w:pPr>
      <w:r>
        <w:rPr>
          <w:rFonts w:ascii="Verdana" w:eastAsia="Verdana" w:hAnsi="Verdana"/>
          <w:bCs/>
          <w:color w:val="000000"/>
          <w:sz w:val="18"/>
        </w:rPr>
        <w:t xml:space="preserve">explain what the PID Act requires for the disclosure to be an internal disclosure; and </w:t>
      </w:r>
    </w:p>
    <w:p w14:paraId="586DCA66" w14:textId="77777777" w:rsidR="00DC45E7" w:rsidRDefault="00DC45E7" w:rsidP="00DC45E7">
      <w:pPr>
        <w:numPr>
          <w:ilvl w:val="2"/>
          <w:numId w:val="3"/>
        </w:numPr>
        <w:tabs>
          <w:tab w:val="left" w:pos="432"/>
        </w:tabs>
        <w:spacing w:before="120" w:after="120"/>
        <w:ind w:left="792" w:right="72"/>
        <w:jc w:val="both"/>
        <w:textAlignment w:val="baseline"/>
        <w:rPr>
          <w:rFonts w:ascii="Verdana" w:eastAsia="Verdana" w:hAnsi="Verdana"/>
          <w:bCs/>
          <w:color w:val="000000"/>
          <w:sz w:val="18"/>
        </w:rPr>
      </w:pPr>
      <w:r>
        <w:rPr>
          <w:rFonts w:ascii="Verdana" w:eastAsia="Verdana" w:hAnsi="Verdana"/>
          <w:bCs/>
          <w:color w:val="000000"/>
          <w:sz w:val="18"/>
        </w:rPr>
        <w:t xml:space="preserve">advise the individual of the circumstances in which a PID must be referred to an agency or other person or body under another law of the </w:t>
      </w:r>
      <w:proofErr w:type="gramStart"/>
      <w:r>
        <w:rPr>
          <w:rFonts w:ascii="Verdana" w:eastAsia="Verdana" w:hAnsi="Verdana"/>
          <w:bCs/>
          <w:color w:val="000000"/>
          <w:sz w:val="18"/>
        </w:rPr>
        <w:t>Commonwealth;</w:t>
      </w:r>
      <w:proofErr w:type="gramEnd"/>
    </w:p>
    <w:p w14:paraId="06FA7DB5" w14:textId="77777777" w:rsidR="00DC45E7" w:rsidRDefault="00DC45E7" w:rsidP="00DC45E7">
      <w:pPr>
        <w:numPr>
          <w:ilvl w:val="2"/>
          <w:numId w:val="3"/>
        </w:numPr>
        <w:tabs>
          <w:tab w:val="left" w:pos="432"/>
        </w:tabs>
        <w:spacing w:before="120" w:after="120"/>
        <w:ind w:left="792" w:right="72"/>
        <w:jc w:val="both"/>
        <w:textAlignment w:val="baseline"/>
        <w:rPr>
          <w:rFonts w:ascii="Verdana" w:eastAsia="Verdana" w:hAnsi="Verdana"/>
          <w:bCs/>
          <w:color w:val="000000"/>
          <w:sz w:val="18"/>
        </w:rPr>
      </w:pPr>
      <w:r w:rsidRPr="005F1D13">
        <w:rPr>
          <w:rFonts w:ascii="Verdana" w:eastAsia="Verdana" w:hAnsi="Verdana"/>
          <w:bCs/>
          <w:color w:val="000000"/>
          <w:sz w:val="18"/>
        </w:rPr>
        <w:t xml:space="preserve">advise the individual of any orders or directions of which the </w:t>
      </w:r>
      <w:proofErr w:type="spellStart"/>
      <w:r w:rsidRPr="005F1D13">
        <w:rPr>
          <w:rFonts w:ascii="Verdana" w:eastAsia="Verdana" w:hAnsi="Verdana"/>
          <w:bCs/>
          <w:color w:val="000000"/>
          <w:sz w:val="18"/>
        </w:rPr>
        <w:t>authorised</w:t>
      </w:r>
      <w:proofErr w:type="spellEnd"/>
      <w:r w:rsidRPr="005F1D13">
        <w:rPr>
          <w:rFonts w:ascii="Verdana" w:eastAsia="Verdana" w:hAnsi="Verdana"/>
          <w:bCs/>
          <w:color w:val="000000"/>
          <w:sz w:val="18"/>
        </w:rPr>
        <w:t xml:space="preserve"> officer is aware that are designated publication restrictions that may affect disclosure of the information</w:t>
      </w:r>
      <w:r>
        <w:rPr>
          <w:rFonts w:ascii="Verdana" w:eastAsia="Verdana" w:hAnsi="Verdana"/>
          <w:bCs/>
          <w:color w:val="000000"/>
          <w:sz w:val="18"/>
        </w:rPr>
        <w:t xml:space="preserve">; and </w:t>
      </w:r>
    </w:p>
    <w:p w14:paraId="52B52EBE" w14:textId="77777777" w:rsidR="00DC45E7" w:rsidRPr="004F5525"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bCs/>
          <w:color w:val="000000"/>
          <w:sz w:val="18"/>
        </w:rPr>
      </w:pPr>
      <w:r w:rsidRPr="004F5525">
        <w:rPr>
          <w:rFonts w:ascii="Verdana" w:eastAsia="Verdana" w:hAnsi="Verdana"/>
          <w:bCs/>
          <w:color w:val="000000"/>
          <w:sz w:val="18"/>
        </w:rPr>
        <w:t xml:space="preserve">take reasonable steps to protect public officials who belong to the </w:t>
      </w:r>
      <w:r>
        <w:rPr>
          <w:rFonts w:ascii="Verdana" w:eastAsia="Verdana" w:hAnsi="Verdana"/>
          <w:bCs/>
          <w:color w:val="000000"/>
          <w:sz w:val="18"/>
        </w:rPr>
        <w:t xml:space="preserve">Department </w:t>
      </w:r>
      <w:r w:rsidRPr="004F5525">
        <w:rPr>
          <w:rFonts w:ascii="Verdana" w:eastAsia="Verdana" w:hAnsi="Verdana"/>
          <w:bCs/>
          <w:color w:val="000000"/>
          <w:sz w:val="18"/>
        </w:rPr>
        <w:t xml:space="preserve">against reprisals that have been, or may be taken in relation to PIDs that </w:t>
      </w:r>
      <w:r>
        <w:rPr>
          <w:rFonts w:ascii="Verdana" w:eastAsia="Verdana" w:hAnsi="Verdana"/>
          <w:bCs/>
          <w:color w:val="000000"/>
          <w:sz w:val="18"/>
        </w:rPr>
        <w:t xml:space="preserve">the </w:t>
      </w:r>
      <w:proofErr w:type="spellStart"/>
      <w:r>
        <w:rPr>
          <w:rFonts w:ascii="Verdana" w:eastAsia="Verdana" w:hAnsi="Verdana"/>
          <w:bCs/>
          <w:color w:val="000000"/>
          <w:sz w:val="18"/>
        </w:rPr>
        <w:t>authorised</w:t>
      </w:r>
      <w:proofErr w:type="spellEnd"/>
      <w:r>
        <w:rPr>
          <w:rFonts w:ascii="Verdana" w:eastAsia="Verdana" w:hAnsi="Verdana"/>
          <w:bCs/>
          <w:color w:val="000000"/>
          <w:sz w:val="18"/>
        </w:rPr>
        <w:t xml:space="preserve"> officer suspects on reasonable grounds have been made, </w:t>
      </w:r>
      <w:r w:rsidRPr="004F5525">
        <w:rPr>
          <w:rFonts w:ascii="Verdana" w:eastAsia="Verdana" w:hAnsi="Verdana"/>
          <w:bCs/>
          <w:color w:val="000000"/>
          <w:sz w:val="18"/>
        </w:rPr>
        <w:t>may have been made,</w:t>
      </w:r>
      <w:r>
        <w:rPr>
          <w:rFonts w:ascii="Verdana" w:eastAsia="Verdana" w:hAnsi="Verdana"/>
          <w:bCs/>
          <w:color w:val="000000"/>
          <w:sz w:val="18"/>
        </w:rPr>
        <w:t xml:space="preserve"> </w:t>
      </w:r>
      <w:r w:rsidRPr="004F5525">
        <w:rPr>
          <w:rFonts w:ascii="Verdana" w:eastAsia="Verdana" w:hAnsi="Verdana"/>
          <w:bCs/>
          <w:color w:val="000000"/>
          <w:sz w:val="18"/>
        </w:rPr>
        <w:t>are proposed to be made or could be made</w:t>
      </w:r>
      <w:r>
        <w:rPr>
          <w:rFonts w:ascii="Verdana" w:eastAsia="Verdana" w:hAnsi="Verdana"/>
          <w:bCs/>
          <w:color w:val="000000"/>
          <w:sz w:val="18"/>
        </w:rPr>
        <w:t>,</w:t>
      </w:r>
      <w:r w:rsidRPr="004F5525">
        <w:rPr>
          <w:rFonts w:ascii="Verdana" w:eastAsia="Verdana" w:hAnsi="Verdana"/>
          <w:bCs/>
          <w:color w:val="000000"/>
          <w:sz w:val="18"/>
        </w:rPr>
        <w:t xml:space="preserve"> to </w:t>
      </w:r>
      <w:proofErr w:type="gramStart"/>
      <w:r>
        <w:rPr>
          <w:rFonts w:ascii="Verdana" w:eastAsia="Verdana" w:hAnsi="Verdana"/>
          <w:bCs/>
          <w:color w:val="000000"/>
          <w:sz w:val="18"/>
        </w:rPr>
        <w:t>them</w:t>
      </w:r>
      <w:proofErr w:type="gramEnd"/>
      <w:r w:rsidRPr="004F5525">
        <w:rPr>
          <w:rFonts w:ascii="Verdana" w:eastAsia="Verdana" w:hAnsi="Verdana"/>
          <w:bCs/>
          <w:color w:val="000000"/>
          <w:sz w:val="18"/>
        </w:rPr>
        <w:t xml:space="preserve"> </w:t>
      </w:r>
    </w:p>
    <w:p w14:paraId="0BCF0C63" w14:textId="77777777" w:rsidR="00DC45E7" w:rsidRDefault="00DC45E7" w:rsidP="00DC45E7">
      <w:pPr>
        <w:tabs>
          <w:tab w:val="left" w:pos="360"/>
          <w:tab w:val="left" w:pos="432"/>
        </w:tabs>
        <w:spacing w:before="120" w:after="120"/>
        <w:ind w:right="72"/>
        <w:jc w:val="both"/>
        <w:textAlignment w:val="baseline"/>
        <w:rPr>
          <w:rFonts w:ascii="Verdana" w:eastAsia="Verdana" w:hAnsi="Verdana"/>
          <w:color w:val="000000"/>
          <w:spacing w:val="-1"/>
          <w:sz w:val="18"/>
          <w:u w:val="single"/>
        </w:rPr>
      </w:pPr>
      <w:r w:rsidRPr="0024551E">
        <w:rPr>
          <w:rFonts w:ascii="Verdana" w:eastAsia="Verdana" w:hAnsi="Verdana"/>
          <w:color w:val="000000"/>
          <w:spacing w:val="-1"/>
          <w:sz w:val="18"/>
          <w:u w:val="single"/>
        </w:rPr>
        <w:t>Additional obligations of supervisors</w:t>
      </w:r>
    </w:p>
    <w:p w14:paraId="211AF1E2" w14:textId="77777777" w:rsidR="00DC45E7" w:rsidRPr="0024551E" w:rsidRDefault="00DC45E7" w:rsidP="00DC45E7">
      <w:pPr>
        <w:tabs>
          <w:tab w:val="left" w:pos="360"/>
          <w:tab w:val="left" w:pos="432"/>
        </w:tabs>
        <w:spacing w:before="120" w:after="120"/>
        <w:ind w:right="72"/>
        <w:jc w:val="both"/>
        <w:textAlignment w:val="baseline"/>
        <w:rPr>
          <w:rFonts w:ascii="Verdana" w:eastAsia="Verdana" w:hAnsi="Verdana"/>
          <w:color w:val="000000"/>
          <w:spacing w:val="-1"/>
          <w:sz w:val="18"/>
        </w:rPr>
      </w:pPr>
      <w:r w:rsidRPr="0024551E">
        <w:rPr>
          <w:rFonts w:ascii="Verdana" w:eastAsia="Verdana" w:hAnsi="Verdana"/>
          <w:color w:val="000000"/>
          <w:spacing w:val="-1"/>
          <w:sz w:val="18"/>
        </w:rPr>
        <w:t>The obligations of supervi</w:t>
      </w:r>
      <w:r>
        <w:rPr>
          <w:rFonts w:ascii="Verdana" w:eastAsia="Verdana" w:hAnsi="Verdana"/>
          <w:color w:val="000000"/>
          <w:spacing w:val="-1"/>
          <w:sz w:val="18"/>
        </w:rPr>
        <w:t>s</w:t>
      </w:r>
      <w:r w:rsidRPr="0024551E">
        <w:rPr>
          <w:rFonts w:ascii="Verdana" w:eastAsia="Verdana" w:hAnsi="Verdana"/>
          <w:color w:val="000000"/>
          <w:spacing w:val="-1"/>
          <w:sz w:val="18"/>
        </w:rPr>
        <w:t xml:space="preserve">ors </w:t>
      </w:r>
      <w:proofErr w:type="gramStart"/>
      <w:r>
        <w:rPr>
          <w:rFonts w:ascii="Verdana" w:eastAsia="Verdana" w:hAnsi="Verdana"/>
          <w:color w:val="000000"/>
          <w:spacing w:val="-1"/>
          <w:sz w:val="18"/>
        </w:rPr>
        <w:t>is</w:t>
      </w:r>
      <w:proofErr w:type="gramEnd"/>
      <w:r>
        <w:rPr>
          <w:rFonts w:ascii="Verdana" w:eastAsia="Verdana" w:hAnsi="Verdana"/>
          <w:color w:val="000000"/>
          <w:spacing w:val="-1"/>
          <w:sz w:val="18"/>
        </w:rPr>
        <w:t xml:space="preserve"> set out in paragraph 3.2 of the Procedures. </w:t>
      </w:r>
    </w:p>
    <w:p w14:paraId="21BE1C42" w14:textId="77777777" w:rsidR="00DC45E7" w:rsidRPr="00E61159" w:rsidRDefault="00DC45E7" w:rsidP="00DC45E7">
      <w:pPr>
        <w:keepNext/>
        <w:tabs>
          <w:tab w:val="left" w:pos="432"/>
        </w:tabs>
        <w:spacing w:before="120" w:after="120"/>
        <w:ind w:right="74"/>
        <w:jc w:val="both"/>
        <w:textAlignment w:val="baseline"/>
        <w:rPr>
          <w:rFonts w:ascii="Verdana" w:eastAsia="Verdana" w:hAnsi="Verdana"/>
          <w:color w:val="000000"/>
          <w:spacing w:val="-1"/>
          <w:sz w:val="18"/>
          <w:u w:val="single"/>
        </w:rPr>
      </w:pPr>
      <w:r>
        <w:rPr>
          <w:rFonts w:ascii="Verdana" w:eastAsia="Verdana" w:hAnsi="Verdana"/>
          <w:color w:val="000000"/>
          <w:spacing w:val="-1"/>
          <w:sz w:val="18"/>
          <w:u w:val="single"/>
        </w:rPr>
        <w:lastRenderedPageBreak/>
        <w:t xml:space="preserve">Protection from liability </w:t>
      </w:r>
    </w:p>
    <w:p w14:paraId="154EC973" w14:textId="77777777" w:rsidR="00DC45E7" w:rsidRDefault="00DC45E7" w:rsidP="00DC45E7">
      <w:pPr>
        <w:keepNext/>
        <w:tabs>
          <w:tab w:val="left" w:pos="360"/>
          <w:tab w:val="left" w:pos="432"/>
        </w:tabs>
        <w:spacing w:before="120" w:after="120"/>
        <w:ind w:right="74"/>
        <w:jc w:val="both"/>
        <w:textAlignment w:val="baseline"/>
        <w:rPr>
          <w:rFonts w:ascii="Verdana" w:eastAsia="Verdana" w:hAnsi="Verdana"/>
          <w:color w:val="000000"/>
          <w:sz w:val="18"/>
        </w:rPr>
      </w:pPr>
      <w:r>
        <w:rPr>
          <w:rFonts w:ascii="Verdana" w:eastAsia="Verdana" w:hAnsi="Verdana"/>
          <w:color w:val="000000"/>
          <w:sz w:val="18"/>
        </w:rPr>
        <w:t xml:space="preserve">A person who is the principal officer, a delegate of the principal officer, an </w:t>
      </w:r>
      <w:proofErr w:type="spellStart"/>
      <w:proofErr w:type="gramStart"/>
      <w:r>
        <w:rPr>
          <w:rFonts w:ascii="Verdana" w:eastAsia="Verdana" w:hAnsi="Verdana"/>
          <w:color w:val="000000"/>
          <w:sz w:val="18"/>
        </w:rPr>
        <w:t>authorised</w:t>
      </w:r>
      <w:proofErr w:type="spellEnd"/>
      <w:r>
        <w:rPr>
          <w:rFonts w:ascii="Verdana" w:eastAsia="Verdana" w:hAnsi="Verdana"/>
          <w:color w:val="000000"/>
          <w:sz w:val="18"/>
        </w:rPr>
        <w:t xml:space="preserve"> officers</w:t>
      </w:r>
      <w:proofErr w:type="gramEnd"/>
      <w:r>
        <w:rPr>
          <w:rFonts w:ascii="Verdana" w:eastAsia="Verdana" w:hAnsi="Verdana"/>
          <w:color w:val="000000"/>
          <w:sz w:val="18"/>
        </w:rPr>
        <w:t xml:space="preserve">, a supervisor of a person who makes a disclosure or a person assisting the principal officer (or delegate) is not liable to any criminal or civil proceedings, or any disciplinary action, for or in relation to any act or matter done or omitted to be done, in good faith: </w:t>
      </w:r>
    </w:p>
    <w:p w14:paraId="0A930078"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Pr>
          <w:rFonts w:ascii="Verdana" w:eastAsia="Verdana" w:hAnsi="Verdana"/>
          <w:color w:val="000000"/>
          <w:sz w:val="18"/>
        </w:rPr>
        <w:t xml:space="preserve">the </w:t>
      </w:r>
      <w:r w:rsidRPr="0024551E">
        <w:rPr>
          <w:rFonts w:ascii="Verdana" w:eastAsia="Verdana" w:hAnsi="Verdana"/>
          <w:color w:val="000000"/>
          <w:spacing w:val="-1"/>
          <w:sz w:val="18"/>
        </w:rPr>
        <w:t>performance</w:t>
      </w:r>
      <w:r>
        <w:rPr>
          <w:rFonts w:ascii="Verdana" w:eastAsia="Verdana" w:hAnsi="Verdana"/>
          <w:color w:val="000000"/>
          <w:sz w:val="18"/>
        </w:rPr>
        <w:t xml:space="preserve"> or purported performance or any functions conferred on the person by the PID </w:t>
      </w:r>
      <w:proofErr w:type="gramStart"/>
      <w:r>
        <w:rPr>
          <w:rFonts w:ascii="Verdana" w:eastAsia="Verdana" w:hAnsi="Verdana"/>
          <w:color w:val="000000"/>
          <w:sz w:val="18"/>
        </w:rPr>
        <w:t>Act;</w:t>
      </w:r>
      <w:proofErr w:type="gramEnd"/>
      <w:r>
        <w:rPr>
          <w:rFonts w:ascii="Verdana" w:eastAsia="Verdana" w:hAnsi="Verdana"/>
          <w:color w:val="000000"/>
          <w:sz w:val="18"/>
        </w:rPr>
        <w:t xml:space="preserve"> </w:t>
      </w:r>
    </w:p>
    <w:p w14:paraId="4485BE34"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Pr>
          <w:rFonts w:ascii="Verdana" w:eastAsia="Verdana" w:hAnsi="Verdana"/>
          <w:color w:val="000000"/>
          <w:sz w:val="18"/>
        </w:rPr>
        <w:t xml:space="preserve">the exercise, or </w:t>
      </w:r>
      <w:r w:rsidRPr="0024551E">
        <w:rPr>
          <w:rFonts w:ascii="Verdana" w:eastAsia="Verdana" w:hAnsi="Verdana"/>
          <w:color w:val="000000"/>
          <w:spacing w:val="-1"/>
          <w:sz w:val="18"/>
        </w:rPr>
        <w:t>purported</w:t>
      </w:r>
      <w:r>
        <w:rPr>
          <w:rFonts w:ascii="Verdana" w:eastAsia="Verdana" w:hAnsi="Verdana"/>
          <w:color w:val="000000"/>
          <w:sz w:val="18"/>
        </w:rPr>
        <w:t xml:space="preserve"> exercise, or any power conferred on the person by the PID </w:t>
      </w:r>
      <w:proofErr w:type="gramStart"/>
      <w:r>
        <w:rPr>
          <w:rFonts w:ascii="Verdana" w:eastAsia="Verdana" w:hAnsi="Verdana"/>
          <w:color w:val="000000"/>
          <w:sz w:val="18"/>
        </w:rPr>
        <w:t>Act;</w:t>
      </w:r>
      <w:proofErr w:type="gramEnd"/>
      <w:r>
        <w:rPr>
          <w:rFonts w:ascii="Verdana" w:eastAsia="Verdana" w:hAnsi="Verdana"/>
          <w:color w:val="000000"/>
          <w:sz w:val="18"/>
        </w:rPr>
        <w:t xml:space="preserve"> </w:t>
      </w:r>
    </w:p>
    <w:p w14:paraId="59DEBD16" w14:textId="77777777" w:rsidR="00DC45E7" w:rsidRPr="004A4F3E"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Pr>
          <w:rFonts w:ascii="Verdana" w:eastAsia="Verdana" w:hAnsi="Verdana"/>
          <w:color w:val="000000"/>
          <w:sz w:val="18"/>
        </w:rPr>
        <w:t>i</w:t>
      </w:r>
      <w:r w:rsidRPr="0024551E">
        <w:rPr>
          <w:rFonts w:ascii="Verdana" w:eastAsia="Verdana" w:hAnsi="Verdana"/>
          <w:color w:val="000000"/>
          <w:sz w:val="18"/>
        </w:rPr>
        <w:t>n the case of a person assisting a principal officer or delegate</w:t>
      </w:r>
      <w:r>
        <w:rPr>
          <w:rFonts w:ascii="Verdana" w:eastAsia="Verdana" w:hAnsi="Verdana"/>
          <w:color w:val="000000"/>
          <w:sz w:val="18"/>
        </w:rPr>
        <w:t xml:space="preserve">, </w:t>
      </w:r>
      <w:r w:rsidRPr="0024551E">
        <w:rPr>
          <w:rFonts w:ascii="Verdana" w:eastAsia="Verdana" w:hAnsi="Verdana"/>
          <w:color w:val="000000"/>
          <w:sz w:val="18"/>
        </w:rPr>
        <w:t xml:space="preserve">in assisting the principal officer or delegate in doing anything mentioned </w:t>
      </w:r>
      <w:r>
        <w:rPr>
          <w:rFonts w:ascii="Verdana" w:eastAsia="Verdana" w:hAnsi="Verdana"/>
          <w:color w:val="000000"/>
          <w:sz w:val="18"/>
        </w:rPr>
        <w:t xml:space="preserve">above. </w:t>
      </w:r>
    </w:p>
    <w:p w14:paraId="5108D9EB" w14:textId="77777777" w:rsidR="00DC45E7" w:rsidRDefault="00DC45E7">
      <w:pPr>
        <w:rPr>
          <w:rFonts w:ascii="Verdana" w:eastAsia="Verdana" w:hAnsi="Verdana"/>
          <w:b/>
          <w:color w:val="000000"/>
          <w:sz w:val="18"/>
        </w:rPr>
      </w:pPr>
      <w:r>
        <w:rPr>
          <w:rFonts w:ascii="Verdana" w:eastAsia="Verdana" w:hAnsi="Verdana"/>
          <w:b/>
          <w:color w:val="000000"/>
          <w:sz w:val="18"/>
        </w:rPr>
        <w:br w:type="page"/>
      </w:r>
    </w:p>
    <w:p w14:paraId="5B9CFFE9" w14:textId="77777777" w:rsidR="00DC45E7" w:rsidRDefault="00DC45E7" w:rsidP="00DC45E7">
      <w:pPr>
        <w:spacing w:before="120" w:after="120"/>
        <w:ind w:right="72"/>
        <w:textAlignment w:val="baseline"/>
        <w:rPr>
          <w:rFonts w:ascii="Verdana" w:eastAsia="Verdana" w:hAnsi="Verdana"/>
          <w:b/>
          <w:color w:val="000000"/>
          <w:sz w:val="18"/>
        </w:rPr>
      </w:pPr>
      <w:r>
        <w:rPr>
          <w:rFonts w:ascii="Verdana" w:eastAsia="Verdana" w:hAnsi="Verdana"/>
          <w:b/>
          <w:color w:val="000000"/>
          <w:sz w:val="18"/>
        </w:rPr>
        <w:lastRenderedPageBreak/>
        <w:t xml:space="preserve">Attachment E </w:t>
      </w:r>
      <w:r>
        <w:rPr>
          <w:rFonts w:ascii="Verdana" w:eastAsia="Verdana" w:hAnsi="Verdana"/>
          <w:b/>
          <w:color w:val="000000"/>
          <w:sz w:val="20"/>
        </w:rPr>
        <w:t xml:space="preserve">– </w:t>
      </w:r>
      <w:r>
        <w:rPr>
          <w:rFonts w:ascii="Verdana" w:eastAsia="Verdana" w:hAnsi="Verdana"/>
          <w:b/>
          <w:color w:val="000000"/>
          <w:sz w:val="18"/>
        </w:rPr>
        <w:t xml:space="preserve">Rights, </w:t>
      </w:r>
      <w:proofErr w:type="gramStart"/>
      <w:r>
        <w:rPr>
          <w:rFonts w:ascii="Verdana" w:eastAsia="Verdana" w:hAnsi="Verdana"/>
          <w:b/>
          <w:color w:val="000000"/>
          <w:sz w:val="18"/>
        </w:rPr>
        <w:t>responsibilities</w:t>
      </w:r>
      <w:proofErr w:type="gramEnd"/>
      <w:r>
        <w:rPr>
          <w:rFonts w:ascii="Verdana" w:eastAsia="Verdana" w:hAnsi="Verdana"/>
          <w:b/>
          <w:color w:val="000000"/>
          <w:sz w:val="18"/>
        </w:rPr>
        <w:t xml:space="preserve"> and protections of other persons</w:t>
      </w:r>
    </w:p>
    <w:p w14:paraId="31126AEE" w14:textId="77777777" w:rsidR="00DC45E7" w:rsidRPr="0024551E" w:rsidRDefault="00DC45E7" w:rsidP="00DC45E7">
      <w:pPr>
        <w:tabs>
          <w:tab w:val="left" w:pos="360"/>
          <w:tab w:val="left" w:pos="432"/>
        </w:tabs>
        <w:spacing w:before="120" w:after="120"/>
        <w:ind w:right="72"/>
        <w:jc w:val="both"/>
        <w:textAlignment w:val="baseline"/>
        <w:rPr>
          <w:rFonts w:ascii="Verdana" w:eastAsia="Verdana" w:hAnsi="Verdana"/>
          <w:color w:val="000000"/>
          <w:spacing w:val="-1"/>
          <w:sz w:val="18"/>
          <w:u w:val="single"/>
        </w:rPr>
      </w:pPr>
      <w:r w:rsidRPr="0024551E">
        <w:rPr>
          <w:rFonts w:ascii="Verdana" w:eastAsia="Verdana" w:hAnsi="Verdana"/>
          <w:color w:val="000000"/>
          <w:spacing w:val="-1"/>
          <w:sz w:val="18"/>
          <w:u w:val="single"/>
        </w:rPr>
        <w:t xml:space="preserve">Responsibilities of public officials </w:t>
      </w:r>
    </w:p>
    <w:p w14:paraId="2A9D0BC5" w14:textId="77777777" w:rsidR="00DC45E7" w:rsidRDefault="00DC45E7" w:rsidP="00DC45E7">
      <w:pPr>
        <w:tabs>
          <w:tab w:val="left" w:pos="360"/>
          <w:tab w:val="left" w:pos="432"/>
        </w:tabs>
        <w:spacing w:before="120" w:after="120"/>
        <w:ind w:right="72"/>
        <w:jc w:val="both"/>
        <w:textAlignment w:val="baseline"/>
        <w:rPr>
          <w:rFonts w:ascii="Verdana" w:eastAsia="Verdana" w:hAnsi="Verdana"/>
          <w:color w:val="000000"/>
          <w:sz w:val="18"/>
        </w:rPr>
      </w:pPr>
      <w:r>
        <w:rPr>
          <w:rFonts w:ascii="Verdana" w:eastAsia="Verdana" w:hAnsi="Verdana"/>
          <w:color w:val="000000"/>
          <w:spacing w:val="-1"/>
          <w:sz w:val="18"/>
        </w:rPr>
        <w:t>Under section 61 of the PID Act, p</w:t>
      </w:r>
      <w:r w:rsidRPr="004F72DD">
        <w:rPr>
          <w:rFonts w:ascii="Verdana" w:eastAsia="Verdana" w:hAnsi="Verdana"/>
          <w:color w:val="000000"/>
          <w:spacing w:val="-1"/>
          <w:sz w:val="18"/>
        </w:rPr>
        <w:t xml:space="preserve">ublic </w:t>
      </w:r>
      <w:r w:rsidRPr="004F72DD">
        <w:rPr>
          <w:rFonts w:ascii="Verdana" w:eastAsia="Verdana" w:hAnsi="Verdana"/>
          <w:color w:val="000000"/>
          <w:sz w:val="18"/>
        </w:rPr>
        <w:t>officials must</w:t>
      </w:r>
      <w:r>
        <w:rPr>
          <w:rFonts w:ascii="Verdana" w:eastAsia="Verdana" w:hAnsi="Verdana"/>
          <w:color w:val="000000"/>
          <w:sz w:val="18"/>
        </w:rPr>
        <w:t xml:space="preserve"> use their best </w:t>
      </w:r>
      <w:proofErr w:type="spellStart"/>
      <w:r>
        <w:rPr>
          <w:rFonts w:ascii="Verdana" w:eastAsia="Verdana" w:hAnsi="Verdana"/>
          <w:color w:val="000000"/>
          <w:sz w:val="18"/>
        </w:rPr>
        <w:t>endeavours</w:t>
      </w:r>
      <w:proofErr w:type="spellEnd"/>
      <w:r>
        <w:rPr>
          <w:rFonts w:ascii="Verdana" w:eastAsia="Verdana" w:hAnsi="Verdana"/>
          <w:color w:val="000000"/>
          <w:sz w:val="18"/>
        </w:rPr>
        <w:t xml:space="preserve"> to:</w:t>
      </w:r>
    </w:p>
    <w:p w14:paraId="65D96034" w14:textId="77777777" w:rsidR="00DC45E7" w:rsidRPr="004F72DD"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sidRPr="004F72DD">
        <w:rPr>
          <w:rFonts w:ascii="Verdana" w:eastAsia="Verdana" w:hAnsi="Verdana"/>
          <w:color w:val="000000"/>
          <w:sz w:val="18"/>
        </w:rPr>
        <w:t xml:space="preserve">assist the principal officer in the conduct of an investigation under the PID Act. </w:t>
      </w:r>
    </w:p>
    <w:p w14:paraId="5F4C8A59" w14:textId="77777777" w:rsidR="00DC45E7" w:rsidRPr="004F72DD"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sidRPr="004F72DD">
        <w:rPr>
          <w:rFonts w:ascii="Verdana" w:eastAsia="Verdana" w:hAnsi="Verdana"/>
          <w:color w:val="000000"/>
          <w:sz w:val="18"/>
        </w:rPr>
        <w:t xml:space="preserve">assist the Ombudsman in the performance of the Ombudsman's functions under the PID Act. </w:t>
      </w:r>
    </w:p>
    <w:p w14:paraId="166461E9" w14:textId="77777777" w:rsidR="00DC45E7" w:rsidRPr="004F72DD"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z w:val="18"/>
        </w:rPr>
      </w:pPr>
      <w:r w:rsidRPr="004F72DD">
        <w:rPr>
          <w:rFonts w:ascii="Verdana" w:eastAsia="Verdana" w:hAnsi="Verdana"/>
          <w:color w:val="000000"/>
          <w:sz w:val="18"/>
        </w:rPr>
        <w:t xml:space="preserve">assist the IGIS in the performance of IGIS's functions under the PID Act. </w:t>
      </w:r>
    </w:p>
    <w:p w14:paraId="240CD880"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pacing w:val="-1"/>
          <w:sz w:val="18"/>
        </w:rPr>
      </w:pPr>
      <w:r w:rsidRPr="004F72DD">
        <w:rPr>
          <w:rFonts w:ascii="Verdana" w:eastAsia="Verdana" w:hAnsi="Verdana"/>
          <w:color w:val="000000"/>
          <w:spacing w:val="-1"/>
          <w:sz w:val="18"/>
        </w:rPr>
        <w:t xml:space="preserve">assist </w:t>
      </w:r>
      <w:r>
        <w:rPr>
          <w:rFonts w:ascii="Verdana" w:eastAsia="Verdana" w:hAnsi="Verdana"/>
          <w:color w:val="000000"/>
          <w:spacing w:val="-1"/>
          <w:sz w:val="18"/>
        </w:rPr>
        <w:t xml:space="preserve">any other public official to exercise a right, or performance any duty or function, under the PID Act.  </w:t>
      </w:r>
    </w:p>
    <w:p w14:paraId="1BDA6A76" w14:textId="77777777" w:rsidR="00DC45E7" w:rsidRDefault="00DC45E7" w:rsidP="00DC45E7">
      <w:pPr>
        <w:spacing w:before="120" w:after="120"/>
        <w:ind w:right="72"/>
        <w:textAlignment w:val="baseline"/>
        <w:rPr>
          <w:rFonts w:ascii="Verdana" w:eastAsia="Verdana" w:hAnsi="Verdana"/>
          <w:color w:val="000000"/>
          <w:spacing w:val="-1"/>
          <w:sz w:val="18"/>
          <w:u w:val="single"/>
        </w:rPr>
      </w:pPr>
      <w:r>
        <w:rPr>
          <w:rFonts w:ascii="Verdana" w:eastAsia="Verdana" w:hAnsi="Verdana"/>
          <w:color w:val="000000"/>
          <w:spacing w:val="-1"/>
          <w:sz w:val="18"/>
          <w:u w:val="single"/>
        </w:rPr>
        <w:t xml:space="preserve">Immunities from liability for witnesses </w:t>
      </w:r>
    </w:p>
    <w:p w14:paraId="2533010B" w14:textId="77777777" w:rsidR="00DC45E7" w:rsidRPr="007757E7" w:rsidRDefault="00DC45E7" w:rsidP="00DC45E7">
      <w:pPr>
        <w:spacing w:before="120" w:after="120"/>
        <w:ind w:right="72"/>
        <w:textAlignment w:val="baseline"/>
        <w:rPr>
          <w:rFonts w:ascii="Verdana" w:eastAsia="Verdana" w:hAnsi="Verdana"/>
          <w:color w:val="000000"/>
          <w:spacing w:val="-1"/>
          <w:sz w:val="18"/>
        </w:rPr>
      </w:pPr>
      <w:r w:rsidRPr="007757E7">
        <w:rPr>
          <w:rFonts w:ascii="Verdana" w:eastAsia="Verdana" w:hAnsi="Verdana"/>
          <w:color w:val="000000"/>
          <w:spacing w:val="-1"/>
          <w:sz w:val="18"/>
        </w:rPr>
        <w:t>A witness</w:t>
      </w:r>
      <w:r>
        <w:rPr>
          <w:rFonts w:ascii="Verdana" w:eastAsia="Verdana" w:hAnsi="Verdana"/>
          <w:color w:val="000000"/>
          <w:spacing w:val="-1"/>
          <w:sz w:val="18"/>
        </w:rPr>
        <w:t xml:space="preserve"> (other than a discloser)</w:t>
      </w:r>
      <w:r w:rsidRPr="007757E7">
        <w:rPr>
          <w:rFonts w:ascii="Verdana" w:eastAsia="Verdana" w:hAnsi="Verdana"/>
          <w:color w:val="000000"/>
          <w:spacing w:val="-1"/>
          <w:sz w:val="18"/>
        </w:rPr>
        <w:t xml:space="preserve"> will not be subject to any civil, </w:t>
      </w:r>
      <w:proofErr w:type="gramStart"/>
      <w:r w:rsidRPr="007757E7">
        <w:rPr>
          <w:rFonts w:ascii="Verdana" w:eastAsia="Verdana" w:hAnsi="Verdana"/>
          <w:color w:val="000000"/>
          <w:spacing w:val="-1"/>
          <w:sz w:val="18"/>
        </w:rPr>
        <w:t>criminal</w:t>
      </w:r>
      <w:proofErr w:type="gramEnd"/>
      <w:r w:rsidRPr="007757E7">
        <w:rPr>
          <w:rFonts w:ascii="Verdana" w:eastAsia="Verdana" w:hAnsi="Verdana"/>
          <w:color w:val="000000"/>
          <w:spacing w:val="-1"/>
          <w:sz w:val="18"/>
        </w:rPr>
        <w:t xml:space="preserve"> or administrative liability because they give information or produce a document or other thing, or answer a question, that the witness considers on reasonable grounds to be relevant to: </w:t>
      </w:r>
    </w:p>
    <w:p w14:paraId="30BBC41C"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pacing w:val="-1"/>
          <w:sz w:val="18"/>
        </w:rPr>
      </w:pPr>
      <w:r>
        <w:rPr>
          <w:rFonts w:ascii="Verdana" w:eastAsia="Verdana" w:hAnsi="Verdana"/>
          <w:color w:val="000000"/>
          <w:spacing w:val="-1"/>
          <w:sz w:val="18"/>
        </w:rPr>
        <w:t xml:space="preserve">the making of a decision in relation to the allocation of a disclosure under section 43 of the PID </w:t>
      </w:r>
      <w:proofErr w:type="gramStart"/>
      <w:r>
        <w:rPr>
          <w:rFonts w:ascii="Verdana" w:eastAsia="Verdana" w:hAnsi="Verdana"/>
          <w:color w:val="000000"/>
          <w:spacing w:val="-1"/>
          <w:sz w:val="18"/>
        </w:rPr>
        <w:t>Act;</w:t>
      </w:r>
      <w:proofErr w:type="gramEnd"/>
      <w:r>
        <w:rPr>
          <w:rFonts w:ascii="Verdana" w:eastAsia="Verdana" w:hAnsi="Verdana"/>
          <w:color w:val="000000"/>
          <w:spacing w:val="-1"/>
          <w:sz w:val="18"/>
        </w:rPr>
        <w:t xml:space="preserve"> </w:t>
      </w:r>
    </w:p>
    <w:p w14:paraId="2E5F3A18"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pacing w:val="-1"/>
          <w:sz w:val="18"/>
        </w:rPr>
      </w:pPr>
      <w:r>
        <w:rPr>
          <w:rFonts w:ascii="Verdana" w:eastAsia="Verdana" w:hAnsi="Verdana"/>
          <w:color w:val="000000"/>
          <w:spacing w:val="-1"/>
          <w:sz w:val="18"/>
        </w:rPr>
        <w:t>a disclosure investigation or a proposed disclosure investigation; or</w:t>
      </w:r>
    </w:p>
    <w:p w14:paraId="16446EFB" w14:textId="77777777" w:rsidR="00DC45E7" w:rsidRPr="007757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pacing w:val="-1"/>
          <w:sz w:val="18"/>
        </w:rPr>
      </w:pPr>
      <w:r>
        <w:rPr>
          <w:rFonts w:ascii="Verdana" w:eastAsia="Verdana" w:hAnsi="Verdana"/>
          <w:color w:val="000000"/>
          <w:spacing w:val="-1"/>
          <w:sz w:val="18"/>
        </w:rPr>
        <w:t xml:space="preserve">a review or proposed review by the Ombudsman or IGIS under section 55(3) of the PID Act about the handling of a disclosure. </w:t>
      </w:r>
    </w:p>
    <w:p w14:paraId="5A6258DE" w14:textId="77777777" w:rsidR="00DC45E7" w:rsidRDefault="00DC45E7" w:rsidP="00DC45E7">
      <w:pPr>
        <w:spacing w:before="120" w:after="120"/>
        <w:ind w:right="72"/>
        <w:textAlignment w:val="baseline"/>
        <w:rPr>
          <w:rFonts w:ascii="Verdana" w:eastAsia="Verdana" w:hAnsi="Verdana"/>
          <w:color w:val="000000"/>
          <w:spacing w:val="-1"/>
          <w:sz w:val="18"/>
        </w:rPr>
      </w:pPr>
      <w:r w:rsidRPr="007757E7">
        <w:rPr>
          <w:rFonts w:ascii="Verdana" w:eastAsia="Verdana" w:hAnsi="Verdana"/>
          <w:color w:val="000000"/>
          <w:spacing w:val="-1"/>
          <w:sz w:val="18"/>
        </w:rPr>
        <w:t>This immunity does not apply to any liability of the witness for</w:t>
      </w:r>
      <w:r>
        <w:rPr>
          <w:rFonts w:ascii="Verdana" w:eastAsia="Verdana" w:hAnsi="Verdana"/>
          <w:color w:val="000000"/>
          <w:spacing w:val="-1"/>
          <w:sz w:val="18"/>
        </w:rPr>
        <w:t>:</w:t>
      </w:r>
    </w:p>
    <w:p w14:paraId="09F813A5"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pacing w:val="-1"/>
          <w:sz w:val="18"/>
        </w:rPr>
      </w:pPr>
      <w:r w:rsidRPr="007757E7">
        <w:rPr>
          <w:rFonts w:ascii="Verdana" w:eastAsia="Verdana" w:hAnsi="Verdana"/>
          <w:color w:val="000000"/>
          <w:spacing w:val="-1"/>
          <w:sz w:val="18"/>
        </w:rPr>
        <w:t xml:space="preserve">making false or misleading </w:t>
      </w:r>
      <w:proofErr w:type="gramStart"/>
      <w:r w:rsidRPr="007757E7">
        <w:rPr>
          <w:rFonts w:ascii="Verdana" w:eastAsia="Verdana" w:hAnsi="Verdana"/>
          <w:color w:val="000000"/>
          <w:spacing w:val="-1"/>
          <w:sz w:val="18"/>
        </w:rPr>
        <w:t>statements</w:t>
      </w:r>
      <w:r>
        <w:rPr>
          <w:rFonts w:ascii="Verdana" w:eastAsia="Verdana" w:hAnsi="Verdana"/>
          <w:color w:val="000000"/>
          <w:spacing w:val="-1"/>
          <w:sz w:val="18"/>
        </w:rPr>
        <w:t>;</w:t>
      </w:r>
      <w:proofErr w:type="gramEnd"/>
    </w:p>
    <w:p w14:paraId="0D165000"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pacing w:val="-1"/>
          <w:sz w:val="18"/>
        </w:rPr>
      </w:pPr>
      <w:r w:rsidRPr="007757E7">
        <w:rPr>
          <w:rFonts w:ascii="Verdana" w:eastAsia="Verdana" w:hAnsi="Verdana"/>
          <w:color w:val="000000"/>
          <w:spacing w:val="-1"/>
          <w:sz w:val="18"/>
        </w:rPr>
        <w:t xml:space="preserve">contravening a designated publication </w:t>
      </w:r>
      <w:proofErr w:type="gramStart"/>
      <w:r w:rsidRPr="007757E7">
        <w:rPr>
          <w:rFonts w:ascii="Verdana" w:eastAsia="Verdana" w:hAnsi="Verdana"/>
          <w:color w:val="000000"/>
          <w:spacing w:val="-1"/>
          <w:sz w:val="18"/>
        </w:rPr>
        <w:t>restriction</w:t>
      </w:r>
      <w:r>
        <w:rPr>
          <w:rFonts w:ascii="Verdana" w:eastAsia="Verdana" w:hAnsi="Verdana"/>
          <w:color w:val="000000"/>
          <w:spacing w:val="-1"/>
          <w:sz w:val="18"/>
        </w:rPr>
        <w:t>;</w:t>
      </w:r>
      <w:proofErr w:type="gramEnd"/>
      <w:r>
        <w:rPr>
          <w:rFonts w:ascii="Verdana" w:eastAsia="Verdana" w:hAnsi="Verdana"/>
          <w:color w:val="000000"/>
          <w:spacing w:val="-1"/>
          <w:sz w:val="18"/>
        </w:rPr>
        <w:t xml:space="preserve"> </w:t>
      </w:r>
    </w:p>
    <w:p w14:paraId="2C07C62D" w14:textId="77777777" w:rsidR="00DC45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pacing w:val="-1"/>
          <w:sz w:val="18"/>
        </w:rPr>
      </w:pPr>
      <w:r w:rsidRPr="007757E7">
        <w:rPr>
          <w:rFonts w:ascii="Verdana" w:eastAsia="Verdana" w:hAnsi="Verdana"/>
          <w:color w:val="000000"/>
          <w:spacing w:val="-1"/>
          <w:sz w:val="18"/>
        </w:rPr>
        <w:t xml:space="preserve">particular offences under the </w:t>
      </w:r>
      <w:r w:rsidRPr="00E61159">
        <w:rPr>
          <w:rFonts w:ascii="Verdana" w:eastAsia="Verdana" w:hAnsi="Verdana"/>
          <w:color w:val="000000"/>
          <w:spacing w:val="-1"/>
          <w:sz w:val="18"/>
        </w:rPr>
        <w:t xml:space="preserve">Criminal </w:t>
      </w:r>
      <w:proofErr w:type="gramStart"/>
      <w:r w:rsidRPr="00E61159">
        <w:rPr>
          <w:rFonts w:ascii="Verdana" w:eastAsia="Verdana" w:hAnsi="Verdana"/>
          <w:color w:val="000000"/>
          <w:spacing w:val="-1"/>
          <w:sz w:val="18"/>
        </w:rPr>
        <w:t>Code</w:t>
      </w:r>
      <w:r>
        <w:rPr>
          <w:rFonts w:ascii="Verdana" w:eastAsia="Verdana" w:hAnsi="Verdana"/>
          <w:color w:val="000000"/>
          <w:spacing w:val="-1"/>
          <w:sz w:val="18"/>
        </w:rPr>
        <w:t>;</w:t>
      </w:r>
      <w:proofErr w:type="gramEnd"/>
      <w:r>
        <w:rPr>
          <w:rFonts w:ascii="Verdana" w:eastAsia="Verdana" w:hAnsi="Verdana"/>
          <w:color w:val="000000"/>
          <w:spacing w:val="-1"/>
          <w:sz w:val="18"/>
        </w:rPr>
        <w:t xml:space="preserve"> </w:t>
      </w:r>
    </w:p>
    <w:p w14:paraId="414A6C56" w14:textId="77777777" w:rsidR="00DC45E7" w:rsidRPr="007757E7" w:rsidRDefault="00DC45E7" w:rsidP="00DC45E7">
      <w:pPr>
        <w:numPr>
          <w:ilvl w:val="0"/>
          <w:numId w:val="3"/>
        </w:numPr>
        <w:tabs>
          <w:tab w:val="clear" w:pos="360"/>
          <w:tab w:val="left" w:pos="432"/>
        </w:tabs>
        <w:spacing w:before="120" w:after="120"/>
        <w:ind w:left="432" w:right="72" w:hanging="360"/>
        <w:jc w:val="both"/>
        <w:textAlignment w:val="baseline"/>
        <w:rPr>
          <w:rFonts w:ascii="Verdana" w:eastAsia="Verdana" w:hAnsi="Verdana"/>
          <w:color w:val="000000"/>
          <w:spacing w:val="-1"/>
          <w:sz w:val="18"/>
        </w:rPr>
      </w:pPr>
      <w:r>
        <w:rPr>
          <w:rFonts w:ascii="Verdana" w:eastAsia="Verdana" w:hAnsi="Verdana"/>
          <w:color w:val="000000"/>
          <w:spacing w:val="-1"/>
          <w:sz w:val="18"/>
        </w:rPr>
        <w:t xml:space="preserve">their own conduct (the immunity only relates to the act of </w:t>
      </w:r>
      <w:proofErr w:type="gramStart"/>
      <w:r>
        <w:rPr>
          <w:rFonts w:ascii="Verdana" w:eastAsia="Verdana" w:hAnsi="Verdana"/>
          <w:color w:val="000000"/>
          <w:spacing w:val="-1"/>
          <w:sz w:val="18"/>
        </w:rPr>
        <w:t>providing assistance</w:t>
      </w:r>
      <w:proofErr w:type="gramEnd"/>
      <w:r>
        <w:rPr>
          <w:rFonts w:ascii="Verdana" w:eastAsia="Verdana" w:hAnsi="Verdana"/>
          <w:color w:val="000000"/>
          <w:spacing w:val="-1"/>
          <w:sz w:val="18"/>
        </w:rPr>
        <w:t xml:space="preserve"> in relation to the public interest disclosure). </w:t>
      </w:r>
    </w:p>
    <w:p w14:paraId="5F2AFDBA" w14:textId="77777777" w:rsidR="00DC45E7" w:rsidRDefault="00DC45E7" w:rsidP="00DC45E7">
      <w:pPr>
        <w:spacing w:before="120" w:after="120"/>
        <w:rPr>
          <w:color w:val="000000"/>
        </w:rPr>
      </w:pPr>
    </w:p>
    <w:p w14:paraId="0F54A449" w14:textId="77777777" w:rsidR="00DC45E7" w:rsidRDefault="00DC45E7" w:rsidP="00DC45E7">
      <w:pPr>
        <w:spacing w:before="120" w:after="120"/>
        <w:rPr>
          <w:color w:val="000000"/>
        </w:rPr>
        <w:sectPr w:rsidR="00DC45E7" w:rsidSect="00350540">
          <w:pgSz w:w="11909" w:h="16838"/>
          <w:pgMar w:top="1440" w:right="1440" w:bottom="1440" w:left="1440" w:header="720" w:footer="720" w:gutter="0"/>
          <w:cols w:space="720"/>
          <w:docGrid w:linePitch="299"/>
        </w:sectPr>
      </w:pPr>
    </w:p>
    <w:p w14:paraId="3D2F4495" w14:textId="77777777" w:rsidR="00DC45E7" w:rsidRDefault="00DC45E7" w:rsidP="00DC45E7">
      <w:pPr>
        <w:spacing w:before="120" w:after="120"/>
        <w:textAlignment w:val="baseline"/>
        <w:rPr>
          <w:rFonts w:ascii="Verdana" w:eastAsia="Verdana" w:hAnsi="Verdana"/>
          <w:color w:val="000000"/>
          <w:spacing w:val="-4"/>
          <w:sz w:val="14"/>
        </w:rPr>
      </w:pPr>
    </w:p>
    <w:sectPr w:rsidR="00DC45E7" w:rsidSect="00350540">
      <w:type w:val="continuous"/>
      <w:pgSz w:w="11909"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9914" w14:textId="77777777" w:rsidR="00E77B8D" w:rsidRDefault="00E77B8D">
      <w:r>
        <w:separator/>
      </w:r>
    </w:p>
  </w:endnote>
  <w:endnote w:type="continuationSeparator" w:id="0">
    <w:p w14:paraId="399B235F" w14:textId="77777777" w:rsidR="00E77B8D" w:rsidRDefault="00E7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075052"/>
      <w:docPartObj>
        <w:docPartGallery w:val="Page Numbers (Bottom of Page)"/>
        <w:docPartUnique/>
      </w:docPartObj>
    </w:sdtPr>
    <w:sdtEndPr>
      <w:rPr>
        <w:noProof/>
      </w:rPr>
    </w:sdtEndPr>
    <w:sdtContent>
      <w:p w14:paraId="25ED2AD3" w14:textId="0E498DC0" w:rsidR="00810B41" w:rsidRDefault="00810B41">
        <w:pPr>
          <w:pStyle w:val="Footer"/>
          <w:jc w:val="right"/>
        </w:pPr>
        <w:r>
          <w:fldChar w:fldCharType="begin"/>
        </w:r>
        <w:r>
          <w:instrText xml:space="preserve"> PAGE   \* MERGEFORMAT </w:instrText>
        </w:r>
        <w:r>
          <w:fldChar w:fldCharType="separate"/>
        </w:r>
        <w:r w:rsidR="009665DD">
          <w:rPr>
            <w:noProof/>
          </w:rPr>
          <w:t>3</w:t>
        </w:r>
        <w:r>
          <w:rPr>
            <w:noProof/>
          </w:rPr>
          <w:fldChar w:fldCharType="end"/>
        </w:r>
      </w:p>
    </w:sdtContent>
  </w:sdt>
  <w:p w14:paraId="26EBA773" w14:textId="77777777" w:rsidR="00810B41" w:rsidRDefault="00810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80965" w14:textId="77777777" w:rsidR="00E77B8D" w:rsidRDefault="00E77B8D"/>
  </w:footnote>
  <w:footnote w:type="continuationSeparator" w:id="0">
    <w:p w14:paraId="41C1EAFA" w14:textId="77777777" w:rsidR="00E77B8D" w:rsidRDefault="00E77B8D">
      <w:r>
        <w:continuationSeparator/>
      </w:r>
    </w:p>
  </w:footnote>
  <w:footnote w:id="1">
    <w:p w14:paraId="504737AD" w14:textId="77777777" w:rsidR="00810B41" w:rsidRPr="00F80317" w:rsidRDefault="00810B41">
      <w:pPr>
        <w:pStyle w:val="FootnoteText"/>
        <w:rPr>
          <w:color w:val="0000FF"/>
          <w:lang w:val="en-AU"/>
        </w:rPr>
      </w:pPr>
      <w:r>
        <w:rPr>
          <w:rStyle w:val="FootnoteReference"/>
        </w:rPr>
        <w:footnoteRef/>
      </w:r>
      <w:r>
        <w:t xml:space="preserve"> </w:t>
      </w:r>
      <w:r>
        <w:rPr>
          <w:rFonts w:ascii="Verdana" w:eastAsia="Verdana" w:hAnsi="Verdana"/>
          <w:color w:val="000000"/>
          <w:sz w:val="14"/>
        </w:rPr>
        <w:t>This includes a current or former APS employee or contracted service providers: see section 69 of the</w:t>
      </w:r>
      <w:hyperlink r:id="rId1" w:history="1">
        <w:r>
          <w:rPr>
            <w:rFonts w:ascii="Verdana" w:eastAsia="Verdana" w:hAnsi="Verdana"/>
            <w:color w:val="0000FF"/>
            <w:sz w:val="14"/>
            <w:u w:val="single"/>
          </w:rPr>
          <w:t xml:space="preserve"> PID Act</w:t>
        </w:r>
      </w:hyperlink>
      <w:hyperlink r:id="rId2" w:history="1">
        <w:r>
          <w:rPr>
            <w:rFonts w:ascii="Verdana" w:eastAsia="Verdana" w:hAnsi="Verdana"/>
            <w:color w:val="0000FF"/>
            <w:sz w:val="14"/>
            <w:u w:val="single"/>
          </w:rPr>
          <w:t>.</w:t>
        </w:r>
      </w:hyperlink>
    </w:p>
  </w:footnote>
  <w:footnote w:id="2">
    <w:p w14:paraId="572FBC5E" w14:textId="77777777" w:rsidR="00810B41" w:rsidRPr="00F80317" w:rsidRDefault="00810B41">
      <w:pPr>
        <w:pStyle w:val="FootnoteText"/>
        <w:rPr>
          <w:color w:val="0000FF"/>
          <w:lang w:val="en-AU"/>
        </w:rPr>
      </w:pPr>
      <w:r>
        <w:rPr>
          <w:rStyle w:val="FootnoteReference"/>
        </w:rPr>
        <w:footnoteRef/>
      </w:r>
      <w:r>
        <w:t xml:space="preserve"> </w:t>
      </w:r>
      <w:r>
        <w:rPr>
          <w:rFonts w:ascii="Verdana" w:eastAsia="Verdana" w:hAnsi="Verdana"/>
          <w:color w:val="000000"/>
          <w:sz w:val="14"/>
        </w:rPr>
        <w:t>What does and does not constitutes disclosable conduct is defined in sections 29-33 of the</w:t>
      </w:r>
      <w:hyperlink r:id="rId3" w:history="1">
        <w:r>
          <w:rPr>
            <w:rFonts w:ascii="Verdana" w:eastAsia="Verdana" w:hAnsi="Verdana"/>
            <w:color w:val="0000FF"/>
            <w:sz w:val="14"/>
            <w:u w:val="single"/>
          </w:rPr>
          <w:t xml:space="preserve"> PID Act</w:t>
        </w:r>
      </w:hyperlink>
      <w:hyperlink r:id="rId4" w:history="1">
        <w:r>
          <w:rPr>
            <w:rFonts w:ascii="Verdana" w:eastAsia="Verdana" w:hAnsi="Verdana"/>
            <w:color w:val="0000FF"/>
            <w:sz w:val="14"/>
            <w:u w:val="single"/>
          </w:rPr>
          <w:t>.</w:t>
        </w:r>
      </w:hyperlink>
    </w:p>
  </w:footnote>
  <w:footnote w:id="3">
    <w:p w14:paraId="5D5A37CA" w14:textId="77777777" w:rsidR="00810B41" w:rsidRPr="00F80317" w:rsidRDefault="00810B41">
      <w:pPr>
        <w:pStyle w:val="FootnoteText"/>
        <w:rPr>
          <w:lang w:val="en-AU"/>
        </w:rPr>
      </w:pPr>
      <w:r>
        <w:rPr>
          <w:rStyle w:val="FootnoteReference"/>
        </w:rPr>
        <w:footnoteRef/>
      </w:r>
      <w:r>
        <w:t xml:space="preserve"> </w:t>
      </w:r>
      <w:r>
        <w:rPr>
          <w:rFonts w:ascii="Verdana" w:eastAsia="Verdana" w:hAnsi="Verdana"/>
          <w:color w:val="000000"/>
          <w:sz w:val="14"/>
        </w:rPr>
        <w:t>Generally, to constitute a PID, the disclosure must first be made to an "</w:t>
      </w:r>
      <w:proofErr w:type="spellStart"/>
      <w:r>
        <w:rPr>
          <w:rFonts w:ascii="Verdana" w:eastAsia="Verdana" w:hAnsi="Verdana"/>
          <w:color w:val="000000"/>
          <w:sz w:val="14"/>
        </w:rPr>
        <w:t>authorised</w:t>
      </w:r>
      <w:proofErr w:type="spellEnd"/>
      <w:r>
        <w:rPr>
          <w:rFonts w:ascii="Verdana" w:eastAsia="Verdana" w:hAnsi="Verdana"/>
          <w:color w:val="000000"/>
          <w:sz w:val="14"/>
        </w:rPr>
        <w:t xml:space="preserve"> internal recipient" or a supervisor of the discloser as defined in sections 34 and 8 (respectively) of the PID Act. This criterion will be satisfied by making a disclosure to</w:t>
      </w:r>
      <w:hyperlink r:id="rId5" w:history="1">
        <w:r>
          <w:rPr>
            <w:rFonts w:ascii="Verdana" w:eastAsia="Verdana" w:hAnsi="Verdana"/>
            <w:color w:val="0000FF"/>
            <w:sz w:val="14"/>
            <w:u w:val="single"/>
          </w:rPr>
          <w:t xml:space="preserve"> publicinterestdisclosures@dss.gov.au</w:t>
        </w:r>
      </w:hyperlink>
      <w:hyperlink r:id="rId6" w:history="1">
        <w:r>
          <w:rPr>
            <w:rFonts w:ascii="Verdana" w:eastAsia="Verdana" w:hAnsi="Verdana"/>
            <w:color w:val="0000FF"/>
            <w:sz w:val="14"/>
            <w:u w:val="single"/>
          </w:rPr>
          <w:t xml:space="preserve"> </w:t>
        </w:r>
      </w:hyperlink>
      <w:r>
        <w:rPr>
          <w:rFonts w:ascii="Verdana" w:eastAsia="Verdana" w:hAnsi="Verdana"/>
          <w:color w:val="000000"/>
          <w:sz w:val="14"/>
        </w:rPr>
        <w:t>or by phoning 1800 007 952. The PID Act sets out strict requirements that must be met for disclosures to persons outside an agency to be afforded the protections contained in the PID Act: see section 26 of the</w:t>
      </w:r>
      <w:hyperlink r:id="rId7" w:history="1">
        <w:r>
          <w:rPr>
            <w:rFonts w:ascii="Verdana" w:eastAsia="Verdana" w:hAnsi="Verdana"/>
            <w:color w:val="0000FF"/>
            <w:sz w:val="14"/>
            <w:u w:val="single"/>
          </w:rPr>
          <w:t xml:space="preserve"> PID Act</w:t>
        </w:r>
      </w:hyperlink>
      <w:r>
        <w:t xml:space="preserve"> </w:t>
      </w:r>
      <w:r w:rsidRPr="006F7E00">
        <w:rPr>
          <w:rFonts w:ascii="Verdana" w:eastAsia="Verdana" w:hAnsi="Verdana"/>
          <w:color w:val="000000"/>
          <w:sz w:val="14"/>
        </w:rPr>
        <w:t>and the information set out at Attachment A.</w:t>
      </w:r>
      <w:r>
        <w:t xml:space="preserve"> </w:t>
      </w:r>
    </w:p>
  </w:footnote>
  <w:footnote w:id="4">
    <w:p w14:paraId="0414C703" w14:textId="7C353A92" w:rsidR="00810B41" w:rsidRPr="00810B41" w:rsidRDefault="00810B41">
      <w:pPr>
        <w:pStyle w:val="FootnoteText"/>
        <w:rPr>
          <w:lang w:val="en-AU"/>
        </w:rPr>
      </w:pPr>
      <w:r>
        <w:rPr>
          <w:rStyle w:val="FootnoteReference"/>
        </w:rPr>
        <w:footnoteRef/>
      </w:r>
      <w:r>
        <w:t xml:space="preserve"> </w:t>
      </w:r>
      <w:r>
        <w:rPr>
          <w:rFonts w:ascii="Verdana" w:hAnsi="Verdana"/>
          <w:sz w:val="14"/>
          <w:szCs w:val="14"/>
          <w:lang w:val="en-AU"/>
        </w:rPr>
        <w:t>What does and does not constitute a</w:t>
      </w:r>
      <w:r w:rsidRPr="00AC548D">
        <w:rPr>
          <w:rFonts w:ascii="Verdana" w:hAnsi="Verdana"/>
          <w:sz w:val="14"/>
          <w:szCs w:val="14"/>
          <w:lang w:val="en-AU"/>
        </w:rPr>
        <w:t xml:space="preserve"> corruption issue </w:t>
      </w:r>
      <w:r>
        <w:rPr>
          <w:rFonts w:ascii="Verdana" w:hAnsi="Verdana"/>
          <w:sz w:val="14"/>
          <w:szCs w:val="14"/>
          <w:lang w:val="en-AU"/>
        </w:rPr>
        <w:t>and corrupt conduct is defined in sections 8 and 9 of the NACC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70A2"/>
    <w:multiLevelType w:val="hybridMultilevel"/>
    <w:tmpl w:val="A20AE9E4"/>
    <w:lvl w:ilvl="0" w:tplc="6CAA326E">
      <w:start w:val="1"/>
      <w:numFmt w:val="bullet"/>
      <w:lvlText w:val=""/>
      <w:lvlJc w:val="left"/>
      <w:pPr>
        <w:ind w:left="1656" w:hanging="360"/>
      </w:pPr>
      <w:rPr>
        <w:rFonts w:ascii="Symbol" w:hAnsi="Symbol" w:hint="default"/>
      </w:rPr>
    </w:lvl>
    <w:lvl w:ilvl="1" w:tplc="1CFAF4AC">
      <w:start w:val="1"/>
      <w:numFmt w:val="bullet"/>
      <w:lvlText w:val="o"/>
      <w:lvlJc w:val="left"/>
      <w:pPr>
        <w:ind w:left="2376" w:hanging="360"/>
      </w:pPr>
      <w:rPr>
        <w:rFonts w:ascii="Courier New" w:hAnsi="Courier New" w:cs="Courier New" w:hint="default"/>
      </w:rPr>
    </w:lvl>
    <w:lvl w:ilvl="2" w:tplc="35AEA8E2" w:tentative="1">
      <w:start w:val="1"/>
      <w:numFmt w:val="bullet"/>
      <w:lvlText w:val=""/>
      <w:lvlJc w:val="left"/>
      <w:pPr>
        <w:ind w:left="3096" w:hanging="360"/>
      </w:pPr>
      <w:rPr>
        <w:rFonts w:ascii="Wingdings" w:hAnsi="Wingdings" w:hint="default"/>
      </w:rPr>
    </w:lvl>
    <w:lvl w:ilvl="3" w:tplc="6B4806B6" w:tentative="1">
      <w:start w:val="1"/>
      <w:numFmt w:val="bullet"/>
      <w:lvlText w:val=""/>
      <w:lvlJc w:val="left"/>
      <w:pPr>
        <w:ind w:left="3816" w:hanging="360"/>
      </w:pPr>
      <w:rPr>
        <w:rFonts w:ascii="Symbol" w:hAnsi="Symbol" w:hint="default"/>
      </w:rPr>
    </w:lvl>
    <w:lvl w:ilvl="4" w:tplc="C3342694" w:tentative="1">
      <w:start w:val="1"/>
      <w:numFmt w:val="bullet"/>
      <w:lvlText w:val="o"/>
      <w:lvlJc w:val="left"/>
      <w:pPr>
        <w:ind w:left="4536" w:hanging="360"/>
      </w:pPr>
      <w:rPr>
        <w:rFonts w:ascii="Courier New" w:hAnsi="Courier New" w:cs="Courier New" w:hint="default"/>
      </w:rPr>
    </w:lvl>
    <w:lvl w:ilvl="5" w:tplc="7D942300" w:tentative="1">
      <w:start w:val="1"/>
      <w:numFmt w:val="bullet"/>
      <w:lvlText w:val=""/>
      <w:lvlJc w:val="left"/>
      <w:pPr>
        <w:ind w:left="5256" w:hanging="360"/>
      </w:pPr>
      <w:rPr>
        <w:rFonts w:ascii="Wingdings" w:hAnsi="Wingdings" w:hint="default"/>
      </w:rPr>
    </w:lvl>
    <w:lvl w:ilvl="6" w:tplc="213C84A6" w:tentative="1">
      <w:start w:val="1"/>
      <w:numFmt w:val="bullet"/>
      <w:lvlText w:val=""/>
      <w:lvlJc w:val="left"/>
      <w:pPr>
        <w:ind w:left="5976" w:hanging="360"/>
      </w:pPr>
      <w:rPr>
        <w:rFonts w:ascii="Symbol" w:hAnsi="Symbol" w:hint="default"/>
      </w:rPr>
    </w:lvl>
    <w:lvl w:ilvl="7" w:tplc="339C455E" w:tentative="1">
      <w:start w:val="1"/>
      <w:numFmt w:val="bullet"/>
      <w:lvlText w:val="o"/>
      <w:lvlJc w:val="left"/>
      <w:pPr>
        <w:ind w:left="6696" w:hanging="360"/>
      </w:pPr>
      <w:rPr>
        <w:rFonts w:ascii="Courier New" w:hAnsi="Courier New" w:cs="Courier New" w:hint="default"/>
      </w:rPr>
    </w:lvl>
    <w:lvl w:ilvl="8" w:tplc="A5F64832" w:tentative="1">
      <w:start w:val="1"/>
      <w:numFmt w:val="bullet"/>
      <w:lvlText w:val=""/>
      <w:lvlJc w:val="left"/>
      <w:pPr>
        <w:ind w:left="7416" w:hanging="360"/>
      </w:pPr>
      <w:rPr>
        <w:rFonts w:ascii="Wingdings" w:hAnsi="Wingdings" w:hint="default"/>
      </w:rPr>
    </w:lvl>
  </w:abstractNum>
  <w:abstractNum w:abstractNumId="1" w15:restartNumberingAfterBreak="0">
    <w:nsid w:val="111749C5"/>
    <w:multiLevelType w:val="hybridMultilevel"/>
    <w:tmpl w:val="84368DC8"/>
    <w:lvl w:ilvl="0" w:tplc="FFB8D9E2">
      <w:start w:val="1"/>
      <w:numFmt w:val="bullet"/>
      <w:lvlText w:val=""/>
      <w:lvlJc w:val="left"/>
      <w:pPr>
        <w:ind w:left="720" w:hanging="360"/>
      </w:pPr>
      <w:rPr>
        <w:rFonts w:ascii="Symbol" w:hAnsi="Symbol" w:hint="default"/>
      </w:rPr>
    </w:lvl>
    <w:lvl w:ilvl="1" w:tplc="3022D656" w:tentative="1">
      <w:start w:val="1"/>
      <w:numFmt w:val="bullet"/>
      <w:lvlText w:val="o"/>
      <w:lvlJc w:val="left"/>
      <w:pPr>
        <w:ind w:left="1440" w:hanging="360"/>
      </w:pPr>
      <w:rPr>
        <w:rFonts w:ascii="Courier New" w:hAnsi="Courier New" w:cs="Courier New" w:hint="default"/>
      </w:rPr>
    </w:lvl>
    <w:lvl w:ilvl="2" w:tplc="5EB23E7E" w:tentative="1">
      <w:start w:val="1"/>
      <w:numFmt w:val="bullet"/>
      <w:lvlText w:val=""/>
      <w:lvlJc w:val="left"/>
      <w:pPr>
        <w:ind w:left="2160" w:hanging="360"/>
      </w:pPr>
      <w:rPr>
        <w:rFonts w:ascii="Wingdings" w:hAnsi="Wingdings" w:hint="default"/>
      </w:rPr>
    </w:lvl>
    <w:lvl w:ilvl="3" w:tplc="D092316C" w:tentative="1">
      <w:start w:val="1"/>
      <w:numFmt w:val="bullet"/>
      <w:lvlText w:val=""/>
      <w:lvlJc w:val="left"/>
      <w:pPr>
        <w:ind w:left="2880" w:hanging="360"/>
      </w:pPr>
      <w:rPr>
        <w:rFonts w:ascii="Symbol" w:hAnsi="Symbol" w:hint="default"/>
      </w:rPr>
    </w:lvl>
    <w:lvl w:ilvl="4" w:tplc="8A0ED2CC" w:tentative="1">
      <w:start w:val="1"/>
      <w:numFmt w:val="bullet"/>
      <w:lvlText w:val="o"/>
      <w:lvlJc w:val="left"/>
      <w:pPr>
        <w:ind w:left="3600" w:hanging="360"/>
      </w:pPr>
      <w:rPr>
        <w:rFonts w:ascii="Courier New" w:hAnsi="Courier New" w:cs="Courier New" w:hint="default"/>
      </w:rPr>
    </w:lvl>
    <w:lvl w:ilvl="5" w:tplc="7736E902" w:tentative="1">
      <w:start w:val="1"/>
      <w:numFmt w:val="bullet"/>
      <w:lvlText w:val=""/>
      <w:lvlJc w:val="left"/>
      <w:pPr>
        <w:ind w:left="4320" w:hanging="360"/>
      </w:pPr>
      <w:rPr>
        <w:rFonts w:ascii="Wingdings" w:hAnsi="Wingdings" w:hint="default"/>
      </w:rPr>
    </w:lvl>
    <w:lvl w:ilvl="6" w:tplc="B9E8B09A" w:tentative="1">
      <w:start w:val="1"/>
      <w:numFmt w:val="bullet"/>
      <w:lvlText w:val=""/>
      <w:lvlJc w:val="left"/>
      <w:pPr>
        <w:ind w:left="5040" w:hanging="360"/>
      </w:pPr>
      <w:rPr>
        <w:rFonts w:ascii="Symbol" w:hAnsi="Symbol" w:hint="default"/>
      </w:rPr>
    </w:lvl>
    <w:lvl w:ilvl="7" w:tplc="80AA814E" w:tentative="1">
      <w:start w:val="1"/>
      <w:numFmt w:val="bullet"/>
      <w:lvlText w:val="o"/>
      <w:lvlJc w:val="left"/>
      <w:pPr>
        <w:ind w:left="5760" w:hanging="360"/>
      </w:pPr>
      <w:rPr>
        <w:rFonts w:ascii="Courier New" w:hAnsi="Courier New" w:cs="Courier New" w:hint="default"/>
      </w:rPr>
    </w:lvl>
    <w:lvl w:ilvl="8" w:tplc="1A6E6978" w:tentative="1">
      <w:start w:val="1"/>
      <w:numFmt w:val="bullet"/>
      <w:lvlText w:val=""/>
      <w:lvlJc w:val="left"/>
      <w:pPr>
        <w:ind w:left="6480" w:hanging="360"/>
      </w:pPr>
      <w:rPr>
        <w:rFonts w:ascii="Wingdings" w:hAnsi="Wingdings" w:hint="default"/>
      </w:rPr>
    </w:lvl>
  </w:abstractNum>
  <w:abstractNum w:abstractNumId="2" w15:restartNumberingAfterBreak="0">
    <w:nsid w:val="12950E59"/>
    <w:multiLevelType w:val="hybridMultilevel"/>
    <w:tmpl w:val="191A4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D68F1"/>
    <w:multiLevelType w:val="hybridMultilevel"/>
    <w:tmpl w:val="5ED0A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3E219E"/>
    <w:multiLevelType w:val="hybridMultilevel"/>
    <w:tmpl w:val="D2DA85B6"/>
    <w:lvl w:ilvl="0" w:tplc="B7801736">
      <w:start w:val="1"/>
      <w:numFmt w:val="bullet"/>
      <w:lvlText w:val=""/>
      <w:lvlJc w:val="left"/>
      <w:pPr>
        <w:ind w:left="720" w:hanging="360"/>
      </w:pPr>
      <w:rPr>
        <w:rFonts w:ascii="Symbol" w:hAnsi="Symbol" w:hint="default"/>
      </w:rPr>
    </w:lvl>
    <w:lvl w:ilvl="1" w:tplc="B9CEC432" w:tentative="1">
      <w:start w:val="1"/>
      <w:numFmt w:val="bullet"/>
      <w:lvlText w:val="o"/>
      <w:lvlJc w:val="left"/>
      <w:pPr>
        <w:ind w:left="1440" w:hanging="360"/>
      </w:pPr>
      <w:rPr>
        <w:rFonts w:ascii="Courier New" w:hAnsi="Courier New" w:cs="Courier New" w:hint="default"/>
      </w:rPr>
    </w:lvl>
    <w:lvl w:ilvl="2" w:tplc="6D6C5F82" w:tentative="1">
      <w:start w:val="1"/>
      <w:numFmt w:val="bullet"/>
      <w:lvlText w:val=""/>
      <w:lvlJc w:val="left"/>
      <w:pPr>
        <w:ind w:left="2160" w:hanging="360"/>
      </w:pPr>
      <w:rPr>
        <w:rFonts w:ascii="Wingdings" w:hAnsi="Wingdings" w:hint="default"/>
      </w:rPr>
    </w:lvl>
    <w:lvl w:ilvl="3" w:tplc="7C449E22" w:tentative="1">
      <w:start w:val="1"/>
      <w:numFmt w:val="bullet"/>
      <w:lvlText w:val=""/>
      <w:lvlJc w:val="left"/>
      <w:pPr>
        <w:ind w:left="2880" w:hanging="360"/>
      </w:pPr>
      <w:rPr>
        <w:rFonts w:ascii="Symbol" w:hAnsi="Symbol" w:hint="default"/>
      </w:rPr>
    </w:lvl>
    <w:lvl w:ilvl="4" w:tplc="F1B07898" w:tentative="1">
      <w:start w:val="1"/>
      <w:numFmt w:val="bullet"/>
      <w:lvlText w:val="o"/>
      <w:lvlJc w:val="left"/>
      <w:pPr>
        <w:ind w:left="3600" w:hanging="360"/>
      </w:pPr>
      <w:rPr>
        <w:rFonts w:ascii="Courier New" w:hAnsi="Courier New" w:cs="Courier New" w:hint="default"/>
      </w:rPr>
    </w:lvl>
    <w:lvl w:ilvl="5" w:tplc="F24A8EFA" w:tentative="1">
      <w:start w:val="1"/>
      <w:numFmt w:val="bullet"/>
      <w:lvlText w:val=""/>
      <w:lvlJc w:val="left"/>
      <w:pPr>
        <w:ind w:left="4320" w:hanging="360"/>
      </w:pPr>
      <w:rPr>
        <w:rFonts w:ascii="Wingdings" w:hAnsi="Wingdings" w:hint="default"/>
      </w:rPr>
    </w:lvl>
    <w:lvl w:ilvl="6" w:tplc="7F742DA8" w:tentative="1">
      <w:start w:val="1"/>
      <w:numFmt w:val="bullet"/>
      <w:lvlText w:val=""/>
      <w:lvlJc w:val="left"/>
      <w:pPr>
        <w:ind w:left="5040" w:hanging="360"/>
      </w:pPr>
      <w:rPr>
        <w:rFonts w:ascii="Symbol" w:hAnsi="Symbol" w:hint="default"/>
      </w:rPr>
    </w:lvl>
    <w:lvl w:ilvl="7" w:tplc="0AF2303A" w:tentative="1">
      <w:start w:val="1"/>
      <w:numFmt w:val="bullet"/>
      <w:lvlText w:val="o"/>
      <w:lvlJc w:val="left"/>
      <w:pPr>
        <w:ind w:left="5760" w:hanging="360"/>
      </w:pPr>
      <w:rPr>
        <w:rFonts w:ascii="Courier New" w:hAnsi="Courier New" w:cs="Courier New" w:hint="default"/>
      </w:rPr>
    </w:lvl>
    <w:lvl w:ilvl="8" w:tplc="A90E0098" w:tentative="1">
      <w:start w:val="1"/>
      <w:numFmt w:val="bullet"/>
      <w:lvlText w:val=""/>
      <w:lvlJc w:val="left"/>
      <w:pPr>
        <w:ind w:left="6480" w:hanging="360"/>
      </w:pPr>
      <w:rPr>
        <w:rFonts w:ascii="Wingdings" w:hAnsi="Wingdings" w:hint="default"/>
      </w:rPr>
    </w:lvl>
  </w:abstractNum>
  <w:abstractNum w:abstractNumId="5" w15:restartNumberingAfterBreak="0">
    <w:nsid w:val="158D6B01"/>
    <w:multiLevelType w:val="hybridMultilevel"/>
    <w:tmpl w:val="A31AA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C565A"/>
    <w:multiLevelType w:val="multilevel"/>
    <w:tmpl w:val="000054FE"/>
    <w:lvl w:ilvl="0">
      <w:numFmt w:val="bullet"/>
      <w:lvlText w:val="o"/>
      <w:lvlJc w:val="left"/>
      <w:pPr>
        <w:tabs>
          <w:tab w:val="left" w:pos="576"/>
        </w:tabs>
      </w:pPr>
      <w:rPr>
        <w:rFonts w:ascii="Courier New" w:eastAsia="Courier New" w:hAnsi="Courier Ne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75518B"/>
    <w:multiLevelType w:val="hybridMultilevel"/>
    <w:tmpl w:val="30E63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A3872"/>
    <w:multiLevelType w:val="hybridMultilevel"/>
    <w:tmpl w:val="4E8CD1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952F51"/>
    <w:multiLevelType w:val="hybridMultilevel"/>
    <w:tmpl w:val="DC322B3E"/>
    <w:lvl w:ilvl="0" w:tplc="B4D4CBAC">
      <w:start w:val="1"/>
      <w:numFmt w:val="bullet"/>
      <w:lvlText w:val=""/>
      <w:lvlJc w:val="left"/>
      <w:pPr>
        <w:ind w:left="720" w:hanging="360"/>
      </w:pPr>
      <w:rPr>
        <w:rFonts w:ascii="Symbol" w:hAnsi="Symbol" w:hint="default"/>
      </w:rPr>
    </w:lvl>
    <w:lvl w:ilvl="1" w:tplc="404C16E4" w:tentative="1">
      <w:start w:val="1"/>
      <w:numFmt w:val="bullet"/>
      <w:lvlText w:val="o"/>
      <w:lvlJc w:val="left"/>
      <w:pPr>
        <w:ind w:left="1440" w:hanging="360"/>
      </w:pPr>
      <w:rPr>
        <w:rFonts w:ascii="Courier New" w:hAnsi="Courier New" w:cs="Courier New" w:hint="default"/>
      </w:rPr>
    </w:lvl>
    <w:lvl w:ilvl="2" w:tplc="98C899EE" w:tentative="1">
      <w:start w:val="1"/>
      <w:numFmt w:val="bullet"/>
      <w:lvlText w:val=""/>
      <w:lvlJc w:val="left"/>
      <w:pPr>
        <w:ind w:left="2160" w:hanging="360"/>
      </w:pPr>
      <w:rPr>
        <w:rFonts w:ascii="Wingdings" w:hAnsi="Wingdings" w:hint="default"/>
      </w:rPr>
    </w:lvl>
    <w:lvl w:ilvl="3" w:tplc="D2DE40FE" w:tentative="1">
      <w:start w:val="1"/>
      <w:numFmt w:val="bullet"/>
      <w:lvlText w:val=""/>
      <w:lvlJc w:val="left"/>
      <w:pPr>
        <w:ind w:left="2880" w:hanging="360"/>
      </w:pPr>
      <w:rPr>
        <w:rFonts w:ascii="Symbol" w:hAnsi="Symbol" w:hint="default"/>
      </w:rPr>
    </w:lvl>
    <w:lvl w:ilvl="4" w:tplc="C05C06DC" w:tentative="1">
      <w:start w:val="1"/>
      <w:numFmt w:val="bullet"/>
      <w:lvlText w:val="o"/>
      <w:lvlJc w:val="left"/>
      <w:pPr>
        <w:ind w:left="3600" w:hanging="360"/>
      </w:pPr>
      <w:rPr>
        <w:rFonts w:ascii="Courier New" w:hAnsi="Courier New" w:cs="Courier New" w:hint="default"/>
      </w:rPr>
    </w:lvl>
    <w:lvl w:ilvl="5" w:tplc="A2AAC9F2" w:tentative="1">
      <w:start w:val="1"/>
      <w:numFmt w:val="bullet"/>
      <w:lvlText w:val=""/>
      <w:lvlJc w:val="left"/>
      <w:pPr>
        <w:ind w:left="4320" w:hanging="360"/>
      </w:pPr>
      <w:rPr>
        <w:rFonts w:ascii="Wingdings" w:hAnsi="Wingdings" w:hint="default"/>
      </w:rPr>
    </w:lvl>
    <w:lvl w:ilvl="6" w:tplc="03149382" w:tentative="1">
      <w:start w:val="1"/>
      <w:numFmt w:val="bullet"/>
      <w:lvlText w:val=""/>
      <w:lvlJc w:val="left"/>
      <w:pPr>
        <w:ind w:left="5040" w:hanging="360"/>
      </w:pPr>
      <w:rPr>
        <w:rFonts w:ascii="Symbol" w:hAnsi="Symbol" w:hint="default"/>
      </w:rPr>
    </w:lvl>
    <w:lvl w:ilvl="7" w:tplc="8E480346" w:tentative="1">
      <w:start w:val="1"/>
      <w:numFmt w:val="bullet"/>
      <w:lvlText w:val="o"/>
      <w:lvlJc w:val="left"/>
      <w:pPr>
        <w:ind w:left="5760" w:hanging="360"/>
      </w:pPr>
      <w:rPr>
        <w:rFonts w:ascii="Courier New" w:hAnsi="Courier New" w:cs="Courier New" w:hint="default"/>
      </w:rPr>
    </w:lvl>
    <w:lvl w:ilvl="8" w:tplc="FAB44D7A" w:tentative="1">
      <w:start w:val="1"/>
      <w:numFmt w:val="bullet"/>
      <w:lvlText w:val=""/>
      <w:lvlJc w:val="left"/>
      <w:pPr>
        <w:ind w:left="6480" w:hanging="360"/>
      </w:pPr>
      <w:rPr>
        <w:rFonts w:ascii="Wingdings" w:hAnsi="Wingdings" w:hint="default"/>
      </w:rPr>
    </w:lvl>
  </w:abstractNum>
  <w:abstractNum w:abstractNumId="10" w15:restartNumberingAfterBreak="0">
    <w:nsid w:val="25C9466B"/>
    <w:multiLevelType w:val="hybridMultilevel"/>
    <w:tmpl w:val="7A50B326"/>
    <w:lvl w:ilvl="0" w:tplc="F530F866">
      <w:start w:val="1"/>
      <w:numFmt w:val="bullet"/>
      <w:lvlText w:val=""/>
      <w:lvlJc w:val="left"/>
      <w:pPr>
        <w:ind w:left="1656" w:hanging="360"/>
      </w:pPr>
      <w:rPr>
        <w:rFonts w:ascii="Symbol" w:hAnsi="Symbol" w:hint="default"/>
      </w:rPr>
    </w:lvl>
    <w:lvl w:ilvl="1" w:tplc="0C090003">
      <w:start w:val="1"/>
      <w:numFmt w:val="bullet"/>
      <w:lvlText w:val="o"/>
      <w:lvlJc w:val="left"/>
      <w:pPr>
        <w:ind w:left="2376" w:hanging="360"/>
      </w:pPr>
      <w:rPr>
        <w:rFonts w:ascii="Courier New" w:hAnsi="Courier New" w:cs="Courier New" w:hint="default"/>
      </w:rPr>
    </w:lvl>
    <w:lvl w:ilvl="2" w:tplc="0C090005" w:tentative="1">
      <w:start w:val="1"/>
      <w:numFmt w:val="bullet"/>
      <w:lvlText w:val=""/>
      <w:lvlJc w:val="left"/>
      <w:pPr>
        <w:ind w:left="3096" w:hanging="360"/>
      </w:pPr>
      <w:rPr>
        <w:rFonts w:ascii="Wingdings" w:hAnsi="Wingdings" w:hint="default"/>
      </w:rPr>
    </w:lvl>
    <w:lvl w:ilvl="3" w:tplc="0C090001" w:tentative="1">
      <w:start w:val="1"/>
      <w:numFmt w:val="bullet"/>
      <w:lvlText w:val=""/>
      <w:lvlJc w:val="left"/>
      <w:pPr>
        <w:ind w:left="3816" w:hanging="360"/>
      </w:pPr>
      <w:rPr>
        <w:rFonts w:ascii="Symbol" w:hAnsi="Symbol" w:hint="default"/>
      </w:rPr>
    </w:lvl>
    <w:lvl w:ilvl="4" w:tplc="0C090003" w:tentative="1">
      <w:start w:val="1"/>
      <w:numFmt w:val="bullet"/>
      <w:lvlText w:val="o"/>
      <w:lvlJc w:val="left"/>
      <w:pPr>
        <w:ind w:left="4536" w:hanging="360"/>
      </w:pPr>
      <w:rPr>
        <w:rFonts w:ascii="Courier New" w:hAnsi="Courier New" w:cs="Courier New" w:hint="default"/>
      </w:rPr>
    </w:lvl>
    <w:lvl w:ilvl="5" w:tplc="0C090005" w:tentative="1">
      <w:start w:val="1"/>
      <w:numFmt w:val="bullet"/>
      <w:lvlText w:val=""/>
      <w:lvlJc w:val="left"/>
      <w:pPr>
        <w:ind w:left="5256" w:hanging="360"/>
      </w:pPr>
      <w:rPr>
        <w:rFonts w:ascii="Wingdings" w:hAnsi="Wingdings" w:hint="default"/>
      </w:rPr>
    </w:lvl>
    <w:lvl w:ilvl="6" w:tplc="0C090001" w:tentative="1">
      <w:start w:val="1"/>
      <w:numFmt w:val="bullet"/>
      <w:lvlText w:val=""/>
      <w:lvlJc w:val="left"/>
      <w:pPr>
        <w:ind w:left="5976" w:hanging="360"/>
      </w:pPr>
      <w:rPr>
        <w:rFonts w:ascii="Symbol" w:hAnsi="Symbol" w:hint="default"/>
      </w:rPr>
    </w:lvl>
    <w:lvl w:ilvl="7" w:tplc="0C090003" w:tentative="1">
      <w:start w:val="1"/>
      <w:numFmt w:val="bullet"/>
      <w:lvlText w:val="o"/>
      <w:lvlJc w:val="left"/>
      <w:pPr>
        <w:ind w:left="6696" w:hanging="360"/>
      </w:pPr>
      <w:rPr>
        <w:rFonts w:ascii="Courier New" w:hAnsi="Courier New" w:cs="Courier New" w:hint="default"/>
      </w:rPr>
    </w:lvl>
    <w:lvl w:ilvl="8" w:tplc="0C090005" w:tentative="1">
      <w:start w:val="1"/>
      <w:numFmt w:val="bullet"/>
      <w:lvlText w:val=""/>
      <w:lvlJc w:val="left"/>
      <w:pPr>
        <w:ind w:left="7416" w:hanging="360"/>
      </w:pPr>
      <w:rPr>
        <w:rFonts w:ascii="Wingdings" w:hAnsi="Wingdings" w:hint="default"/>
      </w:rPr>
    </w:lvl>
  </w:abstractNum>
  <w:abstractNum w:abstractNumId="11" w15:restartNumberingAfterBreak="0">
    <w:nsid w:val="28770C03"/>
    <w:multiLevelType w:val="hybridMultilevel"/>
    <w:tmpl w:val="F94A1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2E4C75"/>
    <w:multiLevelType w:val="multilevel"/>
    <w:tmpl w:val="D5D86FD0"/>
    <w:lvl w:ilvl="0">
      <w:start w:val="2"/>
      <w:numFmt w:val="lowerLetter"/>
      <w:lvlText w:val="(%1)"/>
      <w:lvlJc w:val="left"/>
      <w:pPr>
        <w:tabs>
          <w:tab w:val="left" w:pos="648"/>
        </w:tabs>
      </w:pPr>
      <w:rPr>
        <w:rFonts w:ascii="Verdana" w:eastAsia="Verdana" w:hAnsi="Verdana"/>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AA0CCC"/>
    <w:multiLevelType w:val="multilevel"/>
    <w:tmpl w:val="B8ECE520"/>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start w:val="1"/>
      <w:numFmt w:val="bullet"/>
      <w:lvlText w:val="o"/>
      <w:lvlJc w:val="left"/>
      <w:pPr>
        <w:ind w:left="360" w:hanging="360"/>
      </w:pPr>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F77B57"/>
    <w:multiLevelType w:val="hybridMultilevel"/>
    <w:tmpl w:val="361AD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DC6159"/>
    <w:multiLevelType w:val="multilevel"/>
    <w:tmpl w:val="BFF48C90"/>
    <w:lvl w:ilvl="0">
      <w:numFmt w:val="bullet"/>
      <w:lvlText w:val="o"/>
      <w:lvlJc w:val="left"/>
      <w:pPr>
        <w:tabs>
          <w:tab w:val="left" w:pos="432"/>
        </w:tabs>
      </w:pPr>
      <w:rPr>
        <w:rFonts w:ascii="Courier New" w:eastAsia="Courier New" w:hAnsi="Courier Ne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D63E2A"/>
    <w:multiLevelType w:val="multilevel"/>
    <w:tmpl w:val="3968B2F4"/>
    <w:lvl w:ilvl="0">
      <w:numFmt w:val="bullet"/>
      <w:lvlText w:val="·"/>
      <w:lvlJc w:val="left"/>
      <w:pPr>
        <w:tabs>
          <w:tab w:val="left" w:pos="288"/>
        </w:tabs>
      </w:pPr>
      <w:rPr>
        <w:rFonts w:ascii="Symbol" w:eastAsia="Symbol" w:hAnsi="Symbo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C3888"/>
    <w:multiLevelType w:val="multilevel"/>
    <w:tmpl w:val="EC1EE902"/>
    <w:lvl w:ilvl="0">
      <w:start w:val="1"/>
      <w:numFmt w:val="lowerLetter"/>
      <w:lvlText w:val="(%1)"/>
      <w:lvlJc w:val="left"/>
      <w:pPr>
        <w:tabs>
          <w:tab w:val="left" w:pos="648"/>
        </w:tabs>
      </w:pPr>
      <w:rPr>
        <w:rFonts w:ascii="Verdana" w:eastAsia="Verdana" w:hAnsi="Verdan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EE0AE5"/>
    <w:multiLevelType w:val="hybridMultilevel"/>
    <w:tmpl w:val="26A88238"/>
    <w:lvl w:ilvl="0" w:tplc="57525FE4">
      <w:start w:val="1"/>
      <w:numFmt w:val="bullet"/>
      <w:lvlText w:val=""/>
      <w:lvlJc w:val="left"/>
      <w:pPr>
        <w:ind w:left="855" w:hanging="360"/>
      </w:pPr>
      <w:rPr>
        <w:rFonts w:ascii="Symbol" w:hAnsi="Symbol" w:hint="default"/>
      </w:rPr>
    </w:lvl>
    <w:lvl w:ilvl="1" w:tplc="19508540" w:tentative="1">
      <w:start w:val="1"/>
      <w:numFmt w:val="bullet"/>
      <w:lvlText w:val="o"/>
      <w:lvlJc w:val="left"/>
      <w:pPr>
        <w:ind w:left="1575" w:hanging="360"/>
      </w:pPr>
      <w:rPr>
        <w:rFonts w:ascii="Courier New" w:hAnsi="Courier New" w:cs="Courier New" w:hint="default"/>
      </w:rPr>
    </w:lvl>
    <w:lvl w:ilvl="2" w:tplc="6C0A12F0" w:tentative="1">
      <w:start w:val="1"/>
      <w:numFmt w:val="bullet"/>
      <w:lvlText w:val=""/>
      <w:lvlJc w:val="left"/>
      <w:pPr>
        <w:ind w:left="2295" w:hanging="360"/>
      </w:pPr>
      <w:rPr>
        <w:rFonts w:ascii="Wingdings" w:hAnsi="Wingdings" w:hint="default"/>
      </w:rPr>
    </w:lvl>
    <w:lvl w:ilvl="3" w:tplc="F612C108" w:tentative="1">
      <w:start w:val="1"/>
      <w:numFmt w:val="bullet"/>
      <w:lvlText w:val=""/>
      <w:lvlJc w:val="left"/>
      <w:pPr>
        <w:ind w:left="3015" w:hanging="360"/>
      </w:pPr>
      <w:rPr>
        <w:rFonts w:ascii="Symbol" w:hAnsi="Symbol" w:hint="default"/>
      </w:rPr>
    </w:lvl>
    <w:lvl w:ilvl="4" w:tplc="C066B0DC" w:tentative="1">
      <w:start w:val="1"/>
      <w:numFmt w:val="bullet"/>
      <w:lvlText w:val="o"/>
      <w:lvlJc w:val="left"/>
      <w:pPr>
        <w:ind w:left="3735" w:hanging="360"/>
      </w:pPr>
      <w:rPr>
        <w:rFonts w:ascii="Courier New" w:hAnsi="Courier New" w:cs="Courier New" w:hint="default"/>
      </w:rPr>
    </w:lvl>
    <w:lvl w:ilvl="5" w:tplc="8E7CB364" w:tentative="1">
      <w:start w:val="1"/>
      <w:numFmt w:val="bullet"/>
      <w:lvlText w:val=""/>
      <w:lvlJc w:val="left"/>
      <w:pPr>
        <w:ind w:left="4455" w:hanging="360"/>
      </w:pPr>
      <w:rPr>
        <w:rFonts w:ascii="Wingdings" w:hAnsi="Wingdings" w:hint="default"/>
      </w:rPr>
    </w:lvl>
    <w:lvl w:ilvl="6" w:tplc="9DF06A02" w:tentative="1">
      <w:start w:val="1"/>
      <w:numFmt w:val="bullet"/>
      <w:lvlText w:val=""/>
      <w:lvlJc w:val="left"/>
      <w:pPr>
        <w:ind w:left="5175" w:hanging="360"/>
      </w:pPr>
      <w:rPr>
        <w:rFonts w:ascii="Symbol" w:hAnsi="Symbol" w:hint="default"/>
      </w:rPr>
    </w:lvl>
    <w:lvl w:ilvl="7" w:tplc="2CB2F218" w:tentative="1">
      <w:start w:val="1"/>
      <w:numFmt w:val="bullet"/>
      <w:lvlText w:val="o"/>
      <w:lvlJc w:val="left"/>
      <w:pPr>
        <w:ind w:left="5895" w:hanging="360"/>
      </w:pPr>
      <w:rPr>
        <w:rFonts w:ascii="Courier New" w:hAnsi="Courier New" w:cs="Courier New" w:hint="default"/>
      </w:rPr>
    </w:lvl>
    <w:lvl w:ilvl="8" w:tplc="12E092A6" w:tentative="1">
      <w:start w:val="1"/>
      <w:numFmt w:val="bullet"/>
      <w:lvlText w:val=""/>
      <w:lvlJc w:val="left"/>
      <w:pPr>
        <w:ind w:left="6615" w:hanging="360"/>
      </w:pPr>
      <w:rPr>
        <w:rFonts w:ascii="Wingdings" w:hAnsi="Wingdings" w:hint="default"/>
      </w:rPr>
    </w:lvl>
  </w:abstractNum>
  <w:abstractNum w:abstractNumId="19" w15:restartNumberingAfterBreak="0">
    <w:nsid w:val="533A2143"/>
    <w:multiLevelType w:val="multilevel"/>
    <w:tmpl w:val="70A4C036"/>
    <w:lvl w:ilvl="0">
      <w:start w:val="1"/>
      <w:numFmt w:val="decimal"/>
      <w:lvlText w:val="%1."/>
      <w:lvlJc w:val="left"/>
      <w:pPr>
        <w:tabs>
          <w:tab w:val="left" w:pos="792"/>
        </w:tabs>
      </w:pPr>
      <w:rPr>
        <w:rFonts w:ascii="Verdana" w:eastAsia="Verdana" w:hAnsi="Verdana"/>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1826C2"/>
    <w:multiLevelType w:val="hybridMultilevel"/>
    <w:tmpl w:val="14EAD330"/>
    <w:lvl w:ilvl="0" w:tplc="8D3CBE34">
      <w:start w:val="1"/>
      <w:numFmt w:val="bullet"/>
      <w:lvlText w:val=""/>
      <w:lvlJc w:val="left"/>
      <w:pPr>
        <w:ind w:left="720" w:hanging="360"/>
      </w:pPr>
      <w:rPr>
        <w:rFonts w:ascii="Symbol" w:hAnsi="Symbol" w:hint="default"/>
      </w:rPr>
    </w:lvl>
    <w:lvl w:ilvl="1" w:tplc="41085C3A" w:tentative="1">
      <w:start w:val="1"/>
      <w:numFmt w:val="bullet"/>
      <w:lvlText w:val="o"/>
      <w:lvlJc w:val="left"/>
      <w:pPr>
        <w:ind w:left="1440" w:hanging="360"/>
      </w:pPr>
      <w:rPr>
        <w:rFonts w:ascii="Courier New" w:hAnsi="Courier New" w:cs="Courier New" w:hint="default"/>
      </w:rPr>
    </w:lvl>
    <w:lvl w:ilvl="2" w:tplc="A9C80CFC" w:tentative="1">
      <w:start w:val="1"/>
      <w:numFmt w:val="bullet"/>
      <w:lvlText w:val=""/>
      <w:lvlJc w:val="left"/>
      <w:pPr>
        <w:ind w:left="2160" w:hanging="360"/>
      </w:pPr>
      <w:rPr>
        <w:rFonts w:ascii="Wingdings" w:hAnsi="Wingdings" w:hint="default"/>
      </w:rPr>
    </w:lvl>
    <w:lvl w:ilvl="3" w:tplc="5F5E125E" w:tentative="1">
      <w:start w:val="1"/>
      <w:numFmt w:val="bullet"/>
      <w:lvlText w:val=""/>
      <w:lvlJc w:val="left"/>
      <w:pPr>
        <w:ind w:left="2880" w:hanging="360"/>
      </w:pPr>
      <w:rPr>
        <w:rFonts w:ascii="Symbol" w:hAnsi="Symbol" w:hint="default"/>
      </w:rPr>
    </w:lvl>
    <w:lvl w:ilvl="4" w:tplc="F050D64A" w:tentative="1">
      <w:start w:val="1"/>
      <w:numFmt w:val="bullet"/>
      <w:lvlText w:val="o"/>
      <w:lvlJc w:val="left"/>
      <w:pPr>
        <w:ind w:left="3600" w:hanging="360"/>
      </w:pPr>
      <w:rPr>
        <w:rFonts w:ascii="Courier New" w:hAnsi="Courier New" w:cs="Courier New" w:hint="default"/>
      </w:rPr>
    </w:lvl>
    <w:lvl w:ilvl="5" w:tplc="692ACAFC" w:tentative="1">
      <w:start w:val="1"/>
      <w:numFmt w:val="bullet"/>
      <w:lvlText w:val=""/>
      <w:lvlJc w:val="left"/>
      <w:pPr>
        <w:ind w:left="4320" w:hanging="360"/>
      </w:pPr>
      <w:rPr>
        <w:rFonts w:ascii="Wingdings" w:hAnsi="Wingdings" w:hint="default"/>
      </w:rPr>
    </w:lvl>
    <w:lvl w:ilvl="6" w:tplc="DB6C6920" w:tentative="1">
      <w:start w:val="1"/>
      <w:numFmt w:val="bullet"/>
      <w:lvlText w:val=""/>
      <w:lvlJc w:val="left"/>
      <w:pPr>
        <w:ind w:left="5040" w:hanging="360"/>
      </w:pPr>
      <w:rPr>
        <w:rFonts w:ascii="Symbol" w:hAnsi="Symbol" w:hint="default"/>
      </w:rPr>
    </w:lvl>
    <w:lvl w:ilvl="7" w:tplc="8356E05A" w:tentative="1">
      <w:start w:val="1"/>
      <w:numFmt w:val="bullet"/>
      <w:lvlText w:val="o"/>
      <w:lvlJc w:val="left"/>
      <w:pPr>
        <w:ind w:left="5760" w:hanging="360"/>
      </w:pPr>
      <w:rPr>
        <w:rFonts w:ascii="Courier New" w:hAnsi="Courier New" w:cs="Courier New" w:hint="default"/>
      </w:rPr>
    </w:lvl>
    <w:lvl w:ilvl="8" w:tplc="65FCDA9C" w:tentative="1">
      <w:start w:val="1"/>
      <w:numFmt w:val="bullet"/>
      <w:lvlText w:val=""/>
      <w:lvlJc w:val="left"/>
      <w:pPr>
        <w:ind w:left="6480" w:hanging="360"/>
      </w:pPr>
      <w:rPr>
        <w:rFonts w:ascii="Wingdings" w:hAnsi="Wingdings" w:hint="default"/>
      </w:rPr>
    </w:lvl>
  </w:abstractNum>
  <w:abstractNum w:abstractNumId="21" w15:restartNumberingAfterBreak="0">
    <w:nsid w:val="576576AC"/>
    <w:multiLevelType w:val="multilevel"/>
    <w:tmpl w:val="E5080C8C"/>
    <w:lvl w:ilvl="0">
      <w:start w:val="1"/>
      <w:numFmt w:val="lowerLetter"/>
      <w:lvlText w:val="(%1)"/>
      <w:lvlJc w:val="left"/>
      <w:pPr>
        <w:tabs>
          <w:tab w:val="left" w:pos="648"/>
        </w:tabs>
      </w:pPr>
      <w:rPr>
        <w:rFonts w:ascii="Verdana" w:eastAsia="Verdana" w:hAnsi="Verdan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08020D"/>
    <w:multiLevelType w:val="hybridMultilevel"/>
    <w:tmpl w:val="DB54B760"/>
    <w:lvl w:ilvl="0" w:tplc="4AC85404">
      <w:start w:val="1"/>
      <w:numFmt w:val="bullet"/>
      <w:lvlText w:val=""/>
      <w:lvlJc w:val="left"/>
      <w:pPr>
        <w:ind w:left="780" w:hanging="360"/>
      </w:pPr>
      <w:rPr>
        <w:rFonts w:ascii="Symbol" w:hAnsi="Symbol" w:hint="default"/>
      </w:rPr>
    </w:lvl>
    <w:lvl w:ilvl="1" w:tplc="73445870" w:tentative="1">
      <w:start w:val="1"/>
      <w:numFmt w:val="bullet"/>
      <w:lvlText w:val="o"/>
      <w:lvlJc w:val="left"/>
      <w:pPr>
        <w:ind w:left="1500" w:hanging="360"/>
      </w:pPr>
      <w:rPr>
        <w:rFonts w:ascii="Courier New" w:hAnsi="Courier New" w:cs="Courier New" w:hint="default"/>
      </w:rPr>
    </w:lvl>
    <w:lvl w:ilvl="2" w:tplc="53E63574" w:tentative="1">
      <w:start w:val="1"/>
      <w:numFmt w:val="bullet"/>
      <w:lvlText w:val=""/>
      <w:lvlJc w:val="left"/>
      <w:pPr>
        <w:ind w:left="2220" w:hanging="360"/>
      </w:pPr>
      <w:rPr>
        <w:rFonts w:ascii="Wingdings" w:hAnsi="Wingdings" w:hint="default"/>
      </w:rPr>
    </w:lvl>
    <w:lvl w:ilvl="3" w:tplc="31528A38" w:tentative="1">
      <w:start w:val="1"/>
      <w:numFmt w:val="bullet"/>
      <w:lvlText w:val=""/>
      <w:lvlJc w:val="left"/>
      <w:pPr>
        <w:ind w:left="2940" w:hanging="360"/>
      </w:pPr>
      <w:rPr>
        <w:rFonts w:ascii="Symbol" w:hAnsi="Symbol" w:hint="default"/>
      </w:rPr>
    </w:lvl>
    <w:lvl w:ilvl="4" w:tplc="1B5854E4" w:tentative="1">
      <w:start w:val="1"/>
      <w:numFmt w:val="bullet"/>
      <w:lvlText w:val="o"/>
      <w:lvlJc w:val="left"/>
      <w:pPr>
        <w:ind w:left="3660" w:hanging="360"/>
      </w:pPr>
      <w:rPr>
        <w:rFonts w:ascii="Courier New" w:hAnsi="Courier New" w:cs="Courier New" w:hint="default"/>
      </w:rPr>
    </w:lvl>
    <w:lvl w:ilvl="5" w:tplc="26AAC34C" w:tentative="1">
      <w:start w:val="1"/>
      <w:numFmt w:val="bullet"/>
      <w:lvlText w:val=""/>
      <w:lvlJc w:val="left"/>
      <w:pPr>
        <w:ind w:left="4380" w:hanging="360"/>
      </w:pPr>
      <w:rPr>
        <w:rFonts w:ascii="Wingdings" w:hAnsi="Wingdings" w:hint="default"/>
      </w:rPr>
    </w:lvl>
    <w:lvl w:ilvl="6" w:tplc="B5D89B7A" w:tentative="1">
      <w:start w:val="1"/>
      <w:numFmt w:val="bullet"/>
      <w:lvlText w:val=""/>
      <w:lvlJc w:val="left"/>
      <w:pPr>
        <w:ind w:left="5100" w:hanging="360"/>
      </w:pPr>
      <w:rPr>
        <w:rFonts w:ascii="Symbol" w:hAnsi="Symbol" w:hint="default"/>
      </w:rPr>
    </w:lvl>
    <w:lvl w:ilvl="7" w:tplc="0D4EB048" w:tentative="1">
      <w:start w:val="1"/>
      <w:numFmt w:val="bullet"/>
      <w:lvlText w:val="o"/>
      <w:lvlJc w:val="left"/>
      <w:pPr>
        <w:ind w:left="5820" w:hanging="360"/>
      </w:pPr>
      <w:rPr>
        <w:rFonts w:ascii="Courier New" w:hAnsi="Courier New" w:cs="Courier New" w:hint="default"/>
      </w:rPr>
    </w:lvl>
    <w:lvl w:ilvl="8" w:tplc="6E78502E" w:tentative="1">
      <w:start w:val="1"/>
      <w:numFmt w:val="bullet"/>
      <w:lvlText w:val=""/>
      <w:lvlJc w:val="left"/>
      <w:pPr>
        <w:ind w:left="6540" w:hanging="360"/>
      </w:pPr>
      <w:rPr>
        <w:rFonts w:ascii="Wingdings" w:hAnsi="Wingdings" w:hint="default"/>
      </w:rPr>
    </w:lvl>
  </w:abstractNum>
  <w:abstractNum w:abstractNumId="23" w15:restartNumberingAfterBreak="0">
    <w:nsid w:val="5C236851"/>
    <w:multiLevelType w:val="multilevel"/>
    <w:tmpl w:val="89B2EC70"/>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start w:val="1"/>
      <w:numFmt w:val="bullet"/>
      <w:lvlText w:val="o"/>
      <w:lvlJc w:val="left"/>
      <w:pPr>
        <w:ind w:left="360" w:hanging="360"/>
      </w:pPr>
      <w:rPr>
        <w:rFonts w:ascii="Courier New" w:hAnsi="Courier New" w:cs="Courier New" w:hint="default"/>
      </w:rPr>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start w:val="1"/>
      <w:numFmt w:val="bullet"/>
      <w:lvlText w:val=""/>
      <w:lvlJc w:val="left"/>
      <w:pPr>
        <w:ind w:left="1440" w:hanging="360"/>
      </w:pPr>
      <w:rPr>
        <w:rFonts w:ascii="Symbol" w:hAnsi="Symbol" w:hint="default"/>
      </w:rPr>
    </w:lvl>
  </w:abstractNum>
  <w:abstractNum w:abstractNumId="24" w15:restartNumberingAfterBreak="0">
    <w:nsid w:val="66550EC6"/>
    <w:multiLevelType w:val="multilevel"/>
    <w:tmpl w:val="24924508"/>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start w:val="1"/>
      <w:numFmt w:val="bullet"/>
      <w:lvlText w:val="o"/>
      <w:lvlJc w:val="left"/>
      <w:pPr>
        <w:ind w:left="360" w:hanging="360"/>
      </w:pPr>
      <w:rPr>
        <w:rFonts w:ascii="Courier New" w:hAnsi="Courier New" w:cs="Courier New" w:hint="default"/>
      </w:rPr>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4272D3"/>
    <w:multiLevelType w:val="multilevel"/>
    <w:tmpl w:val="137AAE9E"/>
    <w:lvl w:ilvl="0">
      <w:start w:val="1"/>
      <w:numFmt w:val="bullet"/>
      <w:lvlText w:val=""/>
      <w:lvlJc w:val="left"/>
      <w:pPr>
        <w:tabs>
          <w:tab w:val="left" w:pos="360"/>
        </w:tabs>
      </w:pPr>
      <w:rPr>
        <w:rFonts w:ascii="Symbol" w:hAnsi="Symbol" w:hint="default"/>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4419D7"/>
    <w:multiLevelType w:val="multilevel"/>
    <w:tmpl w:val="B8ECE520"/>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start w:val="1"/>
      <w:numFmt w:val="bullet"/>
      <w:lvlText w:val="o"/>
      <w:lvlJc w:val="left"/>
      <w:pPr>
        <w:ind w:left="360" w:hanging="360"/>
      </w:pPr>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2E48D2"/>
    <w:multiLevelType w:val="hybridMultilevel"/>
    <w:tmpl w:val="DE0864C2"/>
    <w:lvl w:ilvl="0" w:tplc="F530F866">
      <w:start w:val="1"/>
      <w:numFmt w:val="bullet"/>
      <w:lvlText w:val=""/>
      <w:lvlJc w:val="left"/>
      <w:pPr>
        <w:ind w:left="1656" w:hanging="360"/>
      </w:pPr>
      <w:rPr>
        <w:rFonts w:ascii="Symbol" w:hAnsi="Symbol" w:hint="default"/>
      </w:rPr>
    </w:lvl>
    <w:lvl w:ilvl="1" w:tplc="EA928354" w:tentative="1">
      <w:start w:val="1"/>
      <w:numFmt w:val="bullet"/>
      <w:lvlText w:val="o"/>
      <w:lvlJc w:val="left"/>
      <w:pPr>
        <w:ind w:left="2376" w:hanging="360"/>
      </w:pPr>
      <w:rPr>
        <w:rFonts w:ascii="Courier New" w:hAnsi="Courier New" w:cs="Courier New" w:hint="default"/>
      </w:rPr>
    </w:lvl>
    <w:lvl w:ilvl="2" w:tplc="9EDE3172" w:tentative="1">
      <w:start w:val="1"/>
      <w:numFmt w:val="bullet"/>
      <w:lvlText w:val=""/>
      <w:lvlJc w:val="left"/>
      <w:pPr>
        <w:ind w:left="3096" w:hanging="360"/>
      </w:pPr>
      <w:rPr>
        <w:rFonts w:ascii="Wingdings" w:hAnsi="Wingdings" w:hint="default"/>
      </w:rPr>
    </w:lvl>
    <w:lvl w:ilvl="3" w:tplc="59A6B596" w:tentative="1">
      <w:start w:val="1"/>
      <w:numFmt w:val="bullet"/>
      <w:lvlText w:val=""/>
      <w:lvlJc w:val="left"/>
      <w:pPr>
        <w:ind w:left="3816" w:hanging="360"/>
      </w:pPr>
      <w:rPr>
        <w:rFonts w:ascii="Symbol" w:hAnsi="Symbol" w:hint="default"/>
      </w:rPr>
    </w:lvl>
    <w:lvl w:ilvl="4" w:tplc="C3C4AABC" w:tentative="1">
      <w:start w:val="1"/>
      <w:numFmt w:val="bullet"/>
      <w:lvlText w:val="o"/>
      <w:lvlJc w:val="left"/>
      <w:pPr>
        <w:ind w:left="4536" w:hanging="360"/>
      </w:pPr>
      <w:rPr>
        <w:rFonts w:ascii="Courier New" w:hAnsi="Courier New" w:cs="Courier New" w:hint="default"/>
      </w:rPr>
    </w:lvl>
    <w:lvl w:ilvl="5" w:tplc="594E9148" w:tentative="1">
      <w:start w:val="1"/>
      <w:numFmt w:val="bullet"/>
      <w:lvlText w:val=""/>
      <w:lvlJc w:val="left"/>
      <w:pPr>
        <w:ind w:left="5256" w:hanging="360"/>
      </w:pPr>
      <w:rPr>
        <w:rFonts w:ascii="Wingdings" w:hAnsi="Wingdings" w:hint="default"/>
      </w:rPr>
    </w:lvl>
    <w:lvl w:ilvl="6" w:tplc="1FAC738E" w:tentative="1">
      <w:start w:val="1"/>
      <w:numFmt w:val="bullet"/>
      <w:lvlText w:val=""/>
      <w:lvlJc w:val="left"/>
      <w:pPr>
        <w:ind w:left="5976" w:hanging="360"/>
      </w:pPr>
      <w:rPr>
        <w:rFonts w:ascii="Symbol" w:hAnsi="Symbol" w:hint="default"/>
      </w:rPr>
    </w:lvl>
    <w:lvl w:ilvl="7" w:tplc="A3FEB8AC" w:tentative="1">
      <w:start w:val="1"/>
      <w:numFmt w:val="bullet"/>
      <w:lvlText w:val="o"/>
      <w:lvlJc w:val="left"/>
      <w:pPr>
        <w:ind w:left="6696" w:hanging="360"/>
      </w:pPr>
      <w:rPr>
        <w:rFonts w:ascii="Courier New" w:hAnsi="Courier New" w:cs="Courier New" w:hint="default"/>
      </w:rPr>
    </w:lvl>
    <w:lvl w:ilvl="8" w:tplc="50402282" w:tentative="1">
      <w:start w:val="1"/>
      <w:numFmt w:val="bullet"/>
      <w:lvlText w:val=""/>
      <w:lvlJc w:val="left"/>
      <w:pPr>
        <w:ind w:left="7416" w:hanging="360"/>
      </w:pPr>
      <w:rPr>
        <w:rFonts w:ascii="Wingdings" w:hAnsi="Wingdings" w:hint="default"/>
      </w:rPr>
    </w:lvl>
  </w:abstractNum>
  <w:abstractNum w:abstractNumId="28" w15:restartNumberingAfterBreak="0">
    <w:nsid w:val="6E0755B8"/>
    <w:multiLevelType w:val="hybridMultilevel"/>
    <w:tmpl w:val="955C8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6E069E"/>
    <w:multiLevelType w:val="hybridMultilevel"/>
    <w:tmpl w:val="F2123D78"/>
    <w:lvl w:ilvl="0" w:tplc="3D762CB8">
      <w:start w:val="1"/>
      <w:numFmt w:val="bullet"/>
      <w:lvlText w:val=""/>
      <w:lvlJc w:val="left"/>
      <w:pPr>
        <w:ind w:left="1440" w:hanging="360"/>
      </w:pPr>
      <w:rPr>
        <w:rFonts w:ascii="Symbol" w:hAnsi="Symbol" w:hint="default"/>
      </w:rPr>
    </w:lvl>
    <w:lvl w:ilvl="1" w:tplc="E300FD32" w:tentative="1">
      <w:start w:val="1"/>
      <w:numFmt w:val="bullet"/>
      <w:lvlText w:val="o"/>
      <w:lvlJc w:val="left"/>
      <w:pPr>
        <w:ind w:left="2160" w:hanging="360"/>
      </w:pPr>
      <w:rPr>
        <w:rFonts w:ascii="Courier New" w:hAnsi="Courier New" w:cs="Courier New" w:hint="default"/>
      </w:rPr>
    </w:lvl>
    <w:lvl w:ilvl="2" w:tplc="1C646F9E" w:tentative="1">
      <w:start w:val="1"/>
      <w:numFmt w:val="bullet"/>
      <w:lvlText w:val=""/>
      <w:lvlJc w:val="left"/>
      <w:pPr>
        <w:ind w:left="2880" w:hanging="360"/>
      </w:pPr>
      <w:rPr>
        <w:rFonts w:ascii="Wingdings" w:hAnsi="Wingdings" w:hint="default"/>
      </w:rPr>
    </w:lvl>
    <w:lvl w:ilvl="3" w:tplc="9C946650" w:tentative="1">
      <w:start w:val="1"/>
      <w:numFmt w:val="bullet"/>
      <w:lvlText w:val=""/>
      <w:lvlJc w:val="left"/>
      <w:pPr>
        <w:ind w:left="3600" w:hanging="360"/>
      </w:pPr>
      <w:rPr>
        <w:rFonts w:ascii="Symbol" w:hAnsi="Symbol" w:hint="default"/>
      </w:rPr>
    </w:lvl>
    <w:lvl w:ilvl="4" w:tplc="62CC861E" w:tentative="1">
      <w:start w:val="1"/>
      <w:numFmt w:val="bullet"/>
      <w:lvlText w:val="o"/>
      <w:lvlJc w:val="left"/>
      <w:pPr>
        <w:ind w:left="4320" w:hanging="360"/>
      </w:pPr>
      <w:rPr>
        <w:rFonts w:ascii="Courier New" w:hAnsi="Courier New" w:cs="Courier New" w:hint="default"/>
      </w:rPr>
    </w:lvl>
    <w:lvl w:ilvl="5" w:tplc="9E163D2E" w:tentative="1">
      <w:start w:val="1"/>
      <w:numFmt w:val="bullet"/>
      <w:lvlText w:val=""/>
      <w:lvlJc w:val="left"/>
      <w:pPr>
        <w:ind w:left="5040" w:hanging="360"/>
      </w:pPr>
      <w:rPr>
        <w:rFonts w:ascii="Wingdings" w:hAnsi="Wingdings" w:hint="default"/>
      </w:rPr>
    </w:lvl>
    <w:lvl w:ilvl="6" w:tplc="99D298C6" w:tentative="1">
      <w:start w:val="1"/>
      <w:numFmt w:val="bullet"/>
      <w:lvlText w:val=""/>
      <w:lvlJc w:val="left"/>
      <w:pPr>
        <w:ind w:left="5760" w:hanging="360"/>
      </w:pPr>
      <w:rPr>
        <w:rFonts w:ascii="Symbol" w:hAnsi="Symbol" w:hint="default"/>
      </w:rPr>
    </w:lvl>
    <w:lvl w:ilvl="7" w:tplc="6D3C3390" w:tentative="1">
      <w:start w:val="1"/>
      <w:numFmt w:val="bullet"/>
      <w:lvlText w:val="o"/>
      <w:lvlJc w:val="left"/>
      <w:pPr>
        <w:ind w:left="6480" w:hanging="360"/>
      </w:pPr>
      <w:rPr>
        <w:rFonts w:ascii="Courier New" w:hAnsi="Courier New" w:cs="Courier New" w:hint="default"/>
      </w:rPr>
    </w:lvl>
    <w:lvl w:ilvl="8" w:tplc="A420F19A" w:tentative="1">
      <w:start w:val="1"/>
      <w:numFmt w:val="bullet"/>
      <w:lvlText w:val=""/>
      <w:lvlJc w:val="left"/>
      <w:pPr>
        <w:ind w:left="7200" w:hanging="360"/>
      </w:pPr>
      <w:rPr>
        <w:rFonts w:ascii="Wingdings" w:hAnsi="Wingdings" w:hint="default"/>
      </w:rPr>
    </w:lvl>
  </w:abstractNum>
  <w:abstractNum w:abstractNumId="30" w15:restartNumberingAfterBreak="0">
    <w:nsid w:val="7938372A"/>
    <w:multiLevelType w:val="hybridMultilevel"/>
    <w:tmpl w:val="FB1CE642"/>
    <w:lvl w:ilvl="0" w:tplc="FB78F6E4">
      <w:start w:val="1"/>
      <w:numFmt w:val="bullet"/>
      <w:lvlText w:val=""/>
      <w:lvlJc w:val="left"/>
      <w:pPr>
        <w:ind w:left="855" w:hanging="360"/>
      </w:pPr>
      <w:rPr>
        <w:rFonts w:ascii="Symbol" w:hAnsi="Symbol" w:hint="default"/>
      </w:rPr>
    </w:lvl>
    <w:lvl w:ilvl="1" w:tplc="40F8FA8C" w:tentative="1">
      <w:start w:val="1"/>
      <w:numFmt w:val="bullet"/>
      <w:lvlText w:val="o"/>
      <w:lvlJc w:val="left"/>
      <w:pPr>
        <w:ind w:left="1575" w:hanging="360"/>
      </w:pPr>
      <w:rPr>
        <w:rFonts w:ascii="Courier New" w:hAnsi="Courier New" w:cs="Courier New" w:hint="default"/>
      </w:rPr>
    </w:lvl>
    <w:lvl w:ilvl="2" w:tplc="80A84E7C" w:tentative="1">
      <w:start w:val="1"/>
      <w:numFmt w:val="bullet"/>
      <w:lvlText w:val=""/>
      <w:lvlJc w:val="left"/>
      <w:pPr>
        <w:ind w:left="2295" w:hanging="360"/>
      </w:pPr>
      <w:rPr>
        <w:rFonts w:ascii="Wingdings" w:hAnsi="Wingdings" w:hint="default"/>
      </w:rPr>
    </w:lvl>
    <w:lvl w:ilvl="3" w:tplc="707CE892" w:tentative="1">
      <w:start w:val="1"/>
      <w:numFmt w:val="bullet"/>
      <w:lvlText w:val=""/>
      <w:lvlJc w:val="left"/>
      <w:pPr>
        <w:ind w:left="3015" w:hanging="360"/>
      </w:pPr>
      <w:rPr>
        <w:rFonts w:ascii="Symbol" w:hAnsi="Symbol" w:hint="default"/>
      </w:rPr>
    </w:lvl>
    <w:lvl w:ilvl="4" w:tplc="E8C0B524" w:tentative="1">
      <w:start w:val="1"/>
      <w:numFmt w:val="bullet"/>
      <w:lvlText w:val="o"/>
      <w:lvlJc w:val="left"/>
      <w:pPr>
        <w:ind w:left="3735" w:hanging="360"/>
      </w:pPr>
      <w:rPr>
        <w:rFonts w:ascii="Courier New" w:hAnsi="Courier New" w:cs="Courier New" w:hint="default"/>
      </w:rPr>
    </w:lvl>
    <w:lvl w:ilvl="5" w:tplc="BCAC84C2" w:tentative="1">
      <w:start w:val="1"/>
      <w:numFmt w:val="bullet"/>
      <w:lvlText w:val=""/>
      <w:lvlJc w:val="left"/>
      <w:pPr>
        <w:ind w:left="4455" w:hanging="360"/>
      </w:pPr>
      <w:rPr>
        <w:rFonts w:ascii="Wingdings" w:hAnsi="Wingdings" w:hint="default"/>
      </w:rPr>
    </w:lvl>
    <w:lvl w:ilvl="6" w:tplc="889A1E58" w:tentative="1">
      <w:start w:val="1"/>
      <w:numFmt w:val="bullet"/>
      <w:lvlText w:val=""/>
      <w:lvlJc w:val="left"/>
      <w:pPr>
        <w:ind w:left="5175" w:hanging="360"/>
      </w:pPr>
      <w:rPr>
        <w:rFonts w:ascii="Symbol" w:hAnsi="Symbol" w:hint="default"/>
      </w:rPr>
    </w:lvl>
    <w:lvl w:ilvl="7" w:tplc="86D8AF64" w:tentative="1">
      <w:start w:val="1"/>
      <w:numFmt w:val="bullet"/>
      <w:lvlText w:val="o"/>
      <w:lvlJc w:val="left"/>
      <w:pPr>
        <w:ind w:left="5895" w:hanging="360"/>
      </w:pPr>
      <w:rPr>
        <w:rFonts w:ascii="Courier New" w:hAnsi="Courier New" w:cs="Courier New" w:hint="default"/>
      </w:rPr>
    </w:lvl>
    <w:lvl w:ilvl="8" w:tplc="38AA1B90" w:tentative="1">
      <w:start w:val="1"/>
      <w:numFmt w:val="bullet"/>
      <w:lvlText w:val=""/>
      <w:lvlJc w:val="left"/>
      <w:pPr>
        <w:ind w:left="6615" w:hanging="360"/>
      </w:pPr>
      <w:rPr>
        <w:rFonts w:ascii="Wingdings" w:hAnsi="Wingdings" w:hint="default"/>
      </w:rPr>
    </w:lvl>
  </w:abstractNum>
  <w:abstractNum w:abstractNumId="31" w15:restartNumberingAfterBreak="0">
    <w:nsid w:val="7D725BDE"/>
    <w:multiLevelType w:val="multilevel"/>
    <w:tmpl w:val="5C14F35E"/>
    <w:lvl w:ilvl="0">
      <w:numFmt w:val="bullet"/>
      <w:lvlText w:val="o"/>
      <w:lvlJc w:val="left"/>
      <w:pPr>
        <w:tabs>
          <w:tab w:val="left" w:pos="360"/>
        </w:tabs>
      </w:pPr>
      <w:rPr>
        <w:rFonts w:ascii="Courier New" w:eastAsia="Courier New" w:hAnsi="Courier Ne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371085">
    <w:abstractNumId w:val="19"/>
  </w:num>
  <w:num w:numId="2" w16cid:durableId="1334259060">
    <w:abstractNumId w:val="25"/>
  </w:num>
  <w:num w:numId="3" w16cid:durableId="923883237">
    <w:abstractNumId w:val="13"/>
  </w:num>
  <w:num w:numId="4" w16cid:durableId="2080327461">
    <w:abstractNumId w:val="16"/>
  </w:num>
  <w:num w:numId="5" w16cid:durableId="538124520">
    <w:abstractNumId w:val="31"/>
  </w:num>
  <w:num w:numId="6" w16cid:durableId="1590310094">
    <w:abstractNumId w:val="6"/>
  </w:num>
  <w:num w:numId="7" w16cid:durableId="662244120">
    <w:abstractNumId w:val="12"/>
  </w:num>
  <w:num w:numId="8" w16cid:durableId="1892450121">
    <w:abstractNumId w:val="17"/>
  </w:num>
  <w:num w:numId="9" w16cid:durableId="11494817">
    <w:abstractNumId w:val="21"/>
  </w:num>
  <w:num w:numId="10" w16cid:durableId="1157385443">
    <w:abstractNumId w:val="15"/>
  </w:num>
  <w:num w:numId="11" w16cid:durableId="800608197">
    <w:abstractNumId w:val="27"/>
  </w:num>
  <w:num w:numId="12" w16cid:durableId="1581675828">
    <w:abstractNumId w:val="18"/>
  </w:num>
  <w:num w:numId="13" w16cid:durableId="1193567272">
    <w:abstractNumId w:val="0"/>
  </w:num>
  <w:num w:numId="14" w16cid:durableId="1661692712">
    <w:abstractNumId w:val="20"/>
  </w:num>
  <w:num w:numId="15" w16cid:durableId="1304121476">
    <w:abstractNumId w:val="4"/>
  </w:num>
  <w:num w:numId="16" w16cid:durableId="691490298">
    <w:abstractNumId w:val="9"/>
  </w:num>
  <w:num w:numId="17" w16cid:durableId="740442565">
    <w:abstractNumId w:val="1"/>
  </w:num>
  <w:num w:numId="18" w16cid:durableId="1709649439">
    <w:abstractNumId w:val="29"/>
  </w:num>
  <w:num w:numId="19" w16cid:durableId="888105578">
    <w:abstractNumId w:val="26"/>
  </w:num>
  <w:num w:numId="20" w16cid:durableId="1670988148">
    <w:abstractNumId w:val="24"/>
  </w:num>
  <w:num w:numId="21" w16cid:durableId="1105805990">
    <w:abstractNumId w:val="23"/>
  </w:num>
  <w:num w:numId="22" w16cid:durableId="40712575">
    <w:abstractNumId w:val="30"/>
  </w:num>
  <w:num w:numId="23" w16cid:durableId="890767381">
    <w:abstractNumId w:val="22"/>
  </w:num>
  <w:num w:numId="24" w16cid:durableId="489831940">
    <w:abstractNumId w:val="3"/>
  </w:num>
  <w:num w:numId="25" w16cid:durableId="699360612">
    <w:abstractNumId w:val="28"/>
  </w:num>
  <w:num w:numId="26" w16cid:durableId="1684744016">
    <w:abstractNumId w:val="7"/>
  </w:num>
  <w:num w:numId="27" w16cid:durableId="1260797167">
    <w:abstractNumId w:val="14"/>
  </w:num>
  <w:num w:numId="28" w16cid:durableId="359287138">
    <w:abstractNumId w:val="11"/>
  </w:num>
  <w:num w:numId="29" w16cid:durableId="1645042905">
    <w:abstractNumId w:val="2"/>
  </w:num>
  <w:num w:numId="30" w16cid:durableId="2070183321">
    <w:abstractNumId w:val="10"/>
  </w:num>
  <w:num w:numId="31" w16cid:durableId="1808546035">
    <w:abstractNumId w:val="5"/>
  </w:num>
  <w:num w:numId="32" w16cid:durableId="1313867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07"/>
    <w:rsid w:val="00041399"/>
    <w:rsid w:val="00074B1F"/>
    <w:rsid w:val="001B4B67"/>
    <w:rsid w:val="002C2F00"/>
    <w:rsid w:val="00350540"/>
    <w:rsid w:val="003C0177"/>
    <w:rsid w:val="00427995"/>
    <w:rsid w:val="00475607"/>
    <w:rsid w:val="005378D1"/>
    <w:rsid w:val="00595112"/>
    <w:rsid w:val="006C522B"/>
    <w:rsid w:val="00727E19"/>
    <w:rsid w:val="007D24B9"/>
    <w:rsid w:val="00810B41"/>
    <w:rsid w:val="008360BD"/>
    <w:rsid w:val="008741EA"/>
    <w:rsid w:val="009665DD"/>
    <w:rsid w:val="009E5AE9"/>
    <w:rsid w:val="00A80312"/>
    <w:rsid w:val="00AB58CD"/>
    <w:rsid w:val="00AD4077"/>
    <w:rsid w:val="00B24556"/>
    <w:rsid w:val="00B40E03"/>
    <w:rsid w:val="00B93C1F"/>
    <w:rsid w:val="00B94E87"/>
    <w:rsid w:val="00C04498"/>
    <w:rsid w:val="00C54111"/>
    <w:rsid w:val="00CA0141"/>
    <w:rsid w:val="00CE198A"/>
    <w:rsid w:val="00DC45E7"/>
    <w:rsid w:val="00DE42AF"/>
    <w:rsid w:val="00E128B9"/>
    <w:rsid w:val="00E13E16"/>
    <w:rsid w:val="00E1570F"/>
    <w:rsid w:val="00E77B8D"/>
    <w:rsid w:val="00EB7009"/>
    <w:rsid w:val="00FE5E8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2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1B"/>
    <w:pPr>
      <w:tabs>
        <w:tab w:val="center" w:pos="4513"/>
        <w:tab w:val="right" w:pos="9026"/>
      </w:tabs>
    </w:pPr>
  </w:style>
  <w:style w:type="character" w:customStyle="1" w:styleId="HeaderChar">
    <w:name w:val="Header Char"/>
    <w:basedOn w:val="DefaultParagraphFont"/>
    <w:link w:val="Header"/>
    <w:uiPriority w:val="99"/>
    <w:rsid w:val="00EB521B"/>
  </w:style>
  <w:style w:type="paragraph" w:styleId="Footer">
    <w:name w:val="footer"/>
    <w:basedOn w:val="Normal"/>
    <w:link w:val="FooterChar"/>
    <w:uiPriority w:val="99"/>
    <w:unhideWhenUsed/>
    <w:rsid w:val="00EB521B"/>
    <w:pPr>
      <w:tabs>
        <w:tab w:val="center" w:pos="4513"/>
        <w:tab w:val="right" w:pos="9026"/>
      </w:tabs>
    </w:pPr>
  </w:style>
  <w:style w:type="character" w:customStyle="1" w:styleId="FooterChar">
    <w:name w:val="Footer Char"/>
    <w:basedOn w:val="DefaultParagraphFont"/>
    <w:link w:val="Footer"/>
    <w:uiPriority w:val="99"/>
    <w:rsid w:val="00EB521B"/>
  </w:style>
  <w:style w:type="paragraph" w:styleId="Revision">
    <w:name w:val="Revision"/>
    <w:hidden/>
    <w:uiPriority w:val="99"/>
    <w:semiHidden/>
    <w:rsid w:val="00EB521B"/>
  </w:style>
  <w:style w:type="character" w:styleId="CommentReference">
    <w:name w:val="annotation reference"/>
    <w:basedOn w:val="DefaultParagraphFont"/>
    <w:uiPriority w:val="99"/>
    <w:semiHidden/>
    <w:unhideWhenUsed/>
    <w:rsid w:val="00EB521B"/>
    <w:rPr>
      <w:sz w:val="16"/>
      <w:szCs w:val="16"/>
    </w:rPr>
  </w:style>
  <w:style w:type="paragraph" w:styleId="CommentText">
    <w:name w:val="annotation text"/>
    <w:basedOn w:val="Normal"/>
    <w:link w:val="CommentTextChar"/>
    <w:uiPriority w:val="99"/>
    <w:semiHidden/>
    <w:unhideWhenUsed/>
    <w:rsid w:val="00EB521B"/>
    <w:rPr>
      <w:sz w:val="20"/>
      <w:szCs w:val="20"/>
    </w:rPr>
  </w:style>
  <w:style w:type="character" w:customStyle="1" w:styleId="CommentTextChar">
    <w:name w:val="Comment Text Char"/>
    <w:basedOn w:val="DefaultParagraphFont"/>
    <w:link w:val="CommentText"/>
    <w:uiPriority w:val="99"/>
    <w:semiHidden/>
    <w:rsid w:val="00EB521B"/>
    <w:rPr>
      <w:sz w:val="20"/>
      <w:szCs w:val="20"/>
    </w:rPr>
  </w:style>
  <w:style w:type="paragraph" w:styleId="CommentSubject">
    <w:name w:val="annotation subject"/>
    <w:basedOn w:val="CommentText"/>
    <w:next w:val="CommentText"/>
    <w:link w:val="CommentSubjectChar"/>
    <w:uiPriority w:val="99"/>
    <w:semiHidden/>
    <w:unhideWhenUsed/>
    <w:rsid w:val="00EB521B"/>
    <w:rPr>
      <w:b/>
      <w:bCs/>
    </w:rPr>
  </w:style>
  <w:style w:type="character" w:customStyle="1" w:styleId="CommentSubjectChar">
    <w:name w:val="Comment Subject Char"/>
    <w:basedOn w:val="CommentTextChar"/>
    <w:link w:val="CommentSubject"/>
    <w:uiPriority w:val="99"/>
    <w:semiHidden/>
    <w:rsid w:val="00EB521B"/>
    <w:rPr>
      <w:b/>
      <w:bCs/>
      <w:sz w:val="20"/>
      <w:szCs w:val="20"/>
    </w:rPr>
  </w:style>
  <w:style w:type="paragraph" w:styleId="ListParagraph">
    <w:name w:val="List Paragraph"/>
    <w:basedOn w:val="Normal"/>
    <w:uiPriority w:val="34"/>
    <w:qFormat/>
    <w:rsid w:val="00345D54"/>
    <w:pPr>
      <w:ind w:left="720"/>
      <w:contextualSpacing/>
    </w:pPr>
  </w:style>
  <w:style w:type="paragraph" w:customStyle="1" w:styleId="subsection">
    <w:name w:val="subsection"/>
    <w:aliases w:val="Subsection,ss"/>
    <w:basedOn w:val="Normal"/>
    <w:link w:val="subsectionChar"/>
    <w:rsid w:val="00223CB0"/>
    <w:pPr>
      <w:tabs>
        <w:tab w:val="right" w:pos="1021"/>
      </w:tabs>
      <w:spacing w:before="180"/>
      <w:ind w:left="1134" w:hanging="1134"/>
    </w:pPr>
    <w:rPr>
      <w:rFonts w:eastAsia="Times New Roman"/>
      <w:szCs w:val="20"/>
      <w:lang w:val="en-AU" w:eastAsia="en-AU"/>
    </w:rPr>
  </w:style>
  <w:style w:type="character" w:customStyle="1" w:styleId="subsectionChar">
    <w:name w:val="subsection Char"/>
    <w:aliases w:val="ss Char"/>
    <w:basedOn w:val="DefaultParagraphFont"/>
    <w:link w:val="subsection"/>
    <w:rsid w:val="00223CB0"/>
    <w:rPr>
      <w:rFonts w:eastAsia="Times New Roman"/>
      <w:szCs w:val="20"/>
      <w:lang w:val="en-AU" w:eastAsia="en-AU"/>
    </w:rPr>
  </w:style>
  <w:style w:type="paragraph" w:customStyle="1" w:styleId="paragraph">
    <w:name w:val="paragraph"/>
    <w:aliases w:val="a"/>
    <w:basedOn w:val="Normal"/>
    <w:link w:val="paragraphChar"/>
    <w:rsid w:val="00223CB0"/>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basedOn w:val="DefaultParagraphFont"/>
    <w:link w:val="paragraph"/>
    <w:rsid w:val="00223CB0"/>
    <w:rPr>
      <w:rFonts w:eastAsia="Times New Roman"/>
      <w:szCs w:val="20"/>
      <w:lang w:val="en-AU" w:eastAsia="en-AU"/>
    </w:rPr>
  </w:style>
  <w:style w:type="paragraph" w:styleId="FootnoteText">
    <w:name w:val="footnote text"/>
    <w:basedOn w:val="Normal"/>
    <w:link w:val="FootnoteTextChar"/>
    <w:uiPriority w:val="99"/>
    <w:semiHidden/>
    <w:unhideWhenUsed/>
    <w:rsid w:val="00F80317"/>
    <w:rPr>
      <w:sz w:val="20"/>
      <w:szCs w:val="20"/>
    </w:rPr>
  </w:style>
  <w:style w:type="character" w:customStyle="1" w:styleId="FootnoteTextChar">
    <w:name w:val="Footnote Text Char"/>
    <w:basedOn w:val="DefaultParagraphFont"/>
    <w:link w:val="FootnoteText"/>
    <w:uiPriority w:val="99"/>
    <w:semiHidden/>
    <w:rsid w:val="00F80317"/>
    <w:rPr>
      <w:sz w:val="20"/>
      <w:szCs w:val="20"/>
    </w:rPr>
  </w:style>
  <w:style w:type="character" w:styleId="FootnoteReference">
    <w:name w:val="footnote reference"/>
    <w:basedOn w:val="DefaultParagraphFont"/>
    <w:uiPriority w:val="99"/>
    <w:semiHidden/>
    <w:unhideWhenUsed/>
    <w:rsid w:val="00F80317"/>
    <w:rPr>
      <w:vertAlign w:val="superscript"/>
    </w:rPr>
  </w:style>
  <w:style w:type="character" w:styleId="Hyperlink">
    <w:name w:val="Hyperlink"/>
    <w:basedOn w:val="DefaultParagraphFont"/>
    <w:uiPriority w:val="99"/>
    <w:unhideWhenUsed/>
    <w:rsid w:val="005822E0"/>
    <w:rPr>
      <w:color w:val="0563C1" w:themeColor="hyperlink"/>
      <w:u w:val="single"/>
    </w:rPr>
  </w:style>
  <w:style w:type="character" w:customStyle="1" w:styleId="UnresolvedMention1">
    <w:name w:val="Unresolved Mention1"/>
    <w:basedOn w:val="DefaultParagraphFont"/>
    <w:uiPriority w:val="99"/>
    <w:semiHidden/>
    <w:unhideWhenUsed/>
    <w:rsid w:val="005822E0"/>
    <w:rPr>
      <w:color w:val="605E5C"/>
      <w:shd w:val="clear" w:color="auto" w:fill="E1DFDD"/>
    </w:rPr>
  </w:style>
  <w:style w:type="paragraph" w:styleId="BalloonText">
    <w:name w:val="Balloon Text"/>
    <w:basedOn w:val="Normal"/>
    <w:link w:val="BalloonTextChar"/>
    <w:uiPriority w:val="99"/>
    <w:semiHidden/>
    <w:unhideWhenUsed/>
    <w:rsid w:val="00041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au/Details/C2019C000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C2019C00026" TargetMode="External"/><Relationship Id="rId17" Type="http://schemas.openxmlformats.org/officeDocument/2006/relationships/hyperlink" Target="https://www.nacc.gov.au/" TargetMode="External"/><Relationship Id="rId2" Type="http://schemas.openxmlformats.org/officeDocument/2006/relationships/numbering" Target="numbering.xml"/><Relationship Id="rId16" Type="http://schemas.openxmlformats.org/officeDocument/2006/relationships/hyperlink" Target="mailto:publicinterestdisclosures@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19C00026" TargetMode="External"/><Relationship Id="rId5" Type="http://schemas.openxmlformats.org/officeDocument/2006/relationships/webSettings" Target="webSettings.xml"/><Relationship Id="rId15" Type="http://schemas.openxmlformats.org/officeDocument/2006/relationships/hyperlink" Target="https://www.ombudsman.gov.au/Our-responsibilities/making-a-disclosur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mbudsman.gov.au/Our-responsibilities/making-a-disclosu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C2023C00111" TargetMode="External"/><Relationship Id="rId7" Type="http://schemas.openxmlformats.org/officeDocument/2006/relationships/hyperlink" Target="https://www.legislation.gov.au/Details/C2023C00111" TargetMode="External"/><Relationship Id="rId2" Type="http://schemas.openxmlformats.org/officeDocument/2006/relationships/hyperlink" Target="https://www.legislation.gov.au/Details/C2019C00026" TargetMode="External"/><Relationship Id="rId1" Type="http://schemas.openxmlformats.org/officeDocument/2006/relationships/hyperlink" Target="https://www.legislation.gov.au/Details/C2023C00111" TargetMode="External"/><Relationship Id="rId6" Type="http://schemas.openxmlformats.org/officeDocument/2006/relationships/hyperlink" Target="mailto:publicinterestdisclosures@dss.gov.au" TargetMode="External"/><Relationship Id="rId5" Type="http://schemas.openxmlformats.org/officeDocument/2006/relationships/hyperlink" Target="mailto:publicinterestdisclosures@dss.gov.au" TargetMode="External"/><Relationship Id="rId4" Type="http://schemas.openxmlformats.org/officeDocument/2006/relationships/hyperlink" Target="https://www.legislation.gov.au/Details/C2019C00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89DB1-BC62-45F9-9507-7ACF0831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10819</Words>
  <Characters>56694</Characters>
  <Application>Microsoft Office Word</Application>
  <DocSecurity>0</DocSecurity>
  <Lines>1090</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2024-07-03T20:43:00Z</dcterms:created>
  <dcterms:modified xsi:type="dcterms:W3CDTF">2024-07-03T20:45:00Z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v=2022.1;a=SHA256;h=5476437E8538414DD2C6BFF45235B8D8D87EDEA73A62AF4079BF49F38B59D6B0</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97757F18C50D4C599F6B9CF3913EB91A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2023-12-18T04:43:12Z</vt:lpwstr>
  </property>
  <property fmtid="{D5CDD505-2E9C-101B-9397-08002B2CF9AE}" pid="13" name="MSIP_Label_eb34d90b-fc41-464d-af60-f74d721d0790_SetDate">
    <vt:lpwstr>2023-12-18T04:43:12Z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05193D261E045FF6A881DDEE18522144</vt:lpwstr>
  </property>
  <property fmtid="{D5CDD505-2E9C-101B-9397-08002B2CF9AE}" pid="23" name="PM_Hash_Salt">
    <vt:lpwstr>E3405475BC5FCBA6657CC2F51D3F0F5F</vt:lpwstr>
  </property>
  <property fmtid="{D5CDD505-2E9C-101B-9397-08002B2CF9AE}" pid="24" name="PM_Hash_SHA1">
    <vt:lpwstr>8EEEB975B97B44A7B940AA700D2030CC688BA8A1</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e291a14f949644599babb6e8f231faf1</vt:lpwstr>
  </property>
  <property fmtid="{D5CDD505-2E9C-101B-9397-08002B2CF9AE}" pid="34" name="PMUuid">
    <vt:lpwstr>v=2022.2;d=gov.au;g=46DD6D7C-8107-577B-BC6E-F348953B2E44</vt:lpwstr>
  </property>
  <property fmtid="{D5CDD505-2E9C-101B-9397-08002B2CF9AE}" pid="35" name="PM_Caveats_Count">
    <vt:lpwstr>0</vt:lpwstr>
  </property>
</Properties>
</file>