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AACE" w14:textId="77777777" w:rsidR="00DC7276" w:rsidRPr="00F30A9B" w:rsidRDefault="00DC7276" w:rsidP="00345D03">
      <w:pPr>
        <w:pStyle w:val="Title"/>
        <w:shd w:val="clear" w:color="auto" w:fill="005B70"/>
        <w:ind w:left="-851" w:right="-851"/>
        <w:jc w:val="center"/>
        <w:rPr>
          <w:rFonts w:asciiTheme="minorHAnsi" w:hAnsiTheme="minorHAnsi" w:cstheme="minorHAnsi"/>
          <w:color w:val="FFFFFF" w:themeColor="background1"/>
          <w:sz w:val="40"/>
        </w:rPr>
      </w:pPr>
    </w:p>
    <w:p w14:paraId="11A86121" w14:textId="6BA22655" w:rsidR="00C80192" w:rsidRPr="00DC7276" w:rsidRDefault="00802A2C" w:rsidP="00345D03">
      <w:pPr>
        <w:pStyle w:val="Title"/>
        <w:shd w:val="clear" w:color="auto" w:fill="005B70"/>
        <w:ind w:left="-851" w:right="-851"/>
        <w:jc w:val="center"/>
        <w:rPr>
          <w:color w:val="FFFFFF" w:themeColor="background1"/>
          <w:sz w:val="66"/>
          <w:szCs w:val="66"/>
        </w:rPr>
      </w:pPr>
      <w:r w:rsidRPr="00DC7276">
        <w:rPr>
          <w:color w:val="FFFFFF" w:themeColor="background1"/>
          <w:sz w:val="66"/>
          <w:szCs w:val="66"/>
        </w:rPr>
        <w:t>Fa</w:t>
      </w:r>
      <w:r w:rsidR="00DC7276" w:rsidRPr="00DC7276">
        <w:rPr>
          <w:color w:val="FFFFFF" w:themeColor="background1"/>
          <w:sz w:val="66"/>
          <w:szCs w:val="66"/>
        </w:rPr>
        <w:t xml:space="preserve">milies and Children </w:t>
      </w:r>
      <w:r w:rsidR="0052720F">
        <w:rPr>
          <w:color w:val="FFFFFF" w:themeColor="background1"/>
          <w:sz w:val="66"/>
          <w:szCs w:val="66"/>
        </w:rPr>
        <w:t xml:space="preserve">(FaC) </w:t>
      </w:r>
      <w:r w:rsidR="00DC7276" w:rsidRPr="00DC7276">
        <w:rPr>
          <w:color w:val="FFFFFF" w:themeColor="background1"/>
          <w:sz w:val="66"/>
          <w:szCs w:val="66"/>
        </w:rPr>
        <w:t>Activity</w:t>
      </w:r>
      <w:r w:rsidR="00DC7276" w:rsidRPr="00DC7276">
        <w:rPr>
          <w:color w:val="FFFFFF" w:themeColor="background1"/>
          <w:sz w:val="66"/>
          <w:szCs w:val="66"/>
        </w:rPr>
        <w:br/>
      </w:r>
      <w:r w:rsidRPr="00DC7276">
        <w:rPr>
          <w:color w:val="FFFFFF" w:themeColor="background1"/>
          <w:sz w:val="66"/>
          <w:szCs w:val="66"/>
        </w:rPr>
        <w:t>Newsletter</w:t>
      </w:r>
    </w:p>
    <w:p w14:paraId="03A2DCA0" w14:textId="3A28A055" w:rsidR="00DC7276" w:rsidRPr="007420BD" w:rsidRDefault="00802A2C" w:rsidP="00345D03">
      <w:pPr>
        <w:pStyle w:val="Subtitle"/>
        <w:shd w:val="clear" w:color="auto" w:fill="005B70"/>
        <w:spacing w:after="0"/>
        <w:ind w:left="-851" w:right="-851"/>
        <w:jc w:val="center"/>
        <w:rPr>
          <w:rFonts w:ascii="Calibri" w:hAnsi="Calibri" w:cs="Calibri"/>
          <w:b/>
          <w:color w:val="FFFFFF" w:themeColor="background1"/>
          <w:sz w:val="40"/>
        </w:rPr>
      </w:pPr>
      <w:r w:rsidRPr="007420BD">
        <w:rPr>
          <w:rFonts w:ascii="Calibri" w:hAnsi="Calibri" w:cs="Calibri"/>
          <w:b/>
          <w:color w:val="FFFFFF" w:themeColor="background1"/>
          <w:sz w:val="28"/>
        </w:rPr>
        <w:t xml:space="preserve">Issue </w:t>
      </w:r>
      <w:r w:rsidR="00016F50">
        <w:rPr>
          <w:rFonts w:ascii="Calibri" w:hAnsi="Calibri" w:cs="Calibri"/>
          <w:b/>
          <w:color w:val="FFFFFF" w:themeColor="background1"/>
          <w:sz w:val="28"/>
        </w:rPr>
        <w:t>9</w:t>
      </w:r>
      <w:r w:rsidRPr="007420BD">
        <w:rPr>
          <w:rFonts w:ascii="Calibri" w:hAnsi="Calibri" w:cs="Calibri"/>
          <w:b/>
          <w:color w:val="FFFFFF" w:themeColor="background1"/>
          <w:sz w:val="28"/>
        </w:rPr>
        <w:t xml:space="preserve"> | </w:t>
      </w:r>
      <w:r w:rsidR="00016F50">
        <w:rPr>
          <w:rFonts w:ascii="Calibri" w:hAnsi="Calibri" w:cs="Calibri"/>
          <w:b/>
          <w:color w:val="FFFFFF" w:themeColor="background1"/>
          <w:sz w:val="28"/>
        </w:rPr>
        <w:t>April 2024</w:t>
      </w:r>
      <w:r w:rsidR="00DC7276" w:rsidRPr="007420BD">
        <w:rPr>
          <w:rFonts w:ascii="Calibri" w:hAnsi="Calibri" w:cs="Calibri"/>
          <w:b/>
          <w:color w:val="FFFFFF" w:themeColor="background1"/>
          <w:sz w:val="28"/>
        </w:rPr>
        <w:br/>
      </w:r>
    </w:p>
    <w:p w14:paraId="74ECCC08" w14:textId="32D0E76E" w:rsidR="00345D03" w:rsidRPr="00345D03" w:rsidRDefault="00E90DE1" w:rsidP="00345D03">
      <w:pPr>
        <w:pStyle w:val="Smalltext"/>
        <w:spacing w:before="120" w:after="0"/>
        <w:ind w:right="-427"/>
      </w:pPr>
      <w:r w:rsidRPr="00E90DE1">
        <w:t>DSS</w:t>
      </w:r>
      <w:r>
        <w:t xml:space="preserve"> </w:t>
      </w:r>
      <w:r w:rsidRPr="00E90DE1">
        <w:t>3069.09.23</w:t>
      </w:r>
    </w:p>
    <w:tbl>
      <w:tblPr>
        <w:tblStyle w:val="TableGrid"/>
        <w:tblW w:w="10348" w:type="dxa"/>
        <w:tblInd w:w="-14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569"/>
        <w:gridCol w:w="8779"/>
      </w:tblGrid>
      <w:tr w:rsidR="00345D03" w:rsidRPr="00CE5585" w14:paraId="739131DD" w14:textId="77777777" w:rsidTr="00F30A9B">
        <w:trPr>
          <w:trHeight w:val="283"/>
          <w:tblHeader/>
        </w:trPr>
        <w:tc>
          <w:tcPr>
            <w:tcW w:w="1569" w:type="dxa"/>
            <w:tcBorders>
              <w:top w:val="nil"/>
              <w:left w:val="nil"/>
              <w:bottom w:val="dashed" w:sz="8" w:space="0" w:color="4F81BD" w:themeColor="accent1"/>
            </w:tcBorders>
            <w:vAlign w:val="center"/>
          </w:tcPr>
          <w:p w14:paraId="1C9ED515" w14:textId="77777777" w:rsidR="00345D03" w:rsidRPr="00345D03" w:rsidRDefault="00345D03" w:rsidP="00345D03">
            <w:pPr>
              <w:spacing w:before="0" w:after="0"/>
              <w:rPr>
                <w:noProof/>
                <w:sz w:val="16"/>
              </w:rPr>
            </w:pPr>
          </w:p>
        </w:tc>
        <w:tc>
          <w:tcPr>
            <w:tcW w:w="8779" w:type="dxa"/>
            <w:tcBorders>
              <w:top w:val="nil"/>
              <w:bottom w:val="dashed" w:sz="8" w:space="0" w:color="4F81BD" w:themeColor="accent1"/>
              <w:right w:val="nil"/>
            </w:tcBorders>
            <w:vAlign w:val="center"/>
          </w:tcPr>
          <w:p w14:paraId="14614B44" w14:textId="77777777" w:rsidR="00345D03" w:rsidRPr="00345D03" w:rsidRDefault="00345D03" w:rsidP="00345D03">
            <w:pPr>
              <w:pStyle w:val="Heading1"/>
              <w:spacing w:before="0" w:after="0"/>
              <w:rPr>
                <w:rFonts w:ascii="Arial" w:hAnsi="Arial" w:cs="Times New Roman"/>
                <w:bCs w:val="0"/>
                <w:noProof/>
                <w:color w:val="auto"/>
                <w:kern w:val="0"/>
                <w:sz w:val="16"/>
                <w:szCs w:val="24"/>
              </w:rPr>
            </w:pPr>
          </w:p>
        </w:tc>
      </w:tr>
      <w:tr w:rsidR="00031D92" w:rsidRPr="00CE5585" w14:paraId="19700D51" w14:textId="77777777" w:rsidTr="00F30A9B">
        <w:trPr>
          <w:trHeight w:val="1247"/>
          <w:tblHeader/>
        </w:trPr>
        <w:tc>
          <w:tcPr>
            <w:tcW w:w="1569" w:type="dxa"/>
            <w:tcBorders>
              <w:top w:val="dashed" w:sz="8" w:space="0" w:color="4F81BD" w:themeColor="accent1"/>
            </w:tcBorders>
          </w:tcPr>
          <w:p w14:paraId="19F68AFE" w14:textId="2B4F1D91" w:rsidR="00031D92" w:rsidRDefault="00406DF0" w:rsidP="003B6AFB">
            <w:pPr>
              <w:spacing w:before="360" w:after="120"/>
              <w:jc w:val="center"/>
            </w:pPr>
            <w:r w:rsidRPr="00406DF0">
              <w:rPr>
                <w:noProof/>
              </w:rPr>
              <w:drawing>
                <wp:inline distT="0" distB="0" distL="0" distR="0" wp14:anchorId="152E0E28" wp14:editId="26792630">
                  <wp:extent cx="720000" cy="720000"/>
                  <wp:effectExtent l="0" t="0" r="4445" b="4445"/>
                  <wp:docPr id="9" name="Picture 9" descr="Icon showing a news article" title="Newsle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0000" cy="720000"/>
                          </a:xfrm>
                          <a:prstGeom prst="rect">
                            <a:avLst/>
                          </a:prstGeom>
                        </pic:spPr>
                      </pic:pic>
                    </a:graphicData>
                  </a:graphic>
                </wp:inline>
              </w:drawing>
            </w:r>
          </w:p>
        </w:tc>
        <w:tc>
          <w:tcPr>
            <w:tcW w:w="8779" w:type="dxa"/>
            <w:tcBorders>
              <w:top w:val="dashed" w:sz="8" w:space="0" w:color="4F81BD" w:themeColor="accent1"/>
            </w:tcBorders>
            <w:vAlign w:val="center"/>
          </w:tcPr>
          <w:p w14:paraId="223EF3D6" w14:textId="1060DB34" w:rsidR="00031D92" w:rsidRPr="006471B5" w:rsidRDefault="00E90DE1" w:rsidP="006471B5">
            <w:pPr>
              <w:pStyle w:val="Heading1"/>
            </w:pPr>
            <w:r>
              <w:t>Contents of this issue</w:t>
            </w:r>
          </w:p>
          <w:p w14:paraId="4ECB7411" w14:textId="0C7B654C" w:rsidR="00031D92" w:rsidRPr="004C73A2" w:rsidRDefault="000E5033" w:rsidP="003B6AFB">
            <w:pPr>
              <w:ind w:left="33" w:right="180"/>
              <w:rPr>
                <w:rFonts w:ascii="Calibri" w:hAnsi="Calibri" w:cs="Calibri"/>
              </w:rPr>
            </w:pPr>
            <w:r>
              <w:rPr>
                <w:rFonts w:ascii="Calibri" w:hAnsi="Calibri" w:cs="Calibri"/>
              </w:rPr>
              <w:t>Hello</w:t>
            </w:r>
            <w:r w:rsidR="006471B5" w:rsidRPr="004C73A2">
              <w:rPr>
                <w:rFonts w:ascii="Calibri" w:hAnsi="Calibri" w:cs="Calibri"/>
              </w:rPr>
              <w:t xml:space="preserve"> FaC</w:t>
            </w:r>
            <w:r w:rsidR="0052720F">
              <w:rPr>
                <w:rFonts w:ascii="Calibri" w:hAnsi="Calibri" w:cs="Calibri"/>
              </w:rPr>
              <w:t xml:space="preserve"> </w:t>
            </w:r>
            <w:r w:rsidR="006471B5" w:rsidRPr="004C73A2">
              <w:rPr>
                <w:rFonts w:ascii="Calibri" w:hAnsi="Calibri" w:cs="Calibri"/>
              </w:rPr>
              <w:t xml:space="preserve">Activity service providers and staff! </w:t>
            </w:r>
            <w:r w:rsidR="00492344">
              <w:rPr>
                <w:rFonts w:ascii="Calibri" w:hAnsi="Calibri" w:cs="Calibri"/>
              </w:rPr>
              <w:t xml:space="preserve"> </w:t>
            </w:r>
            <w:r>
              <w:rPr>
                <w:rFonts w:ascii="Calibri" w:hAnsi="Calibri" w:cs="Calibri"/>
              </w:rPr>
              <w:t>We hope you had a restful (chocolate-filled) break over Easter and perhaps you are enjoying some Autumn leaf colour wherever you are located. The second issue of the FaC Activity newsletter for 2024</w:t>
            </w:r>
            <w:r w:rsidR="00243F23">
              <w:rPr>
                <w:rFonts w:ascii="Calibri" w:hAnsi="Calibri" w:cs="Calibri"/>
              </w:rPr>
              <w:t xml:space="preserve"> </w:t>
            </w:r>
            <w:r w:rsidR="006471B5" w:rsidRPr="004C73A2">
              <w:rPr>
                <w:rFonts w:ascii="Calibri" w:hAnsi="Calibri" w:cs="Calibri"/>
              </w:rPr>
              <w:t>includes information about</w:t>
            </w:r>
            <w:r w:rsidR="00031D92" w:rsidRPr="004C73A2">
              <w:rPr>
                <w:rFonts w:ascii="Calibri" w:hAnsi="Calibri" w:cs="Calibri"/>
              </w:rPr>
              <w:t>:</w:t>
            </w:r>
          </w:p>
          <w:p w14:paraId="6E309E78" w14:textId="3948C1F5" w:rsidR="006471B5" w:rsidRPr="00A604AF" w:rsidRDefault="00A604AF" w:rsidP="007044D0">
            <w:pPr>
              <w:pStyle w:val="ListParagraph"/>
              <w:numPr>
                <w:ilvl w:val="0"/>
                <w:numId w:val="4"/>
              </w:numPr>
              <w:spacing w:after="120"/>
              <w:ind w:left="748" w:right="181" w:hanging="357"/>
              <w:contextualSpacing w:val="0"/>
              <w:rPr>
                <w:rStyle w:val="Hyperlink"/>
                <w:rFonts w:ascii="Calibri" w:hAnsi="Calibri" w:cs="Calibri"/>
              </w:rPr>
            </w:pPr>
            <w:r>
              <w:rPr>
                <w:rFonts w:ascii="Calibri" w:hAnsi="Calibri" w:cs="Calibri"/>
              </w:rPr>
              <w:fldChar w:fldCharType="begin"/>
            </w:r>
            <w:r>
              <w:rPr>
                <w:rFonts w:ascii="Calibri" w:hAnsi="Calibri" w:cs="Calibri"/>
              </w:rPr>
              <w:instrText>HYPERLINK  \l "_Working_groups_–"</w:instrText>
            </w:r>
            <w:r>
              <w:rPr>
                <w:rFonts w:ascii="Calibri" w:hAnsi="Calibri" w:cs="Calibri"/>
              </w:rPr>
            </w:r>
            <w:r>
              <w:rPr>
                <w:rFonts w:ascii="Calibri" w:hAnsi="Calibri" w:cs="Calibri"/>
              </w:rPr>
              <w:fldChar w:fldCharType="separate"/>
            </w:r>
            <w:r w:rsidRPr="00A604AF">
              <w:rPr>
                <w:rStyle w:val="Hyperlink"/>
                <w:rFonts w:ascii="Calibri" w:hAnsi="Calibri" w:cs="Calibri"/>
              </w:rPr>
              <w:t>Working groups for CaPS, CfC FP and FMHSS</w:t>
            </w:r>
          </w:p>
          <w:p w14:paraId="55E8CA3D" w14:textId="5C7E94B4" w:rsidR="006471B5" w:rsidRPr="00A604AF" w:rsidRDefault="00A604AF" w:rsidP="007044D0">
            <w:pPr>
              <w:pStyle w:val="ListParagraph"/>
              <w:numPr>
                <w:ilvl w:val="0"/>
                <w:numId w:val="4"/>
              </w:numPr>
              <w:spacing w:after="120"/>
              <w:ind w:left="748" w:right="181" w:hanging="357"/>
              <w:contextualSpacing w:val="0"/>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HYPERLINK  \l "_Communities_for_Children"</w:instrText>
            </w:r>
            <w:r>
              <w:rPr>
                <w:rFonts w:ascii="Calibri" w:hAnsi="Calibri" w:cs="Calibri"/>
              </w:rPr>
            </w:r>
            <w:r>
              <w:rPr>
                <w:rFonts w:ascii="Calibri" w:hAnsi="Calibri" w:cs="Calibri"/>
              </w:rPr>
              <w:fldChar w:fldCharType="separate"/>
            </w:r>
            <w:r w:rsidRPr="00A604AF">
              <w:rPr>
                <w:rStyle w:val="Hyperlink"/>
                <w:rFonts w:ascii="Calibri" w:hAnsi="Calibri" w:cs="Calibri"/>
              </w:rPr>
              <w:t xml:space="preserve">Communities for Children Facilitating Partners – Drumbeat </w:t>
            </w:r>
          </w:p>
          <w:p w14:paraId="5EA374E7" w14:textId="15F47A51" w:rsidR="006471B5" w:rsidRPr="00A604AF" w:rsidRDefault="00A604AF" w:rsidP="007044D0">
            <w:pPr>
              <w:pStyle w:val="ListParagraph"/>
              <w:numPr>
                <w:ilvl w:val="0"/>
                <w:numId w:val="4"/>
              </w:numPr>
              <w:spacing w:after="120"/>
              <w:ind w:left="748" w:right="181" w:hanging="357"/>
              <w:contextualSpacing w:val="0"/>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HYPERLINK  \l "_Evidence_and_Evaluation"</w:instrText>
            </w:r>
            <w:r>
              <w:rPr>
                <w:rFonts w:ascii="Calibri" w:hAnsi="Calibri" w:cs="Calibri"/>
              </w:rPr>
            </w:r>
            <w:r>
              <w:rPr>
                <w:rFonts w:ascii="Calibri" w:hAnsi="Calibri" w:cs="Calibri"/>
              </w:rPr>
              <w:fldChar w:fldCharType="separate"/>
            </w:r>
            <w:r w:rsidRPr="00A604AF">
              <w:rPr>
                <w:rStyle w:val="Hyperlink"/>
                <w:rFonts w:ascii="Calibri" w:hAnsi="Calibri" w:cs="Calibri"/>
              </w:rPr>
              <w:t>Evidence and Evaluation Support (EES)</w:t>
            </w:r>
          </w:p>
          <w:p w14:paraId="3FC8AD97" w14:textId="4065297C" w:rsidR="006471B5" w:rsidRPr="00664F50" w:rsidRDefault="00A604AF" w:rsidP="007044D0">
            <w:pPr>
              <w:pStyle w:val="ListParagraph"/>
              <w:numPr>
                <w:ilvl w:val="0"/>
                <w:numId w:val="4"/>
              </w:numPr>
              <w:spacing w:after="120"/>
              <w:ind w:left="748" w:right="181" w:hanging="357"/>
              <w:contextualSpacing w:val="0"/>
              <w:rPr>
                <w:rStyle w:val="Hyperlink"/>
                <w:rFonts w:ascii="Calibri" w:hAnsi="Calibri" w:cs="Calibri"/>
                <w:color w:val="auto"/>
                <w:u w:val="none"/>
              </w:rPr>
            </w:pPr>
            <w:r>
              <w:rPr>
                <w:rFonts w:ascii="Calibri" w:hAnsi="Calibri" w:cs="Calibri"/>
              </w:rPr>
              <w:fldChar w:fldCharType="end"/>
            </w:r>
            <w:hyperlink w:anchor="_Child_Family_Community" w:history="1">
              <w:r w:rsidRPr="00A604AF">
                <w:rPr>
                  <w:rStyle w:val="Hyperlink"/>
                  <w:rFonts w:ascii="Calibri" w:hAnsi="Calibri" w:cs="Calibri"/>
                </w:rPr>
                <w:t>Child Family Community Australia (CFCA)</w:t>
              </w:r>
            </w:hyperlink>
          </w:p>
          <w:p w14:paraId="398E6241" w14:textId="4721005E" w:rsidR="00664F50" w:rsidRPr="00664F50" w:rsidRDefault="005B2511" w:rsidP="007044D0">
            <w:pPr>
              <w:pStyle w:val="ListParagraph"/>
              <w:numPr>
                <w:ilvl w:val="0"/>
                <w:numId w:val="4"/>
              </w:numPr>
              <w:spacing w:after="120"/>
              <w:ind w:left="748" w:right="181" w:hanging="357"/>
              <w:contextualSpacing w:val="0"/>
              <w:rPr>
                <w:rStyle w:val="Hyperlink"/>
                <w:rFonts w:ascii="Calibri" w:hAnsi="Calibri" w:cs="Calibri"/>
                <w:color w:val="auto"/>
                <w:u w:val="none"/>
              </w:rPr>
            </w:pPr>
            <w:hyperlink w:anchor="_Review_Point" w:history="1">
              <w:r w:rsidR="00664F50" w:rsidRPr="00664F50">
                <w:rPr>
                  <w:rStyle w:val="Hyperlink"/>
                  <w:rFonts w:ascii="Calibri" w:hAnsi="Calibri" w:cs="Calibri"/>
                </w:rPr>
                <w:t>Review Point</w:t>
              </w:r>
            </w:hyperlink>
          </w:p>
          <w:p w14:paraId="2B023BB4" w14:textId="3F218E2E" w:rsidR="00664F50" w:rsidRPr="00664F50" w:rsidRDefault="005B2511" w:rsidP="007044D0">
            <w:pPr>
              <w:pStyle w:val="ListParagraph"/>
              <w:numPr>
                <w:ilvl w:val="0"/>
                <w:numId w:val="4"/>
              </w:numPr>
              <w:spacing w:after="120"/>
              <w:ind w:left="748" w:right="181" w:hanging="357"/>
              <w:contextualSpacing w:val="0"/>
              <w:rPr>
                <w:rStyle w:val="Hyperlink"/>
                <w:rFonts w:ascii="Calibri" w:hAnsi="Calibri" w:cs="Calibri"/>
                <w:color w:val="auto"/>
                <w:u w:val="none"/>
              </w:rPr>
            </w:pPr>
            <w:hyperlink w:anchor="_‘Changing_the_Balance’" w:history="1">
              <w:r w:rsidR="00664F50" w:rsidRPr="00664F50">
                <w:rPr>
                  <w:rStyle w:val="Hyperlink"/>
                  <w:rFonts w:ascii="Calibri" w:hAnsi="Calibri" w:cs="Calibri"/>
                </w:rPr>
                <w:t>Changing the Balance survey</w:t>
              </w:r>
            </w:hyperlink>
          </w:p>
          <w:p w14:paraId="05AB5B2A" w14:textId="7AB2E519" w:rsidR="00941B99" w:rsidRPr="00A604AF" w:rsidRDefault="00A604AF" w:rsidP="007044D0">
            <w:pPr>
              <w:pStyle w:val="ListParagraph"/>
              <w:numPr>
                <w:ilvl w:val="0"/>
                <w:numId w:val="4"/>
              </w:numPr>
              <w:spacing w:after="120"/>
              <w:ind w:left="748" w:right="181" w:hanging="357"/>
              <w:contextualSpacing w:val="0"/>
              <w:rPr>
                <w:rStyle w:val="Hyperlink"/>
                <w:rFonts w:ascii="Calibri" w:hAnsi="Calibri" w:cs="Calibri"/>
              </w:rPr>
            </w:pPr>
            <w:r>
              <w:rPr>
                <w:rFonts w:ascii="Calibri" w:hAnsi="Calibri" w:cs="Calibri"/>
              </w:rPr>
              <w:fldChar w:fldCharType="begin"/>
            </w:r>
            <w:r>
              <w:rPr>
                <w:rFonts w:ascii="Calibri" w:hAnsi="Calibri" w:cs="Calibri"/>
              </w:rPr>
              <w:instrText>HYPERLINK  \l "_National_Families_Week"</w:instrText>
            </w:r>
            <w:r>
              <w:rPr>
                <w:rFonts w:ascii="Calibri" w:hAnsi="Calibri" w:cs="Calibri"/>
              </w:rPr>
            </w:r>
            <w:r>
              <w:rPr>
                <w:rFonts w:ascii="Calibri" w:hAnsi="Calibri" w:cs="Calibri"/>
              </w:rPr>
              <w:fldChar w:fldCharType="separate"/>
            </w:r>
            <w:r w:rsidRPr="00A604AF">
              <w:rPr>
                <w:rStyle w:val="Hyperlink"/>
                <w:rFonts w:ascii="Calibri" w:hAnsi="Calibri" w:cs="Calibri"/>
              </w:rPr>
              <w:t>National Families Week – 13-19 May 2024</w:t>
            </w:r>
          </w:p>
          <w:p w14:paraId="5DA15EAE" w14:textId="5FD4A9F1" w:rsidR="00A604AF" w:rsidRPr="00A604AF" w:rsidRDefault="00A604AF" w:rsidP="007044D0">
            <w:pPr>
              <w:pStyle w:val="ListParagraph"/>
              <w:numPr>
                <w:ilvl w:val="0"/>
                <w:numId w:val="4"/>
              </w:numPr>
              <w:spacing w:after="120"/>
              <w:ind w:left="748" w:right="181" w:hanging="357"/>
              <w:contextualSpacing w:val="0"/>
              <w:rPr>
                <w:rStyle w:val="Hyperlink"/>
                <w:rFonts w:ascii="Calibri" w:hAnsi="Calibri" w:cs="Calibri"/>
                <w:color w:val="auto"/>
                <w:u w:val="none"/>
              </w:rPr>
            </w:pPr>
            <w:r>
              <w:rPr>
                <w:rFonts w:ascii="Calibri" w:hAnsi="Calibri" w:cs="Calibri"/>
              </w:rPr>
              <w:fldChar w:fldCharType="end"/>
            </w:r>
            <w:hyperlink w:anchor="_FRSA_National_Conference" w:history="1">
              <w:r w:rsidRPr="00A604AF">
                <w:rPr>
                  <w:rStyle w:val="Hyperlink"/>
                  <w:rFonts w:ascii="Calibri" w:hAnsi="Calibri" w:cs="Calibri"/>
                </w:rPr>
                <w:t>FRSA National Conference 2024 – 13-16 May 2024</w:t>
              </w:r>
            </w:hyperlink>
          </w:p>
          <w:p w14:paraId="560C82F3" w14:textId="3713AC33" w:rsidR="00031D92" w:rsidRPr="004C73A2" w:rsidRDefault="0052720F" w:rsidP="006471B5">
            <w:pPr>
              <w:spacing w:before="240"/>
              <w:ind w:left="33" w:right="180"/>
              <w:rPr>
                <w:rFonts w:ascii="Calibri" w:hAnsi="Calibri" w:cs="Calibri"/>
              </w:rPr>
            </w:pPr>
            <w:r>
              <w:rPr>
                <w:rFonts w:ascii="Calibri" w:hAnsi="Calibri" w:cs="Calibri"/>
              </w:rPr>
              <w:t>Please feel free to circ</w:t>
            </w:r>
            <w:r w:rsidR="00031D92" w:rsidRPr="004C73A2">
              <w:rPr>
                <w:rFonts w:ascii="Calibri" w:hAnsi="Calibri" w:cs="Calibri"/>
              </w:rPr>
              <w:t xml:space="preserve">ulate this newsletter to </w:t>
            </w:r>
            <w:r>
              <w:rPr>
                <w:rFonts w:ascii="Calibri" w:hAnsi="Calibri" w:cs="Calibri"/>
              </w:rPr>
              <w:t xml:space="preserve">other </w:t>
            </w:r>
            <w:r w:rsidR="00031D92" w:rsidRPr="004C73A2">
              <w:rPr>
                <w:rFonts w:ascii="Calibri" w:hAnsi="Calibri" w:cs="Calibri"/>
              </w:rPr>
              <w:t>staff</w:t>
            </w:r>
            <w:r>
              <w:rPr>
                <w:rFonts w:ascii="Calibri" w:hAnsi="Calibri" w:cs="Calibri"/>
              </w:rPr>
              <w:t xml:space="preserve"> in your organisation</w:t>
            </w:r>
            <w:r w:rsidR="00174B86">
              <w:rPr>
                <w:rFonts w:ascii="Calibri" w:hAnsi="Calibri" w:cs="Calibri"/>
              </w:rPr>
              <w:t>. If </w:t>
            </w:r>
            <w:r w:rsidR="00031D92" w:rsidRPr="004C73A2">
              <w:rPr>
                <w:rFonts w:ascii="Calibri" w:hAnsi="Calibri" w:cs="Calibri"/>
              </w:rPr>
              <w:t xml:space="preserve">staff would like to receive the newsletter directly, they can send a request from their email address to </w:t>
            </w:r>
            <w:hyperlink r:id="rId9" w:history="1">
              <w:r w:rsidR="00031D92" w:rsidRPr="004C73A2">
                <w:rPr>
                  <w:rStyle w:val="Hyperlink"/>
                  <w:rFonts w:ascii="Calibri" w:hAnsi="Calibri" w:cs="Calibri"/>
                </w:rPr>
                <w:t>families@dss.gov.au</w:t>
              </w:r>
            </w:hyperlink>
            <w:r w:rsidR="00031D92" w:rsidRPr="004C73A2">
              <w:rPr>
                <w:rFonts w:ascii="Calibri" w:hAnsi="Calibri" w:cs="Calibri"/>
              </w:rPr>
              <w:t>.</w:t>
            </w:r>
          </w:p>
          <w:p w14:paraId="39089605" w14:textId="5342EA9E" w:rsidR="00031D92" w:rsidRPr="00CE5585" w:rsidRDefault="0052720F" w:rsidP="00E90DE1">
            <w:pPr>
              <w:spacing w:after="360"/>
              <w:ind w:left="33" w:right="180"/>
            </w:pPr>
            <w:r>
              <w:rPr>
                <w:rFonts w:ascii="Calibri" w:hAnsi="Calibri" w:cs="Calibri"/>
              </w:rPr>
              <w:t>We are</w:t>
            </w:r>
            <w:r w:rsidR="00031D92" w:rsidRPr="004C73A2">
              <w:rPr>
                <w:rFonts w:ascii="Calibri" w:hAnsi="Calibri" w:cs="Calibri"/>
              </w:rPr>
              <w:t xml:space="preserve"> open to feedback on the frequency, format and content of the newsletter. If you have suggestions, please </w:t>
            </w:r>
            <w:r w:rsidR="00E90DE1">
              <w:rPr>
                <w:rFonts w:ascii="Calibri" w:hAnsi="Calibri" w:cs="Calibri"/>
              </w:rPr>
              <w:t xml:space="preserve">email </w:t>
            </w:r>
            <w:r>
              <w:rPr>
                <w:rFonts w:ascii="Calibri" w:hAnsi="Calibri" w:cs="Calibri"/>
              </w:rPr>
              <w:t>us at</w:t>
            </w:r>
            <w:r w:rsidR="00031D92" w:rsidRPr="004C73A2">
              <w:rPr>
                <w:rFonts w:ascii="Calibri" w:hAnsi="Calibri" w:cs="Calibri"/>
              </w:rPr>
              <w:t xml:space="preserve"> </w:t>
            </w:r>
            <w:hyperlink r:id="rId10" w:history="1">
              <w:r w:rsidR="00031D92" w:rsidRPr="004C73A2">
                <w:rPr>
                  <w:rStyle w:val="Hyperlink"/>
                  <w:rFonts w:ascii="Calibri" w:hAnsi="Calibri" w:cs="Calibri"/>
                </w:rPr>
                <w:t>families@dss.gov.au</w:t>
              </w:r>
            </w:hyperlink>
            <w:r w:rsidR="00031D92" w:rsidRPr="004C73A2">
              <w:rPr>
                <w:rFonts w:ascii="Calibri" w:hAnsi="Calibri" w:cs="Calibri"/>
              </w:rPr>
              <w:t>.</w:t>
            </w:r>
          </w:p>
        </w:tc>
      </w:tr>
    </w:tbl>
    <w:p w14:paraId="6F66A317" w14:textId="0813A1AD" w:rsidR="00CD0512" w:rsidRDefault="00CD0512"/>
    <w:p w14:paraId="3038A4B6" w14:textId="66482241" w:rsidR="00782959" w:rsidRDefault="00CD0512" w:rsidP="00CD0512">
      <w:pPr>
        <w:spacing w:before="0" w:after="0" w:line="240" w:lineRule="auto"/>
      </w:pPr>
      <w:r>
        <w:br w:type="page"/>
      </w:r>
    </w:p>
    <w:tbl>
      <w:tblPr>
        <w:tblStyle w:val="TableGrid"/>
        <w:tblW w:w="10348" w:type="dxa"/>
        <w:tblInd w:w="-16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569"/>
        <w:gridCol w:w="8779"/>
      </w:tblGrid>
      <w:tr w:rsidR="006903A8" w:rsidRPr="00CE5585" w14:paraId="4FE0A6C8" w14:textId="77777777" w:rsidTr="00CD0512">
        <w:trPr>
          <w:cantSplit/>
          <w:trHeight w:val="567"/>
          <w:tblHeader/>
        </w:trPr>
        <w:tc>
          <w:tcPr>
            <w:tcW w:w="1569" w:type="dxa"/>
            <w:tcBorders>
              <w:top w:val="dashed" w:sz="8" w:space="0" w:color="4F81BD" w:themeColor="accent1"/>
              <w:bottom w:val="dashed" w:sz="8" w:space="0" w:color="4F81BD" w:themeColor="accent1"/>
            </w:tcBorders>
          </w:tcPr>
          <w:p w14:paraId="00F19964" w14:textId="5893D5AA" w:rsidR="006903A8" w:rsidRPr="00CE5585" w:rsidRDefault="00243F23" w:rsidP="00406DF0">
            <w:pPr>
              <w:spacing w:before="360" w:after="0"/>
              <w:jc w:val="center"/>
              <w:rPr>
                <w:noProof/>
              </w:rPr>
            </w:pPr>
            <w:r w:rsidRPr="00243F23">
              <w:rPr>
                <w:noProof/>
              </w:rPr>
              <w:lastRenderedPageBreak/>
              <w:drawing>
                <wp:inline distT="0" distB="0" distL="0" distR="0" wp14:anchorId="3A78C83B" wp14:editId="4B735B11">
                  <wp:extent cx="720000" cy="720000"/>
                  <wp:effectExtent l="0" t="0" r="4445" b="4445"/>
                  <wp:docPr id="15711932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93284"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20000" cy="720000"/>
                          </a:xfrm>
                          <a:prstGeom prst="rect">
                            <a:avLst/>
                          </a:prstGeom>
                        </pic:spPr>
                      </pic:pic>
                    </a:graphicData>
                  </a:graphic>
                </wp:inline>
              </w:drawing>
            </w:r>
          </w:p>
        </w:tc>
        <w:tc>
          <w:tcPr>
            <w:tcW w:w="8779" w:type="dxa"/>
            <w:tcBorders>
              <w:top w:val="dashed" w:sz="8" w:space="0" w:color="4F81BD" w:themeColor="accent1"/>
              <w:bottom w:val="dashed" w:sz="8" w:space="0" w:color="4F81BD" w:themeColor="accent1"/>
            </w:tcBorders>
            <w:vAlign w:val="center"/>
          </w:tcPr>
          <w:p w14:paraId="2D43D1E4" w14:textId="3594F5EB" w:rsidR="006903A8" w:rsidRDefault="00A91D06" w:rsidP="006903A8">
            <w:pPr>
              <w:pStyle w:val="Heading1"/>
            </w:pPr>
            <w:bookmarkStart w:id="0" w:name="_Working_groups_–"/>
            <w:bookmarkEnd w:id="0"/>
            <w:r>
              <w:t>Working groups – CaPS, CfC FP and FMHSS</w:t>
            </w:r>
          </w:p>
          <w:p w14:paraId="497338A7" w14:textId="5831302A" w:rsidR="009515C5" w:rsidRPr="00C60E7B" w:rsidRDefault="00A91D06" w:rsidP="006903A8">
            <w:pPr>
              <w:spacing w:before="180"/>
              <w:ind w:left="33" w:right="180"/>
              <w:rPr>
                <w:rFonts w:ascii="Calibri" w:hAnsi="Calibri" w:cs="Calibri"/>
              </w:rPr>
            </w:pPr>
            <w:r w:rsidRPr="00C60E7B">
              <w:rPr>
                <w:rFonts w:ascii="Calibri" w:hAnsi="Calibri" w:cs="Calibri"/>
              </w:rPr>
              <w:t>The department has established working groups for providers from each of</w:t>
            </w:r>
            <w:r w:rsidR="00261EFD">
              <w:rPr>
                <w:rFonts w:ascii="Calibri" w:hAnsi="Calibri" w:cs="Calibri"/>
              </w:rPr>
              <w:t> </w:t>
            </w:r>
            <w:r w:rsidRPr="00C60E7B">
              <w:rPr>
                <w:rFonts w:ascii="Calibri" w:hAnsi="Calibri" w:cs="Calibri"/>
              </w:rPr>
              <w:t>these 3 programs: Children and Parenting Support (CaPS), Communities for Children Facilitating Partners (CfC FP), and Family Mental Health Support Services (FMHSS).</w:t>
            </w:r>
          </w:p>
          <w:p w14:paraId="12BE5C3C" w14:textId="217B1F1C" w:rsidR="00A91D06" w:rsidRDefault="00A91D06" w:rsidP="006903A8">
            <w:pPr>
              <w:spacing w:before="180"/>
              <w:ind w:left="33" w:right="180"/>
              <w:rPr>
                <w:rFonts w:ascii="Calibri" w:hAnsi="Calibri" w:cs="Calibri"/>
              </w:rPr>
            </w:pPr>
            <w:r w:rsidRPr="00C60E7B">
              <w:rPr>
                <w:rFonts w:ascii="Calibri" w:hAnsi="Calibri" w:cs="Calibri"/>
              </w:rPr>
              <w:t xml:space="preserve">The working groups are running between March and May 2024, and are </w:t>
            </w:r>
            <w:r w:rsidR="00261EFD">
              <w:rPr>
                <w:rFonts w:ascii="Calibri" w:hAnsi="Calibri" w:cs="Calibri"/>
              </w:rPr>
              <w:t xml:space="preserve">being </w:t>
            </w:r>
            <w:r w:rsidRPr="00C60E7B">
              <w:rPr>
                <w:rFonts w:ascii="Calibri" w:hAnsi="Calibri" w:cs="Calibri"/>
              </w:rPr>
              <w:t>co</w:t>
            </w:r>
            <w:r w:rsidRPr="00C60E7B">
              <w:rPr>
                <w:rFonts w:ascii="Calibri" w:hAnsi="Calibri" w:cs="Calibri"/>
              </w:rPr>
              <w:noBreakHyphen/>
              <w:t>chaired by the department and Family &amp; Relationship Services Australia (FRSA).</w:t>
            </w:r>
          </w:p>
          <w:p w14:paraId="2BC70BAA" w14:textId="3B979E4F" w:rsidR="00261EFD" w:rsidRPr="00C60E7B" w:rsidRDefault="00261EFD" w:rsidP="00261EFD">
            <w:pPr>
              <w:spacing w:before="180"/>
              <w:ind w:left="33" w:right="180"/>
              <w:rPr>
                <w:rFonts w:ascii="Calibri" w:hAnsi="Calibri" w:cs="Calibri"/>
                <w:b/>
                <w:bCs/>
              </w:rPr>
            </w:pPr>
            <w:r>
              <w:rPr>
                <w:rFonts w:ascii="Calibri" w:hAnsi="Calibri" w:cs="Calibri"/>
                <w:b/>
                <w:bCs/>
              </w:rPr>
              <w:t>Purpose of working groups</w:t>
            </w:r>
          </w:p>
          <w:p w14:paraId="1476C743" w14:textId="42FD782B" w:rsidR="00261EFD" w:rsidRPr="00C60E7B" w:rsidRDefault="00261EFD" w:rsidP="006903A8">
            <w:pPr>
              <w:spacing w:before="180"/>
              <w:ind w:left="33" w:right="180"/>
              <w:rPr>
                <w:rFonts w:ascii="Calibri" w:hAnsi="Calibri" w:cs="Calibri"/>
              </w:rPr>
            </w:pPr>
            <w:r w:rsidRPr="00261EFD">
              <w:rPr>
                <w:rFonts w:ascii="Calibri" w:hAnsi="Calibri" w:cs="Calibri"/>
              </w:rPr>
              <w:t xml:space="preserve">In partnership with Australian Institute of Family Studies (AIFS), the </w:t>
            </w:r>
            <w:r>
              <w:rPr>
                <w:rFonts w:ascii="Calibri" w:hAnsi="Calibri" w:cs="Calibri"/>
              </w:rPr>
              <w:t>d</w:t>
            </w:r>
            <w:r w:rsidRPr="00261EFD">
              <w:rPr>
                <w:rFonts w:ascii="Calibri" w:hAnsi="Calibri" w:cs="Calibri"/>
              </w:rPr>
              <w:t>epartment is</w:t>
            </w:r>
            <w:r>
              <w:rPr>
                <w:rFonts w:ascii="Calibri" w:hAnsi="Calibri" w:cs="Calibri"/>
              </w:rPr>
              <w:t> </w:t>
            </w:r>
            <w:r w:rsidRPr="00261EFD">
              <w:rPr>
                <w:rFonts w:ascii="Calibri" w:hAnsi="Calibri" w:cs="Calibri"/>
              </w:rPr>
              <w:t xml:space="preserve">undertaking an internal review of the child, youth and parenting focused programs funded under the FaC Activity. The </w:t>
            </w:r>
            <w:r>
              <w:rPr>
                <w:rFonts w:ascii="Calibri" w:hAnsi="Calibri" w:cs="Calibri"/>
              </w:rPr>
              <w:t>d</w:t>
            </w:r>
            <w:r w:rsidRPr="00261EFD">
              <w:rPr>
                <w:rFonts w:ascii="Calibri" w:hAnsi="Calibri" w:cs="Calibri"/>
              </w:rPr>
              <w:t>epartment will develop a discussion paper outlining the findings of the review and seeking a range of views on the future of the FaC Activity.</w:t>
            </w:r>
          </w:p>
          <w:p w14:paraId="4BD8F6AC" w14:textId="0F9B864F" w:rsidR="00A91D06" w:rsidRDefault="00A91D06" w:rsidP="006903A8">
            <w:pPr>
              <w:spacing w:before="180"/>
              <w:ind w:left="33" w:right="180"/>
              <w:rPr>
                <w:rFonts w:ascii="Calibri" w:hAnsi="Calibri" w:cs="Calibri"/>
              </w:rPr>
            </w:pPr>
            <w:r w:rsidRPr="00C60E7B">
              <w:rPr>
                <w:rFonts w:ascii="Calibri" w:hAnsi="Calibri" w:cs="Calibri"/>
              </w:rPr>
              <w:t xml:space="preserve">The 3 working groups will provide advice on issues emerging from the review, </w:t>
            </w:r>
            <w:r w:rsidR="00C60E7B">
              <w:rPr>
                <w:rFonts w:ascii="Calibri" w:hAnsi="Calibri" w:cs="Calibri"/>
              </w:rPr>
              <w:t>to help</w:t>
            </w:r>
            <w:r w:rsidR="00243F23">
              <w:rPr>
                <w:rFonts w:ascii="Calibri" w:hAnsi="Calibri" w:cs="Calibri"/>
              </w:rPr>
              <w:t xml:space="preserve"> shape</w:t>
            </w:r>
            <w:r w:rsidR="00C60E7B">
              <w:rPr>
                <w:rFonts w:ascii="Calibri" w:hAnsi="Calibri" w:cs="Calibri"/>
              </w:rPr>
              <w:t xml:space="preserve"> </w:t>
            </w:r>
            <w:r w:rsidR="00261EFD">
              <w:rPr>
                <w:rFonts w:ascii="Calibri" w:hAnsi="Calibri" w:cs="Calibri"/>
              </w:rPr>
              <w:t>the planned discussion paper (intended for release in the second half of 2024).</w:t>
            </w:r>
          </w:p>
          <w:p w14:paraId="5B2CDD42" w14:textId="75D10F62" w:rsidR="00261EFD" w:rsidRPr="00C60E7B" w:rsidRDefault="00261EFD" w:rsidP="006903A8">
            <w:pPr>
              <w:spacing w:before="180"/>
              <w:ind w:left="33" w:right="180"/>
              <w:rPr>
                <w:rFonts w:ascii="Calibri" w:hAnsi="Calibri" w:cs="Calibri"/>
              </w:rPr>
            </w:pPr>
            <w:r>
              <w:rPr>
                <w:rFonts w:ascii="Calibri" w:hAnsi="Calibri" w:cs="Calibri"/>
              </w:rPr>
              <w:t xml:space="preserve">The working group meetings are covering a range of topics including: </w:t>
            </w:r>
            <w:r>
              <w:rPr>
                <w:rFonts w:ascii="Calibri" w:hAnsi="Calibri" w:cs="Calibri"/>
              </w:rPr>
              <w:br/>
              <w:t>Stronger, independent community sector, program aims and objectives, key changes in Australian families, and implications of the Early Years Strategy, Australia’s Disability Strategy, National Autism Strategy and Closing the Gap commitments. Working group discussions may also cover topics specific to the respective program.</w:t>
            </w:r>
          </w:p>
          <w:p w14:paraId="56D600CB" w14:textId="64679417" w:rsidR="00A91D06" w:rsidRPr="00C60E7B" w:rsidRDefault="00A91D06" w:rsidP="006903A8">
            <w:pPr>
              <w:spacing w:before="180"/>
              <w:ind w:left="33" w:right="180"/>
              <w:rPr>
                <w:rFonts w:ascii="Calibri" w:hAnsi="Calibri" w:cs="Calibri"/>
                <w:b/>
                <w:bCs/>
              </w:rPr>
            </w:pPr>
            <w:r w:rsidRPr="00C60E7B">
              <w:rPr>
                <w:rFonts w:ascii="Calibri" w:hAnsi="Calibri" w:cs="Calibri"/>
                <w:b/>
                <w:bCs/>
              </w:rPr>
              <w:t>Selection of working group members</w:t>
            </w:r>
          </w:p>
          <w:p w14:paraId="03D12C58" w14:textId="171BB154" w:rsidR="00A91D06" w:rsidRPr="00C60E7B" w:rsidRDefault="00A91D06" w:rsidP="006903A8">
            <w:pPr>
              <w:spacing w:before="180"/>
              <w:ind w:left="33" w:right="180"/>
              <w:rPr>
                <w:rFonts w:ascii="Calibri" w:hAnsi="Calibri" w:cs="Calibri"/>
              </w:rPr>
            </w:pPr>
            <w:r w:rsidRPr="00C60E7B">
              <w:rPr>
                <w:rFonts w:ascii="Calibri" w:hAnsi="Calibri" w:cs="Calibri"/>
              </w:rPr>
              <w:t>An Expression of Interest process occurred in late February 2024. Thank you to all the organisations who expressed their interest, we were encouraged by the high volume of responses received</w:t>
            </w:r>
            <w:r w:rsidR="00C60E7B" w:rsidRPr="00C60E7B">
              <w:rPr>
                <w:rFonts w:ascii="Calibri" w:hAnsi="Calibri" w:cs="Calibri"/>
              </w:rPr>
              <w:t>!</w:t>
            </w:r>
          </w:p>
          <w:p w14:paraId="62BF22D8" w14:textId="38BEA86B" w:rsidR="00C60E7B" w:rsidRPr="00C60E7B" w:rsidRDefault="00A91D06" w:rsidP="006903A8">
            <w:pPr>
              <w:spacing w:before="180"/>
              <w:ind w:left="33" w:right="180"/>
              <w:rPr>
                <w:rFonts w:ascii="Calibri" w:hAnsi="Calibri" w:cs="Calibri"/>
              </w:rPr>
            </w:pPr>
            <w:r w:rsidRPr="00C60E7B">
              <w:rPr>
                <w:rFonts w:ascii="Calibri" w:hAnsi="Calibri" w:cs="Calibri"/>
              </w:rPr>
              <w:t>15 organisations were selected for each working group</w:t>
            </w:r>
            <w:r w:rsidR="00C60E7B" w:rsidRPr="00C60E7B">
              <w:rPr>
                <w:rFonts w:ascii="Calibri" w:hAnsi="Calibri" w:cs="Calibri"/>
              </w:rPr>
              <w:t xml:space="preserve">, </w:t>
            </w:r>
            <w:r w:rsidR="00C60E7B">
              <w:rPr>
                <w:rFonts w:ascii="Calibri" w:hAnsi="Calibri" w:cs="Calibri"/>
              </w:rPr>
              <w:t>with the aim of achieving</w:t>
            </w:r>
            <w:r w:rsidR="00C60E7B" w:rsidRPr="00C60E7B">
              <w:rPr>
                <w:rFonts w:ascii="Calibri" w:hAnsi="Calibri" w:cs="Calibri"/>
              </w:rPr>
              <w:t xml:space="preserve"> organisational diversity to ensure the working groups encompass a range of perspectives</w:t>
            </w:r>
            <w:r w:rsidRPr="00C60E7B">
              <w:rPr>
                <w:rFonts w:ascii="Calibri" w:hAnsi="Calibri" w:cs="Calibri"/>
              </w:rPr>
              <w:t>.</w:t>
            </w:r>
            <w:r w:rsidR="00C60E7B" w:rsidRPr="00C60E7B">
              <w:rPr>
                <w:rFonts w:ascii="Calibri" w:hAnsi="Calibri" w:cs="Calibri"/>
              </w:rPr>
              <w:t xml:space="preserve"> The list of 15 members selected for each program was emailed to all organisations in that program.</w:t>
            </w:r>
          </w:p>
          <w:p w14:paraId="4F9630F2" w14:textId="461B3805" w:rsidR="006903A8" w:rsidRPr="009515C5" w:rsidRDefault="00C60E7B" w:rsidP="009515C5">
            <w:pPr>
              <w:spacing w:before="180" w:after="360"/>
              <w:ind w:left="33" w:right="180"/>
              <w:rPr>
                <w:rFonts w:ascii="Calibri" w:hAnsi="Calibri" w:cs="Calibri"/>
                <w:highlight w:val="yellow"/>
              </w:rPr>
            </w:pPr>
            <w:r>
              <w:rPr>
                <w:rFonts w:ascii="Calibri" w:hAnsi="Calibri" w:cs="Calibri"/>
              </w:rPr>
              <w:t>For all other organisations</w:t>
            </w:r>
            <w:r w:rsidR="00243F23">
              <w:rPr>
                <w:rFonts w:ascii="Calibri" w:hAnsi="Calibri" w:cs="Calibri"/>
              </w:rPr>
              <w:t xml:space="preserve"> in these programs</w:t>
            </w:r>
            <w:r>
              <w:rPr>
                <w:rFonts w:ascii="Calibri" w:hAnsi="Calibri" w:cs="Calibri"/>
              </w:rPr>
              <w:t>, if you have any comments or input you would like to</w:t>
            </w:r>
            <w:r w:rsidR="00243F23">
              <w:rPr>
                <w:rFonts w:ascii="Calibri" w:hAnsi="Calibri" w:cs="Calibri"/>
              </w:rPr>
              <w:t> </w:t>
            </w:r>
            <w:r>
              <w:rPr>
                <w:rFonts w:ascii="Calibri" w:hAnsi="Calibri" w:cs="Calibri"/>
              </w:rPr>
              <w:t>share</w:t>
            </w:r>
            <w:r w:rsidR="00243F23">
              <w:rPr>
                <w:rFonts w:ascii="Calibri" w:hAnsi="Calibri" w:cs="Calibri"/>
              </w:rPr>
              <w:t xml:space="preserve"> around the topics outlined in the Terms of Reference</w:t>
            </w:r>
            <w:r>
              <w:rPr>
                <w:rFonts w:ascii="Calibri" w:hAnsi="Calibri" w:cs="Calibri"/>
              </w:rPr>
              <w:t>, we</w:t>
            </w:r>
            <w:r w:rsidR="00243F23">
              <w:rPr>
                <w:rFonts w:ascii="Calibri" w:hAnsi="Calibri" w:cs="Calibri"/>
              </w:rPr>
              <w:t> </w:t>
            </w:r>
            <w:r>
              <w:rPr>
                <w:rFonts w:ascii="Calibri" w:hAnsi="Calibri" w:cs="Calibri"/>
              </w:rPr>
              <w:t xml:space="preserve">encourage you to email </w:t>
            </w:r>
            <w:hyperlink r:id="rId12" w:history="1">
              <w:r w:rsidRPr="00313A88">
                <w:rPr>
                  <w:rStyle w:val="Hyperlink"/>
                  <w:rFonts w:ascii="Calibri" w:hAnsi="Calibri" w:cs="Calibri"/>
                </w:rPr>
                <w:t>families@dss.gov.au</w:t>
              </w:r>
            </w:hyperlink>
            <w:r>
              <w:rPr>
                <w:rFonts w:ascii="Calibri" w:hAnsi="Calibri" w:cs="Calibri"/>
              </w:rPr>
              <w:t xml:space="preserve">. </w:t>
            </w:r>
          </w:p>
        </w:tc>
      </w:tr>
      <w:tr w:rsidR="00CD0512" w:rsidRPr="00CE5585" w14:paraId="357BFF58" w14:textId="77777777" w:rsidTr="00CD0512">
        <w:trPr>
          <w:cantSplit/>
          <w:trHeight w:val="3288"/>
          <w:tblHeader/>
        </w:trPr>
        <w:tc>
          <w:tcPr>
            <w:tcW w:w="1569" w:type="dxa"/>
            <w:tcBorders>
              <w:top w:val="dashed" w:sz="8" w:space="0" w:color="4F81BD" w:themeColor="accent1"/>
              <w:left w:val="dashed" w:sz="8" w:space="0" w:color="4F81BD" w:themeColor="accent1"/>
              <w:bottom w:val="dashed" w:sz="8" w:space="0" w:color="4F81BD" w:themeColor="accent1"/>
            </w:tcBorders>
          </w:tcPr>
          <w:p w14:paraId="08F7D44C" w14:textId="2E002900" w:rsidR="00CD0512" w:rsidRPr="00436DC3" w:rsidRDefault="00CD0512" w:rsidP="00CD0512">
            <w:pPr>
              <w:pStyle w:val="Heading1"/>
              <w:spacing w:after="0"/>
              <w:rPr>
                <w:rFonts w:ascii="Arial" w:hAnsi="Arial" w:cs="Times New Roman"/>
                <w:bCs w:val="0"/>
                <w:noProof/>
                <w:color w:val="auto"/>
                <w:kern w:val="0"/>
                <w:sz w:val="20"/>
                <w:szCs w:val="24"/>
              </w:rPr>
            </w:pPr>
            <w:r w:rsidRPr="00D12A55">
              <w:rPr>
                <w:noProof/>
              </w:rPr>
              <w:lastRenderedPageBreak/>
              <w:drawing>
                <wp:inline distT="0" distB="0" distL="0" distR="0" wp14:anchorId="57319F98" wp14:editId="25C465B5">
                  <wp:extent cx="720000" cy="720000"/>
                  <wp:effectExtent l="0" t="0" r="4445" b="4445"/>
                  <wp:docPr id="56" name="Picture 56" descr="Icon showing a noticeboard with announcements on it" title="Notice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8779" w:type="dxa"/>
            <w:tcBorders>
              <w:top w:val="dashed" w:sz="8" w:space="0" w:color="4F81BD" w:themeColor="accent1"/>
              <w:bottom w:val="dashed" w:sz="8" w:space="0" w:color="4F81BD" w:themeColor="accent1"/>
              <w:right w:val="dashed" w:sz="8" w:space="0" w:color="4F81BD" w:themeColor="accent1"/>
            </w:tcBorders>
            <w:vAlign w:val="center"/>
          </w:tcPr>
          <w:p w14:paraId="7A7EA246" w14:textId="77777777" w:rsidR="00CD0512" w:rsidRDefault="00CD0512" w:rsidP="00CD0512">
            <w:pPr>
              <w:pStyle w:val="Heading1"/>
              <w:ind w:left="34" w:right="181"/>
            </w:pPr>
            <w:bookmarkStart w:id="1" w:name="_Communities_for_Children"/>
            <w:bookmarkEnd w:id="1"/>
            <w:r>
              <w:t>Communities for Children Facilitating Partners</w:t>
            </w:r>
          </w:p>
          <w:p w14:paraId="6724493E" w14:textId="77777777" w:rsidR="00CD0512" w:rsidRPr="004C73A2" w:rsidRDefault="00CD0512" w:rsidP="00CD0512">
            <w:pPr>
              <w:ind w:left="33" w:right="180"/>
              <w:rPr>
                <w:rFonts w:ascii="Calibri" w:hAnsi="Calibri" w:cs="Calibri"/>
                <w:b/>
              </w:rPr>
            </w:pPr>
            <w:r>
              <w:rPr>
                <w:rFonts w:ascii="Calibri" w:hAnsi="Calibri" w:cs="Calibri"/>
                <w:b/>
              </w:rPr>
              <w:t>Drumbeat</w:t>
            </w:r>
          </w:p>
          <w:p w14:paraId="761ACC6D" w14:textId="77777777" w:rsidR="00CD0512" w:rsidRPr="004C73A2" w:rsidRDefault="005B2511" w:rsidP="00CD0512">
            <w:pPr>
              <w:ind w:left="33" w:right="180"/>
              <w:rPr>
                <w:rFonts w:ascii="Calibri" w:hAnsi="Calibri" w:cs="Calibri"/>
              </w:rPr>
            </w:pPr>
            <w:hyperlink r:id="rId14" w:history="1">
              <w:r w:rsidR="00CD0512" w:rsidRPr="00016F50">
                <w:rPr>
                  <w:rStyle w:val="Hyperlink"/>
                  <w:rFonts w:ascii="Calibri" w:hAnsi="Calibri" w:cs="Calibri"/>
                </w:rPr>
                <w:t>Drumbeat</w:t>
              </w:r>
            </w:hyperlink>
            <w:r w:rsidR="00CD0512">
              <w:rPr>
                <w:rFonts w:ascii="Calibri" w:hAnsi="Calibri" w:cs="Calibri"/>
              </w:rPr>
              <w:t xml:space="preserve"> can continue to be considered an evidence-based program, however, we have been advised that training is no longer available from Holyoake and therefore this program will not be available for new providers.</w:t>
            </w:r>
          </w:p>
          <w:p w14:paraId="269822CE" w14:textId="7D2169EE" w:rsidR="00CD0512" w:rsidRPr="00436DC3" w:rsidRDefault="00CD0512" w:rsidP="00CD0512">
            <w:pPr>
              <w:pStyle w:val="Heading1"/>
              <w:spacing w:before="0" w:after="0"/>
              <w:rPr>
                <w:rFonts w:ascii="Arial" w:hAnsi="Arial" w:cs="Times New Roman"/>
                <w:bCs w:val="0"/>
                <w:noProof/>
                <w:color w:val="auto"/>
                <w:kern w:val="0"/>
                <w:sz w:val="20"/>
                <w:szCs w:val="24"/>
              </w:rPr>
            </w:pPr>
            <w:r>
              <w:rPr>
                <w:rFonts w:ascii="Calibri" w:hAnsi="Calibri" w:cs="Calibri"/>
                <w:color w:val="auto"/>
                <w:sz w:val="24"/>
                <w:szCs w:val="24"/>
              </w:rPr>
              <w:t>Drumbeat will be retained in the Guidebook as a legacy program as there are a number of providers currently trained to deliver it.</w:t>
            </w:r>
          </w:p>
        </w:tc>
      </w:tr>
      <w:tr w:rsidR="00CD0512" w:rsidRPr="00CE5585" w14:paraId="786A3029" w14:textId="77777777" w:rsidTr="00CD0512">
        <w:trPr>
          <w:cantSplit/>
          <w:trHeight w:val="567"/>
          <w:tblHeader/>
        </w:trPr>
        <w:tc>
          <w:tcPr>
            <w:tcW w:w="1569" w:type="dxa"/>
            <w:tcBorders>
              <w:top w:val="dashed" w:sz="8" w:space="0" w:color="4F81BD" w:themeColor="accent1"/>
              <w:left w:val="nil"/>
              <w:bottom w:val="dashed" w:sz="8" w:space="0" w:color="4F81BD" w:themeColor="accent1"/>
            </w:tcBorders>
            <w:vAlign w:val="center"/>
          </w:tcPr>
          <w:p w14:paraId="77E380F6" w14:textId="77777777" w:rsidR="00CD0512" w:rsidRPr="00782959" w:rsidRDefault="00CD0512" w:rsidP="00CD0512">
            <w:pPr>
              <w:pStyle w:val="Heading1"/>
              <w:spacing w:before="0" w:after="0"/>
              <w:rPr>
                <w:rFonts w:ascii="Arial" w:hAnsi="Arial" w:cs="Times New Roman"/>
                <w:bCs w:val="0"/>
                <w:noProof/>
                <w:color w:val="auto"/>
                <w:kern w:val="0"/>
                <w:sz w:val="20"/>
                <w:szCs w:val="24"/>
              </w:rPr>
            </w:pPr>
          </w:p>
        </w:tc>
        <w:tc>
          <w:tcPr>
            <w:tcW w:w="8779" w:type="dxa"/>
            <w:tcBorders>
              <w:top w:val="dashed" w:sz="8" w:space="0" w:color="4F81BD" w:themeColor="accent1"/>
              <w:bottom w:val="dashed" w:sz="8" w:space="0" w:color="4F81BD" w:themeColor="accent1"/>
              <w:right w:val="nil"/>
            </w:tcBorders>
            <w:vAlign w:val="center"/>
          </w:tcPr>
          <w:p w14:paraId="6DD751CE" w14:textId="77777777" w:rsidR="00CD0512" w:rsidRPr="00782959" w:rsidRDefault="00CD0512" w:rsidP="00CD0512">
            <w:pPr>
              <w:pStyle w:val="Heading1"/>
              <w:spacing w:before="0" w:after="0"/>
              <w:rPr>
                <w:rFonts w:ascii="Arial" w:hAnsi="Arial" w:cs="Times New Roman"/>
                <w:bCs w:val="0"/>
                <w:noProof/>
                <w:color w:val="auto"/>
                <w:kern w:val="0"/>
                <w:sz w:val="20"/>
                <w:szCs w:val="24"/>
              </w:rPr>
            </w:pPr>
          </w:p>
        </w:tc>
      </w:tr>
      <w:tr w:rsidR="00CD0512" w:rsidRPr="00CE5585" w14:paraId="7B063FDE" w14:textId="77777777" w:rsidTr="00CD0512">
        <w:trPr>
          <w:cantSplit/>
          <w:trHeight w:val="567"/>
          <w:tblHeader/>
        </w:trPr>
        <w:tc>
          <w:tcPr>
            <w:tcW w:w="1569" w:type="dxa"/>
            <w:tcBorders>
              <w:top w:val="dashed" w:sz="8" w:space="0" w:color="4F81BD" w:themeColor="accent1"/>
              <w:left w:val="dashed" w:sz="8" w:space="0" w:color="4F81BD" w:themeColor="accent1"/>
              <w:bottom w:val="dashed" w:sz="8" w:space="0" w:color="4F81BD" w:themeColor="accent1"/>
            </w:tcBorders>
          </w:tcPr>
          <w:p w14:paraId="11825A9D" w14:textId="05E9C4E1" w:rsidR="00CD0512" w:rsidRPr="008F2D1A" w:rsidRDefault="00CD0512" w:rsidP="00CD0512">
            <w:pPr>
              <w:pStyle w:val="Heading1"/>
              <w:spacing w:after="0"/>
              <w:rPr>
                <w:rFonts w:ascii="Arial" w:hAnsi="Arial" w:cs="Times New Roman"/>
                <w:bCs w:val="0"/>
                <w:noProof/>
                <w:color w:val="auto"/>
                <w:kern w:val="0"/>
                <w:sz w:val="20"/>
                <w:szCs w:val="24"/>
              </w:rPr>
            </w:pPr>
            <w:r w:rsidRPr="00CE5585">
              <w:rPr>
                <w:noProof/>
              </w:rPr>
              <w:drawing>
                <wp:inline distT="0" distB="0" distL="0" distR="0" wp14:anchorId="74329120" wp14:editId="52F66AF7">
                  <wp:extent cx="720000" cy="720000"/>
                  <wp:effectExtent l="0" t="0" r="4445" b="4445"/>
                  <wp:docPr id="1958713882" name="Picture 1958713882" descr="Icon showing two people and different data graphs in the background." title="Evidence and Evaluation Sup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0000" cy="720000"/>
                          </a:xfrm>
                          <a:prstGeom prst="rect">
                            <a:avLst/>
                          </a:prstGeom>
                        </pic:spPr>
                      </pic:pic>
                    </a:graphicData>
                  </a:graphic>
                </wp:inline>
              </w:drawing>
            </w:r>
          </w:p>
        </w:tc>
        <w:tc>
          <w:tcPr>
            <w:tcW w:w="8779" w:type="dxa"/>
            <w:tcBorders>
              <w:top w:val="dashed" w:sz="8" w:space="0" w:color="4F81BD" w:themeColor="accent1"/>
              <w:bottom w:val="dashed" w:sz="8" w:space="0" w:color="4F81BD" w:themeColor="accent1"/>
              <w:right w:val="dashed" w:sz="8" w:space="0" w:color="4F81BD" w:themeColor="accent1"/>
            </w:tcBorders>
            <w:vAlign w:val="center"/>
          </w:tcPr>
          <w:p w14:paraId="527266C3" w14:textId="77777777" w:rsidR="00CD0512" w:rsidRDefault="00CD0512" w:rsidP="00CD0512">
            <w:pPr>
              <w:pStyle w:val="Heading1"/>
              <w:ind w:left="34" w:right="181"/>
              <w:contextualSpacing w:val="0"/>
            </w:pPr>
            <w:bookmarkStart w:id="2" w:name="_Evidence_and_Evaluation"/>
            <w:bookmarkEnd w:id="2"/>
            <w:r>
              <w:t>Evidence and Evaluation Support (EES)</w:t>
            </w:r>
          </w:p>
          <w:p w14:paraId="09DD294D" w14:textId="77777777" w:rsidR="00CD0512" w:rsidRDefault="00CD0512" w:rsidP="00CD0512">
            <w:pPr>
              <w:spacing w:before="180"/>
              <w:ind w:right="181"/>
              <w:rPr>
                <w:rFonts w:ascii="Calibri" w:hAnsi="Calibri" w:cs="Calibri"/>
              </w:rPr>
            </w:pPr>
            <w:r w:rsidRPr="00FF4F6B">
              <w:rPr>
                <w:rFonts w:ascii="Calibri" w:hAnsi="Calibri" w:cs="Calibri"/>
              </w:rPr>
              <w:t xml:space="preserve">A reminder that AIFS offers </w:t>
            </w:r>
            <w:r>
              <w:rPr>
                <w:rFonts w:ascii="Calibri" w:hAnsi="Calibri" w:cs="Calibri"/>
              </w:rPr>
              <w:t xml:space="preserve">free </w:t>
            </w:r>
            <w:r w:rsidRPr="00FF4F6B">
              <w:rPr>
                <w:rFonts w:ascii="Calibri" w:hAnsi="Calibri" w:cs="Calibri"/>
              </w:rPr>
              <w:t>support to FaC Activity providers</w:t>
            </w:r>
            <w:r>
              <w:rPr>
                <w:rFonts w:ascii="Calibri" w:hAnsi="Calibri" w:cs="Calibri"/>
              </w:rPr>
              <w:t>.</w:t>
            </w:r>
            <w:r w:rsidRPr="00FF4F6B">
              <w:rPr>
                <w:rFonts w:ascii="Calibri" w:hAnsi="Calibri" w:cs="Calibri"/>
              </w:rPr>
              <w:t xml:space="preserve"> </w:t>
            </w:r>
          </w:p>
          <w:p w14:paraId="04861604" w14:textId="77777777" w:rsidR="00CD0512" w:rsidRPr="00FF4F6B" w:rsidRDefault="00CD0512" w:rsidP="00CD0512">
            <w:pPr>
              <w:spacing w:before="180"/>
              <w:ind w:right="181"/>
              <w:rPr>
                <w:rFonts w:ascii="Calibri" w:hAnsi="Calibri" w:cs="Calibri"/>
              </w:rPr>
            </w:pPr>
            <w:r>
              <w:rPr>
                <w:rFonts w:ascii="Calibri" w:hAnsi="Calibri" w:cs="Calibri"/>
              </w:rPr>
              <w:t xml:space="preserve">Online resources are available on the </w:t>
            </w:r>
            <w:hyperlink r:id="rId16" w:history="1">
              <w:r w:rsidRPr="00E11C84">
                <w:rPr>
                  <w:rStyle w:val="Hyperlink"/>
                  <w:rFonts w:ascii="Calibri" w:hAnsi="Calibri" w:cs="Calibri"/>
                </w:rPr>
                <w:t>EES website</w:t>
              </w:r>
            </w:hyperlink>
            <w:r>
              <w:rPr>
                <w:rFonts w:ascii="Calibri" w:hAnsi="Calibri" w:cs="Calibri"/>
              </w:rPr>
              <w:t>.</w:t>
            </w:r>
          </w:p>
          <w:p w14:paraId="27073CEB" w14:textId="77777777" w:rsidR="00CD0512" w:rsidRPr="00FF4F6B" w:rsidRDefault="00CD0512" w:rsidP="00CD0512">
            <w:pPr>
              <w:spacing w:before="180" w:after="120"/>
              <w:ind w:right="181"/>
              <w:rPr>
                <w:rFonts w:ascii="Calibri" w:hAnsi="Calibri" w:cs="Calibri"/>
              </w:rPr>
            </w:pPr>
            <w:r w:rsidRPr="00FF4F6B">
              <w:rPr>
                <w:rFonts w:ascii="Calibri" w:hAnsi="Calibri" w:cs="Calibri"/>
              </w:rPr>
              <w:t xml:space="preserve">EES offers </w:t>
            </w:r>
            <w:r w:rsidRPr="00E11C84">
              <w:rPr>
                <w:rFonts w:ascii="Calibri" w:hAnsi="Calibri" w:cs="Calibri"/>
              </w:rPr>
              <w:t>one-on-one support</w:t>
            </w:r>
            <w:r w:rsidRPr="00FF4F6B">
              <w:rPr>
                <w:rFonts w:ascii="Calibri" w:hAnsi="Calibri" w:cs="Calibri"/>
              </w:rPr>
              <w:t xml:space="preserve"> to FaC Activity providers for tasks such as:</w:t>
            </w:r>
          </w:p>
          <w:p w14:paraId="5BB8D651" w14:textId="77777777" w:rsidR="00CD0512" w:rsidRDefault="00CD0512" w:rsidP="00CD0512">
            <w:pPr>
              <w:pStyle w:val="ListParagraph"/>
              <w:numPr>
                <w:ilvl w:val="0"/>
                <w:numId w:val="5"/>
              </w:numPr>
              <w:spacing w:before="0" w:after="360"/>
              <w:ind w:right="180"/>
              <w:rPr>
                <w:rFonts w:ascii="Calibri" w:hAnsi="Calibri" w:cs="Calibri"/>
              </w:rPr>
            </w:pPr>
            <w:r>
              <w:rPr>
                <w:rFonts w:ascii="Calibri" w:hAnsi="Calibri" w:cs="Calibri"/>
              </w:rPr>
              <w:t xml:space="preserve">guidance to undertake literature </w:t>
            </w:r>
            <w:proofErr w:type="gramStart"/>
            <w:r>
              <w:rPr>
                <w:rFonts w:ascii="Calibri" w:hAnsi="Calibri" w:cs="Calibri"/>
              </w:rPr>
              <w:t>reviews</w:t>
            </w:r>
            <w:proofErr w:type="gramEnd"/>
          </w:p>
          <w:p w14:paraId="5D02BE30" w14:textId="77777777" w:rsidR="00CD0512" w:rsidRDefault="00CD0512" w:rsidP="00CD0512">
            <w:pPr>
              <w:pStyle w:val="ListParagraph"/>
              <w:numPr>
                <w:ilvl w:val="0"/>
                <w:numId w:val="5"/>
              </w:numPr>
              <w:spacing w:before="180" w:after="360"/>
              <w:ind w:right="180"/>
              <w:rPr>
                <w:rFonts w:ascii="Calibri" w:hAnsi="Calibri" w:cs="Calibri"/>
              </w:rPr>
            </w:pPr>
            <w:r w:rsidRPr="00FF4F6B">
              <w:rPr>
                <w:rFonts w:ascii="Calibri" w:hAnsi="Calibri" w:cs="Calibri"/>
              </w:rPr>
              <w:t>developing or updating program logics</w:t>
            </w:r>
          </w:p>
          <w:p w14:paraId="4D470C55" w14:textId="77777777" w:rsidR="00CD0512" w:rsidRPr="00FF4F6B" w:rsidRDefault="00CD0512" w:rsidP="00CD0512">
            <w:pPr>
              <w:pStyle w:val="ListParagraph"/>
              <w:numPr>
                <w:ilvl w:val="0"/>
                <w:numId w:val="5"/>
              </w:numPr>
              <w:spacing w:before="180" w:after="360"/>
              <w:ind w:right="180"/>
              <w:rPr>
                <w:rFonts w:ascii="Calibri" w:hAnsi="Calibri" w:cs="Calibri"/>
              </w:rPr>
            </w:pPr>
            <w:r>
              <w:rPr>
                <w:rFonts w:ascii="Calibri" w:hAnsi="Calibri" w:cs="Calibri"/>
              </w:rPr>
              <w:t>writing evaluation questions</w:t>
            </w:r>
          </w:p>
          <w:p w14:paraId="39B0EB00" w14:textId="77777777" w:rsidR="00CD0512" w:rsidRDefault="00CD0512" w:rsidP="00CD0512">
            <w:pPr>
              <w:pStyle w:val="ListParagraph"/>
              <w:numPr>
                <w:ilvl w:val="0"/>
                <w:numId w:val="5"/>
              </w:numPr>
              <w:spacing w:before="180" w:after="360"/>
              <w:ind w:right="180"/>
              <w:rPr>
                <w:rFonts w:ascii="Calibri" w:hAnsi="Calibri" w:cs="Calibri"/>
              </w:rPr>
            </w:pPr>
            <w:r w:rsidRPr="00FF4F6B">
              <w:rPr>
                <w:rFonts w:ascii="Calibri" w:hAnsi="Calibri" w:cs="Calibri"/>
              </w:rPr>
              <w:t xml:space="preserve">choosing outcomes to measure and measurement </w:t>
            </w:r>
            <w:proofErr w:type="gramStart"/>
            <w:r w:rsidRPr="00FF4F6B">
              <w:rPr>
                <w:rFonts w:ascii="Calibri" w:hAnsi="Calibri" w:cs="Calibri"/>
              </w:rPr>
              <w:t>tools</w:t>
            </w:r>
            <w:proofErr w:type="gramEnd"/>
          </w:p>
          <w:p w14:paraId="53343BD6" w14:textId="77777777" w:rsidR="00CD0512" w:rsidRPr="00FF4F6B" w:rsidRDefault="00CD0512" w:rsidP="00CD0512">
            <w:pPr>
              <w:pStyle w:val="ListParagraph"/>
              <w:numPr>
                <w:ilvl w:val="0"/>
                <w:numId w:val="5"/>
              </w:numPr>
              <w:spacing w:before="180" w:after="360"/>
              <w:ind w:right="180"/>
              <w:rPr>
                <w:rFonts w:ascii="Calibri" w:hAnsi="Calibri" w:cs="Calibri"/>
              </w:rPr>
            </w:pPr>
            <w:r>
              <w:rPr>
                <w:rFonts w:ascii="Calibri" w:hAnsi="Calibri" w:cs="Calibri"/>
              </w:rPr>
              <w:t>identifying data needs and data collection methods</w:t>
            </w:r>
          </w:p>
          <w:p w14:paraId="15E85C9B" w14:textId="77777777" w:rsidR="00CD0512" w:rsidRPr="00FF4F6B" w:rsidRDefault="00CD0512" w:rsidP="00CD0512">
            <w:pPr>
              <w:pStyle w:val="ListParagraph"/>
              <w:numPr>
                <w:ilvl w:val="0"/>
                <w:numId w:val="5"/>
              </w:numPr>
              <w:spacing w:before="180"/>
              <w:ind w:right="180"/>
              <w:rPr>
                <w:rFonts w:ascii="Calibri" w:hAnsi="Calibri" w:cs="Calibri"/>
              </w:rPr>
            </w:pPr>
            <w:r w:rsidRPr="00FF4F6B">
              <w:rPr>
                <w:rFonts w:ascii="Calibri" w:hAnsi="Calibri" w:cs="Calibri"/>
              </w:rPr>
              <w:t>help with writing evaluation plans.</w:t>
            </w:r>
          </w:p>
          <w:p w14:paraId="0E357450" w14:textId="77777777" w:rsidR="00CD0512" w:rsidRDefault="00CD0512" w:rsidP="00CD0512">
            <w:pPr>
              <w:spacing w:before="180"/>
              <w:ind w:right="180"/>
              <w:rPr>
                <w:rFonts w:ascii="Calibri" w:hAnsi="Calibri" w:cs="Calibri"/>
              </w:rPr>
            </w:pPr>
            <w:r>
              <w:rPr>
                <w:rFonts w:ascii="Calibri" w:hAnsi="Calibri" w:cs="Calibri"/>
              </w:rPr>
              <w:t>The EES team also provides support for Communities for Children Facilitating Partners to meet the 50% evidence-based program requirement.</w:t>
            </w:r>
          </w:p>
          <w:p w14:paraId="33BBD7E9" w14:textId="77777777" w:rsidR="00CD0512" w:rsidRDefault="00CD0512" w:rsidP="00CD0512">
            <w:pPr>
              <w:spacing w:before="180"/>
              <w:ind w:right="180"/>
              <w:rPr>
                <w:rFonts w:ascii="Calibri" w:hAnsi="Calibri" w:cs="Calibri"/>
              </w:rPr>
            </w:pPr>
            <w:r>
              <w:rPr>
                <w:rFonts w:ascii="Calibri" w:hAnsi="Calibri" w:cs="Calibri"/>
              </w:rPr>
              <w:t xml:space="preserve">Email the team at </w:t>
            </w:r>
            <w:hyperlink r:id="rId17" w:history="1">
              <w:r w:rsidRPr="00FC2039">
                <w:rPr>
                  <w:rStyle w:val="Hyperlink"/>
                  <w:rFonts w:ascii="Calibri" w:hAnsi="Calibri" w:cs="Calibri"/>
                </w:rPr>
                <w:t>fac-evidence-evaluation@aifs.gov.au</w:t>
              </w:r>
            </w:hyperlink>
            <w:r>
              <w:rPr>
                <w:rFonts w:ascii="Calibri" w:hAnsi="Calibri" w:cs="Calibri"/>
              </w:rPr>
              <w:t xml:space="preserve"> for more information or to book a consultation.</w:t>
            </w:r>
          </w:p>
          <w:p w14:paraId="4856DDFC" w14:textId="77777777" w:rsidR="00CD0512" w:rsidRPr="004C73A2" w:rsidRDefault="00CD0512" w:rsidP="00CD0512">
            <w:pPr>
              <w:spacing w:before="180"/>
              <w:ind w:right="180"/>
              <w:rPr>
                <w:rFonts w:ascii="Calibri" w:hAnsi="Calibri" w:cs="Calibri"/>
              </w:rPr>
            </w:pPr>
            <w:r>
              <w:rPr>
                <w:rFonts w:ascii="Calibri" w:hAnsi="Calibri" w:cs="Calibri"/>
              </w:rPr>
              <w:t>You can also check out some recent EES webinars:</w:t>
            </w:r>
          </w:p>
          <w:p w14:paraId="478EEC4E" w14:textId="77777777" w:rsidR="00CD0512" w:rsidRDefault="005B2511" w:rsidP="00CD0512">
            <w:pPr>
              <w:pStyle w:val="ListParagraph"/>
              <w:numPr>
                <w:ilvl w:val="0"/>
                <w:numId w:val="3"/>
              </w:numPr>
              <w:ind w:left="748" w:right="181" w:hanging="357"/>
              <w:contextualSpacing w:val="0"/>
              <w:rPr>
                <w:rFonts w:ascii="Calibri" w:hAnsi="Calibri" w:cs="Calibri"/>
              </w:rPr>
            </w:pPr>
            <w:hyperlink r:id="rId18" w:history="1">
              <w:r w:rsidR="00CD0512" w:rsidRPr="00243F23">
                <w:rPr>
                  <w:rStyle w:val="Hyperlink"/>
                  <w:rFonts w:ascii="Calibri" w:hAnsi="Calibri" w:cs="Calibri"/>
                </w:rPr>
                <w:t>Customer journey mapping and what it can tell us about our service systems</w:t>
              </w:r>
            </w:hyperlink>
            <w:r w:rsidR="00CD0512" w:rsidRPr="00746100">
              <w:rPr>
                <w:rFonts w:cs="Calibri"/>
              </w:rPr>
              <w:br/>
            </w:r>
            <w:r w:rsidR="00CD0512">
              <w:rPr>
                <w:rFonts w:ascii="Calibri" w:hAnsi="Calibri" w:cs="Calibri"/>
              </w:rPr>
              <w:t>Webinar</w:t>
            </w:r>
            <w:r w:rsidR="00CD0512" w:rsidRPr="004C73A2">
              <w:rPr>
                <w:rFonts w:ascii="Calibri" w:hAnsi="Calibri" w:cs="Calibri"/>
              </w:rPr>
              <w:t xml:space="preserve">, </w:t>
            </w:r>
            <w:r w:rsidR="00CD0512">
              <w:rPr>
                <w:rFonts w:ascii="Calibri" w:hAnsi="Calibri" w:cs="Calibri"/>
              </w:rPr>
              <w:t>April</w:t>
            </w:r>
            <w:r w:rsidR="00CD0512" w:rsidRPr="004C73A2">
              <w:rPr>
                <w:rFonts w:ascii="Calibri" w:hAnsi="Calibri" w:cs="Calibri"/>
              </w:rPr>
              <w:t xml:space="preserve"> 202</w:t>
            </w:r>
            <w:r w:rsidR="00CD0512">
              <w:rPr>
                <w:rFonts w:ascii="Calibri" w:hAnsi="Calibri" w:cs="Calibri"/>
              </w:rPr>
              <w:t>4</w:t>
            </w:r>
          </w:p>
          <w:p w14:paraId="50DAF56D" w14:textId="510C4B6B" w:rsidR="00CD0512" w:rsidRPr="008F2D1A" w:rsidRDefault="005B2511" w:rsidP="00CD0512">
            <w:pPr>
              <w:pStyle w:val="ListParagraph"/>
              <w:numPr>
                <w:ilvl w:val="0"/>
                <w:numId w:val="3"/>
              </w:numPr>
              <w:spacing w:after="360"/>
              <w:ind w:left="748" w:right="181" w:hanging="357"/>
              <w:contextualSpacing w:val="0"/>
              <w:rPr>
                <w:bCs/>
                <w:noProof/>
                <w:sz w:val="20"/>
              </w:rPr>
            </w:pPr>
            <w:hyperlink r:id="rId19" w:history="1">
              <w:r w:rsidR="00CD0512" w:rsidRPr="00243F23">
                <w:rPr>
                  <w:rStyle w:val="Hyperlink"/>
                  <w:rFonts w:ascii="Calibri" w:hAnsi="Calibri" w:cs="Calibri"/>
                </w:rPr>
                <w:t>How developmental evaluation can be used to develop and adapt social service programs</w:t>
              </w:r>
            </w:hyperlink>
            <w:r w:rsidR="00CD0512">
              <w:rPr>
                <w:rFonts w:ascii="Calibri" w:hAnsi="Calibri" w:cs="Calibri"/>
              </w:rPr>
              <w:br/>
              <w:t>Webinar, March 2024</w:t>
            </w:r>
          </w:p>
        </w:tc>
      </w:tr>
      <w:tr w:rsidR="00CD0512" w:rsidRPr="00CE5585" w14:paraId="1E7B65CA" w14:textId="77777777" w:rsidTr="00A604AF">
        <w:trPr>
          <w:cantSplit/>
          <w:trHeight w:val="567"/>
          <w:tblHeader/>
        </w:trPr>
        <w:tc>
          <w:tcPr>
            <w:tcW w:w="1569" w:type="dxa"/>
            <w:tcBorders>
              <w:top w:val="dashed" w:sz="8" w:space="0" w:color="4F81BD" w:themeColor="accent1"/>
              <w:bottom w:val="dashed" w:sz="8" w:space="0" w:color="4F81BD" w:themeColor="accent1"/>
            </w:tcBorders>
          </w:tcPr>
          <w:p w14:paraId="18D1D59B" w14:textId="4DD585B3" w:rsidR="00CD0512" w:rsidRPr="00CE5585" w:rsidRDefault="00CD0512" w:rsidP="00CD0512">
            <w:pPr>
              <w:pStyle w:val="Heading1"/>
              <w:spacing w:after="0"/>
              <w:jc w:val="center"/>
              <w:rPr>
                <w:noProof/>
              </w:rPr>
            </w:pPr>
            <w:r w:rsidRPr="00EE7890">
              <w:rPr>
                <w:noProof/>
              </w:rPr>
              <w:lastRenderedPageBreak/>
              <w:drawing>
                <wp:inline distT="0" distB="0" distL="0" distR="0" wp14:anchorId="13770C8E" wp14:editId="3889BD15">
                  <wp:extent cx="720000" cy="720000"/>
                  <wp:effectExtent l="0" t="0" r="4445" b="4445"/>
                  <wp:docPr id="21" name="Picture 21" descr="Icon that shows a computer browser window and some text on it." title="Child Family Community Austral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0000" cy="720000"/>
                          </a:xfrm>
                          <a:prstGeom prst="rect">
                            <a:avLst/>
                          </a:prstGeom>
                        </pic:spPr>
                      </pic:pic>
                    </a:graphicData>
                  </a:graphic>
                </wp:inline>
              </w:drawing>
            </w:r>
          </w:p>
        </w:tc>
        <w:tc>
          <w:tcPr>
            <w:tcW w:w="8779" w:type="dxa"/>
            <w:tcBorders>
              <w:top w:val="dashed" w:sz="8" w:space="0" w:color="4F81BD" w:themeColor="accent1"/>
              <w:bottom w:val="dashed" w:sz="8" w:space="0" w:color="4F81BD" w:themeColor="accent1"/>
            </w:tcBorders>
            <w:vAlign w:val="center"/>
          </w:tcPr>
          <w:p w14:paraId="6B34C28F" w14:textId="77777777" w:rsidR="00CD0512" w:rsidRDefault="00CD0512" w:rsidP="00CD0512">
            <w:pPr>
              <w:pStyle w:val="Heading1"/>
              <w:ind w:left="34" w:right="181"/>
              <w:contextualSpacing w:val="0"/>
            </w:pPr>
            <w:bookmarkStart w:id="3" w:name="_Child_Family_Community"/>
            <w:bookmarkEnd w:id="3"/>
            <w:r>
              <w:t>Child Family Community Australia (CFCA)</w:t>
            </w:r>
          </w:p>
          <w:p w14:paraId="5C3D8EA6" w14:textId="70548E61" w:rsidR="00CD0512" w:rsidRPr="004C73A2" w:rsidRDefault="00CD0512" w:rsidP="00CD0512">
            <w:pPr>
              <w:spacing w:before="180"/>
              <w:ind w:right="180"/>
              <w:rPr>
                <w:rFonts w:ascii="Calibri" w:hAnsi="Calibri" w:cs="Calibri"/>
              </w:rPr>
            </w:pPr>
            <w:r>
              <w:rPr>
                <w:rFonts w:ascii="Calibri" w:hAnsi="Calibri" w:cs="Calibri"/>
              </w:rPr>
              <w:t xml:space="preserve">The </w:t>
            </w:r>
            <w:hyperlink r:id="rId21" w:history="1">
              <w:r w:rsidRPr="00746100">
                <w:rPr>
                  <w:rStyle w:val="Hyperlink"/>
                  <w:rFonts w:ascii="Calibri" w:hAnsi="Calibri" w:cs="Calibri"/>
                </w:rPr>
                <w:t>CFCA Information Exchange</w:t>
              </w:r>
            </w:hyperlink>
            <w:r>
              <w:rPr>
                <w:rFonts w:ascii="Calibri" w:hAnsi="Calibri" w:cs="Calibri"/>
              </w:rPr>
              <w:t xml:space="preserve"> from AIFS publishes a range of resources on their website</w:t>
            </w:r>
            <w:r w:rsidRPr="004C73A2">
              <w:rPr>
                <w:rFonts w:ascii="Calibri" w:hAnsi="Calibri" w:cs="Calibri"/>
              </w:rPr>
              <w:t>.</w:t>
            </w:r>
            <w:r>
              <w:rPr>
                <w:rFonts w:ascii="Calibri" w:hAnsi="Calibri" w:cs="Calibri"/>
              </w:rPr>
              <w:t xml:space="preserve"> R</w:t>
            </w:r>
            <w:r w:rsidRPr="004C73A2">
              <w:rPr>
                <w:rFonts w:ascii="Calibri" w:hAnsi="Calibri" w:cs="Calibri"/>
              </w:rPr>
              <w:t xml:space="preserve">ecent CFCA publications </w:t>
            </w:r>
            <w:r>
              <w:rPr>
                <w:rFonts w:ascii="Calibri" w:hAnsi="Calibri" w:cs="Calibri"/>
              </w:rPr>
              <w:t>you may want to check out</w:t>
            </w:r>
            <w:r w:rsidRPr="004C73A2">
              <w:rPr>
                <w:rFonts w:ascii="Calibri" w:hAnsi="Calibri" w:cs="Calibri"/>
              </w:rPr>
              <w:t>:</w:t>
            </w:r>
          </w:p>
          <w:p w14:paraId="611A7249" w14:textId="57E16E97" w:rsidR="00CD0512" w:rsidRDefault="005B2511" w:rsidP="00CD0512">
            <w:pPr>
              <w:pStyle w:val="ListParagraph"/>
              <w:numPr>
                <w:ilvl w:val="0"/>
                <w:numId w:val="3"/>
              </w:numPr>
              <w:ind w:left="748" w:right="181" w:hanging="357"/>
              <w:contextualSpacing w:val="0"/>
              <w:rPr>
                <w:rFonts w:ascii="Calibri" w:hAnsi="Calibri" w:cs="Calibri"/>
              </w:rPr>
            </w:pPr>
            <w:hyperlink r:id="rId22" w:history="1">
              <w:r w:rsidR="00CD0512" w:rsidRPr="00746100">
                <w:rPr>
                  <w:rStyle w:val="Hyperlink"/>
                  <w:rFonts w:ascii="Calibri" w:hAnsi="Calibri" w:cs="Calibri"/>
                </w:rPr>
                <w:t>Parenting, peer relationships and mental health in the middle years</w:t>
              </w:r>
            </w:hyperlink>
            <w:r w:rsidR="00CD0512" w:rsidRPr="00746100">
              <w:rPr>
                <w:rFonts w:cs="Calibri"/>
              </w:rPr>
              <w:br/>
            </w:r>
            <w:r w:rsidR="00CD0512">
              <w:rPr>
                <w:rFonts w:ascii="Calibri" w:hAnsi="Calibri" w:cs="Calibri"/>
              </w:rPr>
              <w:t>Short article</w:t>
            </w:r>
            <w:r w:rsidR="00CD0512" w:rsidRPr="004C73A2">
              <w:rPr>
                <w:rFonts w:ascii="Calibri" w:hAnsi="Calibri" w:cs="Calibri"/>
              </w:rPr>
              <w:t xml:space="preserve">, </w:t>
            </w:r>
            <w:r w:rsidR="00CD0512">
              <w:rPr>
                <w:rFonts w:ascii="Calibri" w:hAnsi="Calibri" w:cs="Calibri"/>
              </w:rPr>
              <w:t>April</w:t>
            </w:r>
            <w:r w:rsidR="00CD0512" w:rsidRPr="004C73A2">
              <w:rPr>
                <w:rFonts w:ascii="Calibri" w:hAnsi="Calibri" w:cs="Calibri"/>
              </w:rPr>
              <w:t xml:space="preserve"> 202</w:t>
            </w:r>
            <w:r w:rsidR="00CD0512">
              <w:rPr>
                <w:rFonts w:ascii="Calibri" w:hAnsi="Calibri" w:cs="Calibri"/>
              </w:rPr>
              <w:t>4</w:t>
            </w:r>
          </w:p>
          <w:p w14:paraId="589E8898" w14:textId="7D47E022" w:rsidR="00CD0512" w:rsidRDefault="005B2511" w:rsidP="00CD0512">
            <w:pPr>
              <w:pStyle w:val="ListParagraph"/>
              <w:numPr>
                <w:ilvl w:val="0"/>
                <w:numId w:val="3"/>
              </w:numPr>
              <w:ind w:left="748" w:right="181" w:hanging="357"/>
              <w:contextualSpacing w:val="0"/>
              <w:rPr>
                <w:rFonts w:ascii="Calibri" w:hAnsi="Calibri" w:cs="Calibri"/>
              </w:rPr>
            </w:pPr>
            <w:hyperlink r:id="rId23" w:history="1">
              <w:r w:rsidR="00CD0512" w:rsidRPr="00907F2D">
                <w:rPr>
                  <w:rStyle w:val="Hyperlink"/>
                  <w:rFonts w:ascii="Calibri" w:hAnsi="Calibri" w:cs="Calibri"/>
                </w:rPr>
                <w:t>How a ‘village’ approach can support infant and toddler mental health</w:t>
              </w:r>
            </w:hyperlink>
            <w:r w:rsidR="00CD0512">
              <w:rPr>
                <w:rFonts w:ascii="Calibri" w:hAnsi="Calibri" w:cs="Calibri"/>
              </w:rPr>
              <w:br/>
              <w:t>Webinar, April 2024</w:t>
            </w:r>
          </w:p>
          <w:p w14:paraId="2CC92022" w14:textId="21960325" w:rsidR="00CD0512" w:rsidRDefault="005B2511" w:rsidP="00CD0512">
            <w:pPr>
              <w:pStyle w:val="ListParagraph"/>
              <w:numPr>
                <w:ilvl w:val="0"/>
                <w:numId w:val="3"/>
              </w:numPr>
              <w:ind w:left="748" w:right="181" w:hanging="357"/>
              <w:contextualSpacing w:val="0"/>
              <w:rPr>
                <w:rFonts w:ascii="Calibri" w:hAnsi="Calibri" w:cs="Calibri"/>
              </w:rPr>
            </w:pPr>
            <w:hyperlink r:id="rId24" w:history="1">
              <w:r w:rsidR="00CD0512" w:rsidRPr="00907F2D">
                <w:rPr>
                  <w:rStyle w:val="Hyperlink"/>
                  <w:rFonts w:ascii="Calibri" w:hAnsi="Calibri" w:cs="Calibri"/>
                </w:rPr>
                <w:t>Supporting family and child mental health in the face of severe weather events and disasters</w:t>
              </w:r>
            </w:hyperlink>
            <w:r w:rsidR="00CD0512">
              <w:rPr>
                <w:rFonts w:ascii="Calibri" w:hAnsi="Calibri" w:cs="Calibri"/>
              </w:rPr>
              <w:br/>
              <w:t>Webinar, February 2024</w:t>
            </w:r>
          </w:p>
          <w:p w14:paraId="3D9B1479" w14:textId="579B2FB4" w:rsidR="00CD0512" w:rsidRDefault="005B2511" w:rsidP="00CD0512">
            <w:pPr>
              <w:pStyle w:val="ListParagraph"/>
              <w:numPr>
                <w:ilvl w:val="0"/>
                <w:numId w:val="3"/>
              </w:numPr>
              <w:ind w:left="748" w:right="181" w:hanging="357"/>
              <w:contextualSpacing w:val="0"/>
              <w:rPr>
                <w:rFonts w:ascii="Calibri" w:hAnsi="Calibri" w:cs="Calibri"/>
              </w:rPr>
            </w:pPr>
            <w:hyperlink r:id="rId25" w:history="1">
              <w:r w:rsidR="00CD0512" w:rsidRPr="00746100">
                <w:rPr>
                  <w:rStyle w:val="Hyperlink"/>
                  <w:rFonts w:ascii="Calibri" w:hAnsi="Calibri" w:cs="Calibri"/>
                </w:rPr>
                <w:t>What the research evidence tells us about coercive control victimisation</w:t>
              </w:r>
            </w:hyperlink>
            <w:r w:rsidR="00CD0512">
              <w:rPr>
                <w:rFonts w:ascii="Calibri" w:hAnsi="Calibri" w:cs="Calibri"/>
              </w:rPr>
              <w:br/>
              <w:t>Policy and practice paper, February 2024</w:t>
            </w:r>
          </w:p>
          <w:p w14:paraId="0581E1D4" w14:textId="4EFB4B3A" w:rsidR="00CD0512" w:rsidRPr="004C73A2" w:rsidRDefault="005B2511" w:rsidP="00CD0512">
            <w:pPr>
              <w:pStyle w:val="ListParagraph"/>
              <w:numPr>
                <w:ilvl w:val="0"/>
                <w:numId w:val="3"/>
              </w:numPr>
              <w:ind w:left="748" w:right="181" w:hanging="357"/>
              <w:contextualSpacing w:val="0"/>
              <w:rPr>
                <w:rFonts w:ascii="Calibri" w:hAnsi="Calibri" w:cs="Calibri"/>
              </w:rPr>
            </w:pPr>
            <w:hyperlink r:id="rId26" w:history="1">
              <w:r w:rsidR="00CD0512" w:rsidRPr="00907F2D">
                <w:rPr>
                  <w:rStyle w:val="Hyperlink"/>
                  <w:rFonts w:ascii="Calibri" w:hAnsi="Calibri" w:cs="Calibri"/>
                </w:rPr>
                <w:t>How to support clients exposed to technology-facilitated coercive control</w:t>
              </w:r>
            </w:hyperlink>
            <w:r w:rsidR="00CD0512">
              <w:rPr>
                <w:rFonts w:ascii="Calibri" w:hAnsi="Calibri" w:cs="Calibri"/>
              </w:rPr>
              <w:br/>
              <w:t>Webinar, January 2024</w:t>
            </w:r>
          </w:p>
          <w:p w14:paraId="7F99E5AD" w14:textId="77777777" w:rsidR="00CD0512" w:rsidRPr="004C73A2" w:rsidRDefault="00CD0512" w:rsidP="00CD0512">
            <w:pPr>
              <w:spacing w:before="180"/>
              <w:ind w:right="180"/>
              <w:rPr>
                <w:rFonts w:ascii="Calibri" w:hAnsi="Calibri" w:cs="Calibri"/>
              </w:rPr>
            </w:pPr>
            <w:r w:rsidRPr="004C73A2">
              <w:rPr>
                <w:rFonts w:ascii="Calibri" w:hAnsi="Calibri" w:cs="Calibri"/>
              </w:rPr>
              <w:t xml:space="preserve">You can also </w:t>
            </w:r>
            <w:hyperlink r:id="rId27" w:history="1">
              <w:r w:rsidRPr="00911B42">
                <w:rPr>
                  <w:rStyle w:val="Hyperlink"/>
                  <w:rFonts w:ascii="Calibri" w:hAnsi="Calibri" w:cs="Calibri"/>
                </w:rPr>
                <w:t>subscribe to the AIFS newsletter</w:t>
              </w:r>
            </w:hyperlink>
            <w:r w:rsidRPr="004C73A2">
              <w:rPr>
                <w:rFonts w:ascii="Calibri" w:hAnsi="Calibri" w:cs="Calibri"/>
              </w:rPr>
              <w:t xml:space="preserve"> to keep up to date with resources available from AIFS. You can subscribe to the topics:</w:t>
            </w:r>
          </w:p>
          <w:p w14:paraId="4E0D2684" w14:textId="77777777" w:rsidR="00CD0512" w:rsidRPr="004C73A2" w:rsidRDefault="00CD0512" w:rsidP="00CD0512">
            <w:pPr>
              <w:pStyle w:val="ListParagraph"/>
              <w:numPr>
                <w:ilvl w:val="0"/>
                <w:numId w:val="5"/>
              </w:numPr>
              <w:spacing w:before="180" w:after="360"/>
              <w:ind w:right="180"/>
              <w:rPr>
                <w:rFonts w:ascii="Calibri" w:hAnsi="Calibri" w:cs="Calibri"/>
              </w:rPr>
            </w:pPr>
            <w:r w:rsidRPr="004C73A2">
              <w:rPr>
                <w:rFonts w:ascii="Calibri" w:hAnsi="Calibri" w:cs="Calibri"/>
              </w:rPr>
              <w:t>Program planning and evaluation (EES content)</w:t>
            </w:r>
          </w:p>
          <w:p w14:paraId="44FC4F4F" w14:textId="698B7BC7" w:rsidR="00CD0512" w:rsidRDefault="00CD0512" w:rsidP="00CD0512">
            <w:pPr>
              <w:pStyle w:val="ListParagraph"/>
              <w:numPr>
                <w:ilvl w:val="0"/>
                <w:numId w:val="5"/>
              </w:numPr>
              <w:spacing w:before="180" w:after="360"/>
              <w:ind w:right="180"/>
            </w:pPr>
            <w:r w:rsidRPr="004C73A2">
              <w:rPr>
                <w:rFonts w:ascii="Calibri" w:hAnsi="Calibri" w:cs="Calibri"/>
              </w:rPr>
              <w:t>Working with families, children and young people (CFCA content).</w:t>
            </w:r>
          </w:p>
        </w:tc>
      </w:tr>
    </w:tbl>
    <w:tbl>
      <w:tblPr>
        <w:tblStyle w:val="TableGrid1"/>
        <w:tblW w:w="10348" w:type="dxa"/>
        <w:tblInd w:w="-16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569"/>
        <w:gridCol w:w="8779"/>
      </w:tblGrid>
      <w:tr w:rsidR="009E32D0" w14:paraId="37760D2B" w14:textId="77777777" w:rsidTr="009E32D0">
        <w:trPr>
          <w:cantSplit/>
          <w:trHeight w:val="567"/>
          <w:tblHeader/>
        </w:trPr>
        <w:tc>
          <w:tcPr>
            <w:tcW w:w="1569" w:type="dxa"/>
            <w:tcBorders>
              <w:top w:val="dashed" w:sz="8" w:space="0" w:color="4F81BD" w:themeColor="accent1"/>
              <w:left w:val="nil"/>
              <w:bottom w:val="dashed" w:sz="8" w:space="0" w:color="4F81BD" w:themeColor="accent1"/>
              <w:right w:val="nil"/>
            </w:tcBorders>
            <w:vAlign w:val="center"/>
          </w:tcPr>
          <w:p w14:paraId="1DAB2828" w14:textId="77777777" w:rsidR="009E32D0" w:rsidRDefault="009E32D0">
            <w:pPr>
              <w:spacing w:before="0" w:after="0"/>
              <w:rPr>
                <w:noProof/>
                <w:sz w:val="20"/>
              </w:rPr>
            </w:pPr>
          </w:p>
        </w:tc>
        <w:tc>
          <w:tcPr>
            <w:tcW w:w="8779" w:type="dxa"/>
            <w:tcBorders>
              <w:top w:val="dashed" w:sz="8" w:space="0" w:color="4F81BD" w:themeColor="accent1"/>
              <w:left w:val="nil"/>
              <w:bottom w:val="dashed" w:sz="8" w:space="0" w:color="4F81BD" w:themeColor="accent1"/>
              <w:right w:val="nil"/>
            </w:tcBorders>
            <w:vAlign w:val="center"/>
          </w:tcPr>
          <w:p w14:paraId="4A303BE1" w14:textId="77777777" w:rsidR="009E32D0" w:rsidRDefault="009E32D0">
            <w:pPr>
              <w:pStyle w:val="Heading1"/>
              <w:spacing w:before="0" w:after="0"/>
              <w:ind w:left="0"/>
              <w:rPr>
                <w:rFonts w:ascii="Arial" w:hAnsi="Arial" w:cs="Times New Roman"/>
                <w:bCs w:val="0"/>
                <w:noProof/>
                <w:color w:val="auto"/>
                <w:kern w:val="0"/>
                <w:sz w:val="20"/>
                <w:szCs w:val="24"/>
              </w:rPr>
            </w:pPr>
          </w:p>
        </w:tc>
      </w:tr>
      <w:tr w:rsidR="009E32D0" w14:paraId="67AFB03D" w14:textId="77777777" w:rsidTr="00664F50">
        <w:trPr>
          <w:cantSplit/>
          <w:trHeight w:val="4978"/>
          <w:tblHeader/>
        </w:trPr>
        <w:tc>
          <w:tcPr>
            <w:tcW w:w="1569" w:type="dxa"/>
            <w:tcBorders>
              <w:top w:val="dashed" w:sz="8" w:space="0" w:color="4F81BD" w:themeColor="accent1"/>
              <w:left w:val="dashed" w:sz="8" w:space="0" w:color="4F81BD" w:themeColor="accent1"/>
              <w:bottom w:val="dashed" w:sz="8" w:space="0" w:color="4F81BD" w:themeColor="accent1"/>
              <w:right w:val="nil"/>
            </w:tcBorders>
            <w:hideMark/>
          </w:tcPr>
          <w:p w14:paraId="46E3E9B6" w14:textId="2E211043" w:rsidR="009E32D0" w:rsidRDefault="009E32D0">
            <w:pPr>
              <w:spacing w:before="360" w:after="120"/>
              <w:jc w:val="center"/>
              <w:rPr>
                <w:noProof/>
              </w:rPr>
            </w:pPr>
            <w:r>
              <w:rPr>
                <w:noProof/>
              </w:rPr>
              <w:drawing>
                <wp:inline distT="0" distB="0" distL="0" distR="0" wp14:anchorId="57601FA7" wp14:editId="5A00CCB8">
                  <wp:extent cx="723900" cy="723900"/>
                  <wp:effectExtent l="0" t="0" r="0" b="0"/>
                  <wp:docPr id="201058966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orativ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779" w:type="dxa"/>
            <w:tcBorders>
              <w:top w:val="dashed" w:sz="8" w:space="0" w:color="4F81BD" w:themeColor="accent1"/>
              <w:left w:val="nil"/>
              <w:bottom w:val="dashed" w:sz="8" w:space="0" w:color="4F81BD" w:themeColor="accent1"/>
              <w:right w:val="dashed" w:sz="8" w:space="0" w:color="4F81BD" w:themeColor="accent1"/>
            </w:tcBorders>
            <w:vAlign w:val="center"/>
            <w:hideMark/>
          </w:tcPr>
          <w:p w14:paraId="3089C2B6" w14:textId="77777777" w:rsidR="009E32D0" w:rsidRDefault="009E32D0">
            <w:pPr>
              <w:pStyle w:val="Heading1"/>
            </w:pPr>
            <w:bookmarkStart w:id="4" w:name="_Review_Point"/>
            <w:bookmarkEnd w:id="4"/>
            <w:r>
              <w:t>Review Point</w:t>
            </w:r>
          </w:p>
          <w:p w14:paraId="2FFF808F" w14:textId="05574E25" w:rsidR="009E32D0" w:rsidRDefault="009E32D0">
            <w:pPr>
              <w:spacing w:before="180"/>
              <w:ind w:left="33" w:right="180"/>
              <w:rPr>
                <w:rFonts w:ascii="Calibri" w:hAnsi="Calibri" w:cs="Calibri"/>
              </w:rPr>
            </w:pPr>
            <w:r>
              <w:rPr>
                <w:rFonts w:ascii="Calibri" w:hAnsi="Calibri" w:cs="Calibri"/>
              </w:rPr>
              <w:t>The department is finalising the mid-term Review Point for service providers who received 5-year extensions from 1 July 2021 under the following programs:</w:t>
            </w:r>
          </w:p>
          <w:p w14:paraId="77F3A984" w14:textId="77777777" w:rsidR="009E32D0" w:rsidRDefault="009E32D0" w:rsidP="009E32D0">
            <w:pPr>
              <w:pStyle w:val="ListParagraph"/>
              <w:numPr>
                <w:ilvl w:val="0"/>
                <w:numId w:val="12"/>
              </w:numPr>
              <w:spacing w:before="180"/>
              <w:ind w:right="180"/>
              <w:rPr>
                <w:rFonts w:ascii="Calibri" w:hAnsi="Calibri" w:cs="Calibri"/>
              </w:rPr>
            </w:pPr>
            <w:r>
              <w:rPr>
                <w:rFonts w:ascii="Calibri" w:hAnsi="Calibri" w:cs="Calibri"/>
              </w:rPr>
              <w:t>Communities for Children Facilitating Partner (CfC FP)</w:t>
            </w:r>
          </w:p>
          <w:p w14:paraId="59BB164D" w14:textId="77777777" w:rsidR="009E32D0" w:rsidRDefault="009E32D0" w:rsidP="009E32D0">
            <w:pPr>
              <w:pStyle w:val="ListParagraph"/>
              <w:numPr>
                <w:ilvl w:val="0"/>
                <w:numId w:val="12"/>
              </w:numPr>
              <w:spacing w:before="180"/>
              <w:ind w:right="180"/>
              <w:rPr>
                <w:rFonts w:ascii="Calibri" w:hAnsi="Calibri" w:cs="Calibri"/>
              </w:rPr>
            </w:pPr>
            <w:r>
              <w:rPr>
                <w:rFonts w:ascii="Calibri" w:hAnsi="Calibri" w:cs="Calibri"/>
              </w:rPr>
              <w:t>Family and Relationship Services (FaRS)</w:t>
            </w:r>
          </w:p>
          <w:p w14:paraId="795370CB" w14:textId="77777777" w:rsidR="009E32D0" w:rsidRDefault="009E32D0" w:rsidP="009E32D0">
            <w:pPr>
              <w:pStyle w:val="ListParagraph"/>
              <w:numPr>
                <w:ilvl w:val="0"/>
                <w:numId w:val="12"/>
              </w:numPr>
              <w:spacing w:before="180"/>
              <w:ind w:right="180"/>
              <w:rPr>
                <w:rFonts w:ascii="Calibri" w:hAnsi="Calibri" w:cs="Calibri"/>
              </w:rPr>
            </w:pPr>
            <w:r>
              <w:rPr>
                <w:rFonts w:ascii="Calibri" w:hAnsi="Calibri" w:cs="Calibri"/>
              </w:rPr>
              <w:t>Family Mental Health Support Services (FMHSS)</w:t>
            </w:r>
          </w:p>
          <w:p w14:paraId="111B205F" w14:textId="77777777" w:rsidR="009E32D0" w:rsidRDefault="009E32D0" w:rsidP="009E32D0">
            <w:pPr>
              <w:pStyle w:val="ListParagraph"/>
              <w:numPr>
                <w:ilvl w:val="0"/>
                <w:numId w:val="12"/>
              </w:numPr>
              <w:spacing w:before="180"/>
              <w:ind w:right="180"/>
              <w:rPr>
                <w:rFonts w:ascii="Calibri" w:hAnsi="Calibri" w:cs="Calibri"/>
              </w:rPr>
            </w:pPr>
            <w:r>
              <w:rPr>
                <w:rFonts w:ascii="Calibri" w:hAnsi="Calibri" w:cs="Calibri"/>
              </w:rPr>
              <w:t>Five national Children and Parenting Support (CaPS) activities.</w:t>
            </w:r>
          </w:p>
          <w:p w14:paraId="26CF4AB9" w14:textId="6FBEBF41" w:rsidR="009E32D0" w:rsidRPr="009E32D0" w:rsidRDefault="009E32D0" w:rsidP="009E32D0">
            <w:pPr>
              <w:spacing w:before="180"/>
              <w:ind w:left="33" w:right="180"/>
              <w:rPr>
                <w:rFonts w:ascii="Calibri" w:hAnsi="Calibri" w:cs="Calibri"/>
              </w:rPr>
            </w:pPr>
            <w:r w:rsidRPr="009E32D0">
              <w:rPr>
                <w:rFonts w:ascii="Calibri" w:hAnsi="Calibri" w:cs="Calibri"/>
              </w:rPr>
              <w:t>The department is taking some extra time to validate results and</w:t>
            </w:r>
            <w:r>
              <w:rPr>
                <w:rFonts w:ascii="Calibri" w:hAnsi="Calibri" w:cs="Calibri"/>
              </w:rPr>
              <w:t xml:space="preserve"> </w:t>
            </w:r>
            <w:r w:rsidRPr="009E32D0">
              <w:rPr>
                <w:rFonts w:ascii="Calibri" w:hAnsi="Calibri" w:cs="Calibri"/>
              </w:rPr>
              <w:t xml:space="preserve">will provide more information shortly. </w:t>
            </w:r>
          </w:p>
          <w:p w14:paraId="460FD01D" w14:textId="1BC95363" w:rsidR="009E32D0" w:rsidRDefault="009E32D0">
            <w:pPr>
              <w:spacing w:before="180" w:after="360"/>
              <w:ind w:left="33" w:right="180"/>
            </w:pPr>
            <w:r>
              <w:rPr>
                <w:rFonts w:ascii="Calibri" w:hAnsi="Calibri" w:cs="Calibri"/>
              </w:rPr>
              <w:sym w:font="Webdings" w:char="F069"/>
            </w:r>
            <w:r>
              <w:rPr>
                <w:rFonts w:ascii="Calibri" w:hAnsi="Calibri" w:cs="Calibri"/>
              </w:rPr>
              <w:t xml:space="preserve">  Please note this information does not apply to the CaPS activities that were extended from 1 July 2023. The </w:t>
            </w:r>
            <w:hyperlink r:id="rId29" w:history="1">
              <w:r>
                <w:rPr>
                  <w:rStyle w:val="Hyperlink"/>
                  <w:rFonts w:ascii="Calibri" w:hAnsi="Calibri" w:cs="Calibri"/>
                </w:rPr>
                <w:t>Review Point</w:t>
              </w:r>
            </w:hyperlink>
            <w:r>
              <w:rPr>
                <w:rFonts w:ascii="Calibri" w:hAnsi="Calibri" w:cs="Calibri"/>
              </w:rPr>
              <w:t xml:space="preserve"> for those activities will begin in September 2024.</w:t>
            </w:r>
          </w:p>
        </w:tc>
      </w:tr>
    </w:tbl>
    <w:tbl>
      <w:tblPr>
        <w:tblStyle w:val="TableGrid"/>
        <w:tblW w:w="10346" w:type="dxa"/>
        <w:tblInd w:w="-16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570"/>
        <w:gridCol w:w="8776"/>
      </w:tblGrid>
      <w:tr w:rsidR="00EF6F12" w:rsidRPr="00CE5585" w14:paraId="4E9805EF" w14:textId="77777777" w:rsidTr="00FE1A15">
        <w:trPr>
          <w:cantSplit/>
          <w:trHeight w:val="976"/>
          <w:tblHeader/>
        </w:trPr>
        <w:tc>
          <w:tcPr>
            <w:tcW w:w="1570" w:type="dxa"/>
          </w:tcPr>
          <w:p w14:paraId="6751C5E3" w14:textId="5F4E345F" w:rsidR="00EF6F12" w:rsidRDefault="00EF6F12" w:rsidP="00664F50">
            <w:pPr>
              <w:pStyle w:val="Heading1"/>
              <w:ind w:left="0" w:right="181"/>
              <w:contextualSpacing w:val="0"/>
              <w:rPr>
                <w:rFonts w:ascii="GillSans" w:hAnsi="GillSans"/>
                <w:noProof/>
                <w:sz w:val="24"/>
                <w:szCs w:val="24"/>
                <w:lang w:val="en-US"/>
              </w:rPr>
            </w:pPr>
            <w:r>
              <w:rPr>
                <w:noProof/>
              </w:rPr>
              <w:lastRenderedPageBreak/>
              <w:drawing>
                <wp:inline distT="0" distB="0" distL="0" distR="0" wp14:anchorId="563BF854" wp14:editId="6CF35B5C">
                  <wp:extent cx="719455" cy="719455"/>
                  <wp:effectExtent l="0" t="0" r="4445" b="4445"/>
                  <wp:docPr id="11" name="Picture 1"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title="decoration"/>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inline>
              </w:drawing>
            </w:r>
          </w:p>
        </w:tc>
        <w:tc>
          <w:tcPr>
            <w:tcW w:w="8776" w:type="dxa"/>
          </w:tcPr>
          <w:p w14:paraId="2BF791F6" w14:textId="2AFDBC62" w:rsidR="00EF6F12" w:rsidRPr="000074CD" w:rsidRDefault="00EF6F12" w:rsidP="000074CD">
            <w:pPr>
              <w:pStyle w:val="Heading1"/>
              <w:ind w:left="34" w:right="181"/>
              <w:contextualSpacing w:val="0"/>
            </w:pPr>
            <w:bookmarkStart w:id="5" w:name="_‘Changing_the_Balance’"/>
            <w:bookmarkEnd w:id="5"/>
            <w:r>
              <w:t>‘Changing the Balance’ Survey</w:t>
            </w:r>
          </w:p>
          <w:p w14:paraId="53A74F4D" w14:textId="77777777" w:rsidR="00EF6F12" w:rsidRPr="00664F50" w:rsidRDefault="00EF6F12" w:rsidP="00664F50">
            <w:pPr>
              <w:spacing w:before="240"/>
              <w:ind w:left="33" w:right="180"/>
              <w:rPr>
                <w:rFonts w:ascii="Calibri" w:hAnsi="Calibri" w:cs="Calibri"/>
              </w:rPr>
            </w:pPr>
            <w:r w:rsidRPr="00664F50">
              <w:rPr>
                <w:rFonts w:ascii="Calibri" w:hAnsi="Calibri" w:cs="Calibri"/>
              </w:rPr>
              <w:t xml:space="preserve">On behalf of the National Coalition, Families Australia have been engaged by the </w:t>
            </w:r>
            <w:r>
              <w:rPr>
                <w:rFonts w:ascii="Calibri" w:hAnsi="Calibri" w:cs="Calibri"/>
              </w:rPr>
              <w:t>department</w:t>
            </w:r>
            <w:r w:rsidRPr="00664F50">
              <w:rPr>
                <w:rFonts w:ascii="Calibri" w:hAnsi="Calibri" w:cs="Calibri"/>
              </w:rPr>
              <w:t xml:space="preserve"> to undertake the ‘Changing the Balance’ research project which explores the potential impact on non-indigenous Non-Government Organisations (NGOs). </w:t>
            </w:r>
            <w:r>
              <w:rPr>
                <w:rFonts w:ascii="Calibri" w:hAnsi="Calibri" w:cs="Calibri"/>
              </w:rPr>
              <w:t xml:space="preserve">More information on the project is available </w:t>
            </w:r>
            <w:hyperlink r:id="rId31" w:history="1">
              <w:r w:rsidRPr="00664F50">
                <w:rPr>
                  <w:rStyle w:val="Hyperlink"/>
                  <w:rFonts w:ascii="Calibri" w:hAnsi="Calibri" w:cs="Calibri"/>
                </w:rPr>
                <w:t>here</w:t>
              </w:r>
            </w:hyperlink>
            <w:r>
              <w:rPr>
                <w:rFonts w:ascii="Calibri" w:hAnsi="Calibri" w:cs="Calibri"/>
              </w:rPr>
              <w:t xml:space="preserve">. </w:t>
            </w:r>
            <w:r w:rsidRPr="00664F50">
              <w:rPr>
                <w:rFonts w:ascii="Calibri" w:hAnsi="Calibri" w:cs="Calibri"/>
              </w:rPr>
              <w:t xml:space="preserve"> </w:t>
            </w:r>
          </w:p>
          <w:p w14:paraId="4DEB152C" w14:textId="44D6B238" w:rsidR="00EF6F12" w:rsidRPr="000074CD" w:rsidRDefault="00EF6F12" w:rsidP="00FE1A15">
            <w:pPr>
              <w:spacing w:before="240" w:after="360"/>
              <w:ind w:left="33" w:right="180"/>
            </w:pPr>
            <w:r w:rsidRPr="00664F50">
              <w:rPr>
                <w:rFonts w:ascii="Calibri" w:hAnsi="Calibri" w:cs="Calibri"/>
              </w:rPr>
              <w:t xml:space="preserve">The Changing the Balance </w:t>
            </w:r>
            <w:hyperlink r:id="rId32" w:history="1">
              <w:r w:rsidRPr="00664F50">
                <w:rPr>
                  <w:rStyle w:val="Hyperlink"/>
                  <w:rFonts w:ascii="Calibri" w:hAnsi="Calibri" w:cs="Calibri"/>
                </w:rPr>
                <w:t>online survey</w:t>
              </w:r>
            </w:hyperlink>
            <w:r>
              <w:rPr>
                <w:rFonts w:ascii="Calibri" w:hAnsi="Calibri" w:cs="Calibri"/>
              </w:rPr>
              <w:t xml:space="preserve"> i</w:t>
            </w:r>
            <w:r w:rsidRPr="00664F50">
              <w:rPr>
                <w:rFonts w:ascii="Calibri" w:hAnsi="Calibri" w:cs="Calibri"/>
              </w:rPr>
              <w:t xml:space="preserve">s now open. If your organisation receives Commonwealth Department of Social Services (DSS) funding for child and family services, Families Australia want to hear from you. Find out more and </w:t>
            </w:r>
            <w:hyperlink r:id="rId33" w:history="1">
              <w:r w:rsidRPr="00664F50">
                <w:rPr>
                  <w:rStyle w:val="Hyperlink"/>
                  <w:rFonts w:ascii="Calibri" w:hAnsi="Calibri" w:cs="Calibri"/>
                </w:rPr>
                <w:t>take</w:t>
              </w:r>
              <w:r w:rsidR="00FE1A15">
                <w:rPr>
                  <w:rStyle w:val="Hyperlink"/>
                  <w:rFonts w:ascii="Calibri" w:hAnsi="Calibri" w:cs="Calibri"/>
                </w:rPr>
                <w:t> </w:t>
              </w:r>
              <w:r w:rsidRPr="00664F50">
                <w:rPr>
                  <w:rStyle w:val="Hyperlink"/>
                  <w:rFonts w:ascii="Calibri" w:hAnsi="Calibri" w:cs="Calibri"/>
                </w:rPr>
                <w:t>the survey here</w:t>
              </w:r>
            </w:hyperlink>
            <w:r w:rsidRPr="00664F50">
              <w:rPr>
                <w:rFonts w:ascii="Calibri" w:hAnsi="Calibri" w:cs="Calibri"/>
              </w:rPr>
              <w:t>. The survey closes on Friday 3 May 2024.</w:t>
            </w:r>
          </w:p>
        </w:tc>
      </w:tr>
    </w:tbl>
    <w:p w14:paraId="4969AC37" w14:textId="77777777" w:rsidR="005F369E" w:rsidRDefault="005F369E"/>
    <w:tbl>
      <w:tblPr>
        <w:tblStyle w:val="TableGrid"/>
        <w:tblW w:w="10346" w:type="dxa"/>
        <w:tblInd w:w="-16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0346"/>
      </w:tblGrid>
      <w:tr w:rsidR="005F369E" w:rsidRPr="00CE5585" w14:paraId="7D6F9F04" w14:textId="77777777" w:rsidTr="00FE1A15">
        <w:trPr>
          <w:cantSplit/>
          <w:trHeight w:val="2121"/>
          <w:tblHeader/>
        </w:trPr>
        <w:tc>
          <w:tcPr>
            <w:tcW w:w="10346" w:type="dxa"/>
          </w:tcPr>
          <w:p w14:paraId="1A244B76" w14:textId="30ACDB9D" w:rsidR="005F369E" w:rsidRPr="005F369E" w:rsidRDefault="005F369E" w:rsidP="00FE1A15">
            <w:bookmarkStart w:id="6" w:name="_National_Families_Week"/>
            <w:bookmarkEnd w:id="6"/>
            <w:r>
              <w:rPr>
                <w:noProof/>
                <w:lang w:val="en-US"/>
              </w:rPr>
              <w:drawing>
                <wp:anchor distT="0" distB="0" distL="114300" distR="114300" simplePos="0" relativeHeight="251672576" behindDoc="0" locked="0" layoutInCell="1" allowOverlap="1" wp14:anchorId="6A5C8A95" wp14:editId="17A39437">
                  <wp:simplePos x="0" y="0"/>
                  <wp:positionH relativeFrom="column">
                    <wp:posOffset>211455</wp:posOffset>
                  </wp:positionH>
                  <wp:positionV relativeFrom="page">
                    <wp:posOffset>255905</wp:posOffset>
                  </wp:positionV>
                  <wp:extent cx="6026150" cy="1163955"/>
                  <wp:effectExtent l="0" t="0" r="0" b="0"/>
                  <wp:wrapSquare wrapText="bothSides"/>
                  <wp:docPr id="7712359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35918" name="Picture 1">
                            <a:extLst>
                              <a:ext uri="{C183D7F6-B498-43B3-948B-1728B52AA6E4}">
                                <adec:decorative xmlns:adec="http://schemas.microsoft.com/office/drawing/2017/decorative" val="1"/>
                              </a:ext>
                            </a:extLst>
                          </pic:cNvPr>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602615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F369E" w:rsidRPr="00CE5585" w14:paraId="2B41992D" w14:textId="77777777" w:rsidTr="00FE1A15">
        <w:trPr>
          <w:cantSplit/>
          <w:trHeight w:val="1844"/>
          <w:tblHeader/>
        </w:trPr>
        <w:tc>
          <w:tcPr>
            <w:tcW w:w="10346" w:type="dxa"/>
          </w:tcPr>
          <w:p w14:paraId="2D61AC30" w14:textId="774F1A32" w:rsidR="005F369E" w:rsidRDefault="005F369E" w:rsidP="00FE1A15">
            <w:pPr>
              <w:pStyle w:val="Heading1"/>
              <w:spacing w:before="240"/>
              <w:ind w:left="567" w:right="181"/>
              <w:contextualSpacing w:val="0"/>
            </w:pPr>
            <w:r>
              <w:t>National Families Week – 13-19 May 2024</w:t>
            </w:r>
          </w:p>
          <w:p w14:paraId="17178435" w14:textId="7334F92D" w:rsidR="005F369E" w:rsidRPr="00A32D17" w:rsidRDefault="005F369E" w:rsidP="00FE1A15">
            <w:pPr>
              <w:spacing w:before="240"/>
              <w:ind w:left="567" w:right="180"/>
              <w:rPr>
                <w:rFonts w:ascii="Calibri" w:hAnsi="Calibri" w:cs="Calibri"/>
              </w:rPr>
            </w:pPr>
            <w:r w:rsidRPr="00A32D17">
              <w:rPr>
                <w:rFonts w:ascii="Calibri" w:hAnsi="Calibri" w:cs="Calibri"/>
              </w:rPr>
              <w:t>An annual celebration that brings together individuals and organisations nationwide. The</w:t>
            </w:r>
            <w:r w:rsidR="00FE1A15">
              <w:rPr>
                <w:rFonts w:ascii="Calibri" w:hAnsi="Calibri" w:cs="Calibri"/>
              </w:rPr>
              <w:t> </w:t>
            </w:r>
            <w:r w:rsidRPr="00A32D17">
              <w:rPr>
                <w:rFonts w:ascii="Calibri" w:hAnsi="Calibri" w:cs="Calibri"/>
              </w:rPr>
              <w:t xml:space="preserve">theme of this year is </w:t>
            </w:r>
            <w:r w:rsidRPr="00A32D17">
              <w:rPr>
                <w:rFonts w:ascii="Calibri" w:hAnsi="Calibri" w:cs="Calibri"/>
                <w:b/>
                <w:bCs/>
              </w:rPr>
              <w:t>Celebrating Family Diversity &amp; Connections</w:t>
            </w:r>
            <w:r w:rsidRPr="00A32D17">
              <w:rPr>
                <w:rFonts w:ascii="Calibri" w:hAnsi="Calibri" w:cs="Calibri"/>
              </w:rPr>
              <w:t>. Celebrating family diversity and connections is an essential aspect of fostering inclusivity and understanding within communities.</w:t>
            </w:r>
          </w:p>
          <w:p w14:paraId="7247101A" w14:textId="7C37A5C4" w:rsidR="005F369E" w:rsidRDefault="005F369E" w:rsidP="00FE1A15">
            <w:pPr>
              <w:pStyle w:val="Heading1"/>
              <w:spacing w:before="120" w:after="360"/>
              <w:ind w:left="567" w:right="181"/>
              <w:contextualSpacing w:val="0"/>
              <w:rPr>
                <w:rFonts w:ascii="GillSans" w:hAnsi="GillSans"/>
                <w:noProof/>
                <w:sz w:val="24"/>
                <w:szCs w:val="24"/>
                <w:lang w:val="en-US"/>
              </w:rPr>
            </w:pPr>
            <w:r w:rsidRPr="007E45D2">
              <w:rPr>
                <w:rFonts w:ascii="Calibri" w:hAnsi="Calibri" w:cs="Calibri"/>
                <w:color w:val="000000" w:themeColor="text1"/>
                <w:sz w:val="24"/>
                <w:szCs w:val="22"/>
              </w:rPr>
              <w:t xml:space="preserve">Registrations have now already opened. Please register via </w:t>
            </w:r>
            <w:hyperlink r:id="rId36" w:history="1">
              <w:hyperlink r:id="rId37" w:history="1">
                <w:r w:rsidRPr="00195EBD">
                  <w:rPr>
                    <w:rFonts w:ascii="Calibri" w:hAnsi="Calibri" w:cs="Calibri"/>
                    <w:color w:val="0070C0"/>
                    <w:sz w:val="24"/>
                    <w:szCs w:val="22"/>
                    <w:u w:val="single"/>
                  </w:rPr>
                  <w:t>this link</w:t>
                </w:r>
              </w:hyperlink>
            </w:hyperlink>
            <w:r w:rsidRPr="007E45D2">
              <w:rPr>
                <w:rFonts w:ascii="Calibri" w:hAnsi="Calibri" w:cs="Calibri"/>
                <w:color w:val="000000" w:themeColor="text1"/>
                <w:sz w:val="24"/>
                <w:szCs w:val="22"/>
              </w:rPr>
              <w:t xml:space="preserve"> for your event.</w:t>
            </w:r>
          </w:p>
        </w:tc>
      </w:tr>
    </w:tbl>
    <w:p w14:paraId="238926A5" w14:textId="77777777" w:rsidR="000074CD" w:rsidRDefault="000074CD">
      <w:r>
        <w:rPr>
          <w:bCs/>
        </w:rPr>
        <w:br w:type="page"/>
      </w:r>
    </w:p>
    <w:tbl>
      <w:tblPr>
        <w:tblStyle w:val="TableGrid"/>
        <w:tblW w:w="10348" w:type="dxa"/>
        <w:tblInd w:w="-162" w:type="dxa"/>
        <w:tblBorders>
          <w:top w:val="dashed" w:sz="8" w:space="0" w:color="4F81BD" w:themeColor="accent1"/>
          <w:left w:val="dashed" w:sz="8" w:space="0" w:color="4F81BD" w:themeColor="accent1"/>
          <w:bottom w:val="dashed" w:sz="8" w:space="0" w:color="4F81BD" w:themeColor="accent1"/>
          <w:right w:val="dashed" w:sz="8" w:space="0" w:color="4F81BD" w:themeColor="accent1"/>
          <w:insideH w:val="none" w:sz="0" w:space="0" w:color="auto"/>
          <w:insideV w:val="none" w:sz="0" w:space="0" w:color="auto"/>
        </w:tblBorders>
        <w:tblLook w:val="04A0" w:firstRow="1" w:lastRow="0" w:firstColumn="1" w:lastColumn="0" w:noHBand="0" w:noVBand="1"/>
        <w:tblCaption w:val="What is in this issue?"/>
        <w:tblDescription w:val="This section outlines the content of this newsletter."/>
      </w:tblPr>
      <w:tblGrid>
        <w:gridCol w:w="10348"/>
      </w:tblGrid>
      <w:tr w:rsidR="000074CD" w:rsidRPr="00CE5585" w14:paraId="51782C56" w14:textId="77777777" w:rsidTr="000074CD">
        <w:trPr>
          <w:cantSplit/>
          <w:trHeight w:val="567"/>
          <w:tblHeader/>
        </w:trPr>
        <w:tc>
          <w:tcPr>
            <w:tcW w:w="10348" w:type="dxa"/>
          </w:tcPr>
          <w:p w14:paraId="31D33066" w14:textId="68230BD0" w:rsidR="000074CD" w:rsidRDefault="000074CD" w:rsidP="00CD0512">
            <w:pPr>
              <w:pStyle w:val="Heading1"/>
              <w:ind w:left="34" w:right="181"/>
              <w:contextualSpacing w:val="0"/>
            </w:pPr>
            <w:r>
              <w:rPr>
                <w:noProof/>
              </w:rPr>
              <w:lastRenderedPageBreak/>
              <w:drawing>
                <wp:anchor distT="0" distB="0" distL="114300" distR="114300" simplePos="0" relativeHeight="251660288" behindDoc="0" locked="0" layoutInCell="1" allowOverlap="1" wp14:anchorId="108BC8D9" wp14:editId="39A4C0AD">
                  <wp:simplePos x="0" y="0"/>
                  <wp:positionH relativeFrom="column">
                    <wp:posOffset>363855</wp:posOffset>
                  </wp:positionH>
                  <wp:positionV relativeFrom="paragraph">
                    <wp:posOffset>207010</wp:posOffset>
                  </wp:positionV>
                  <wp:extent cx="5740400" cy="1273175"/>
                  <wp:effectExtent l="0" t="0" r="0" b="3175"/>
                  <wp:wrapSquare wrapText="bothSides"/>
                  <wp:docPr id="4813761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76134" name="Picture 2">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4040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569CD" w14:textId="77777777" w:rsidR="000074CD" w:rsidRDefault="000074CD" w:rsidP="00CD0512">
            <w:pPr>
              <w:pStyle w:val="Heading1"/>
              <w:ind w:left="34" w:right="181"/>
              <w:contextualSpacing w:val="0"/>
            </w:pPr>
            <w:bookmarkStart w:id="7" w:name="_FRSA_National_Conference"/>
            <w:bookmarkEnd w:id="7"/>
          </w:p>
          <w:p w14:paraId="3408D24A" w14:textId="3E2F2D68" w:rsidR="000074CD" w:rsidRDefault="000074CD" w:rsidP="00CD0512">
            <w:pPr>
              <w:spacing w:after="360"/>
              <w:ind w:right="180"/>
            </w:pPr>
          </w:p>
        </w:tc>
      </w:tr>
      <w:tr w:rsidR="00EF6F12" w:rsidRPr="00CE5585" w14:paraId="2CA9D3DD" w14:textId="77777777" w:rsidTr="00290B67">
        <w:trPr>
          <w:cantSplit/>
          <w:trHeight w:val="567"/>
          <w:tblHeader/>
        </w:trPr>
        <w:tc>
          <w:tcPr>
            <w:tcW w:w="10348" w:type="dxa"/>
          </w:tcPr>
          <w:p w14:paraId="4AFE1174" w14:textId="77777777" w:rsidR="00EF6F12" w:rsidRDefault="00EF6F12" w:rsidP="00FE1A15">
            <w:pPr>
              <w:pStyle w:val="Heading1"/>
              <w:spacing w:before="240"/>
              <w:ind w:left="567" w:right="181"/>
              <w:contextualSpacing w:val="0"/>
            </w:pPr>
            <w:r>
              <w:t>FRSA National Conference 2024</w:t>
            </w:r>
          </w:p>
          <w:p w14:paraId="0FF06D2E" w14:textId="77777777" w:rsidR="00EF6F12" w:rsidRPr="004C73A2" w:rsidRDefault="00EF6F12" w:rsidP="00FE1A15">
            <w:pPr>
              <w:ind w:left="567" w:right="180"/>
              <w:rPr>
                <w:rFonts w:ascii="Calibri" w:hAnsi="Calibri" w:cs="Calibri"/>
                <w:b/>
              </w:rPr>
            </w:pPr>
            <w:r>
              <w:rPr>
                <w:rFonts w:ascii="Calibri" w:hAnsi="Calibri" w:cs="Calibri"/>
                <w:b/>
              </w:rPr>
              <w:t xml:space="preserve">Family &amp; Relationship Services: Valued now and into the </w:t>
            </w:r>
            <w:proofErr w:type="gramStart"/>
            <w:r>
              <w:rPr>
                <w:rFonts w:ascii="Calibri" w:hAnsi="Calibri" w:cs="Calibri"/>
                <w:b/>
              </w:rPr>
              <w:t>future</w:t>
            </w:r>
            <w:proofErr w:type="gramEnd"/>
          </w:p>
          <w:p w14:paraId="15992F9E" w14:textId="77777777" w:rsidR="00EF6F12" w:rsidRDefault="00EF6F12" w:rsidP="00FE1A15">
            <w:pPr>
              <w:spacing w:before="180"/>
              <w:ind w:left="567" w:right="180"/>
              <w:rPr>
                <w:rFonts w:ascii="Calibri" w:hAnsi="Calibri" w:cs="Calibri"/>
              </w:rPr>
            </w:pPr>
            <w:r w:rsidRPr="00016F50">
              <w:rPr>
                <w:rFonts w:ascii="Calibri" w:hAnsi="Calibri" w:cs="Calibri"/>
              </w:rPr>
              <w:t xml:space="preserve">In just over a month, the Family and Relationship Services Australia (FRSA) Conference will be held at the Pullman Melbourne on the Park from </w:t>
            </w:r>
            <w:r w:rsidRPr="00193D4B">
              <w:rPr>
                <w:rFonts w:ascii="Calibri" w:hAnsi="Calibri" w:cs="Calibri"/>
                <w:b/>
                <w:bCs/>
              </w:rPr>
              <w:t>13</w:t>
            </w:r>
            <w:r w:rsidRPr="00193D4B">
              <w:rPr>
                <w:rFonts w:ascii="Calibri" w:hAnsi="Calibri" w:cs="Calibri"/>
                <w:b/>
                <w:bCs/>
              </w:rPr>
              <w:noBreakHyphen/>
              <w:t>16 May 2024</w:t>
            </w:r>
            <w:r w:rsidRPr="00016F50">
              <w:rPr>
                <w:rFonts w:ascii="Calibri" w:hAnsi="Calibri" w:cs="Calibri"/>
              </w:rPr>
              <w:t xml:space="preserve">.  </w:t>
            </w:r>
          </w:p>
          <w:p w14:paraId="30C472D4" w14:textId="77777777" w:rsidR="00EF6F12" w:rsidRPr="00016F50" w:rsidRDefault="00EF6F12" w:rsidP="00FE1A15">
            <w:pPr>
              <w:spacing w:before="180"/>
              <w:ind w:left="567" w:right="180"/>
              <w:rPr>
                <w:rFonts w:ascii="Calibri" w:hAnsi="Calibri" w:cs="Calibri"/>
              </w:rPr>
            </w:pPr>
            <w:r>
              <w:rPr>
                <w:rFonts w:ascii="Calibri" w:hAnsi="Calibri" w:cs="Calibri"/>
              </w:rPr>
              <w:t>The conference</w:t>
            </w:r>
            <w:r w:rsidRPr="00016F50">
              <w:rPr>
                <w:rFonts w:ascii="Calibri" w:hAnsi="Calibri" w:cs="Calibri"/>
              </w:rPr>
              <w:t xml:space="preserve"> will feature a number of highly acclaimed keynote presenters, as</w:t>
            </w:r>
            <w:r>
              <w:rPr>
                <w:rFonts w:ascii="Calibri" w:hAnsi="Calibri" w:cs="Calibri"/>
              </w:rPr>
              <w:t> </w:t>
            </w:r>
            <w:r w:rsidRPr="00016F50">
              <w:rPr>
                <w:rFonts w:ascii="Calibri" w:hAnsi="Calibri" w:cs="Calibri"/>
              </w:rPr>
              <w:t>well as Federal Ministers and sector leaders with a focus on delivering the most effective services to children, families and young people.</w:t>
            </w:r>
          </w:p>
          <w:p w14:paraId="7B75EBDB" w14:textId="77777777" w:rsidR="00EF6F12" w:rsidRPr="00016F50" w:rsidRDefault="00EF6F12" w:rsidP="00FE1A15">
            <w:pPr>
              <w:spacing w:before="180"/>
              <w:ind w:left="567" w:right="180"/>
              <w:rPr>
                <w:rFonts w:ascii="Calibri" w:hAnsi="Calibri" w:cs="Calibri"/>
              </w:rPr>
            </w:pPr>
            <w:r w:rsidRPr="00016F50">
              <w:rPr>
                <w:rFonts w:ascii="Calibri" w:hAnsi="Calibri" w:cs="Calibri"/>
              </w:rPr>
              <w:t>The Department of Social Services is a proud sponsor partner of this event as one of the largest annual gatherings of practitioners, academics and policy makers working to support children, families and communities.</w:t>
            </w:r>
          </w:p>
          <w:p w14:paraId="75E61D47" w14:textId="634843EB" w:rsidR="00EF6F12" w:rsidRDefault="00EF6F12" w:rsidP="00FE1A15">
            <w:pPr>
              <w:spacing w:before="180"/>
              <w:ind w:left="567" w:right="180"/>
              <w:rPr>
                <w:rFonts w:ascii="Calibri" w:hAnsi="Calibri" w:cs="Calibri"/>
              </w:rPr>
            </w:pPr>
            <w:r w:rsidRPr="00016F50">
              <w:rPr>
                <w:rFonts w:ascii="Calibri" w:hAnsi="Calibri" w:cs="Calibri"/>
              </w:rPr>
              <w:t xml:space="preserve">Registrations </w:t>
            </w:r>
            <w:r>
              <w:rPr>
                <w:rFonts w:ascii="Calibri" w:hAnsi="Calibri" w:cs="Calibri"/>
              </w:rPr>
              <w:t>are</w:t>
            </w:r>
            <w:r w:rsidRPr="00016F50">
              <w:rPr>
                <w:rFonts w:ascii="Calibri" w:hAnsi="Calibri" w:cs="Calibri"/>
              </w:rPr>
              <w:t xml:space="preserve"> open until </w:t>
            </w:r>
            <w:r w:rsidRPr="00193D4B">
              <w:rPr>
                <w:rFonts w:ascii="Calibri" w:hAnsi="Calibri" w:cs="Calibri"/>
                <w:b/>
                <w:bCs/>
              </w:rPr>
              <w:t>Friday 10 May</w:t>
            </w:r>
            <w:r w:rsidRPr="00016F50">
              <w:rPr>
                <w:rFonts w:ascii="Calibri" w:hAnsi="Calibri" w:cs="Calibri"/>
              </w:rPr>
              <w:t xml:space="preserve"> for both the workshops and the Conference itself.  Getting the full three-and-a-half-day experience is a great opportunity to build your knowledge and networks</w:t>
            </w:r>
            <w:r>
              <w:rPr>
                <w:rFonts w:ascii="Calibri" w:hAnsi="Calibri" w:cs="Calibri"/>
              </w:rPr>
              <w:t>,</w:t>
            </w:r>
            <w:r w:rsidRPr="00016F50">
              <w:rPr>
                <w:rFonts w:ascii="Calibri" w:hAnsi="Calibri" w:cs="Calibri"/>
              </w:rPr>
              <w:t xml:space="preserve"> as well as share your own learnings about working within the sector.  </w:t>
            </w:r>
            <w:r>
              <w:rPr>
                <w:rFonts w:ascii="Calibri" w:hAnsi="Calibri" w:cs="Calibri"/>
              </w:rPr>
              <w:t>For those who</w:t>
            </w:r>
            <w:r w:rsidRPr="00016F50">
              <w:rPr>
                <w:rFonts w:ascii="Calibri" w:hAnsi="Calibri" w:cs="Calibri"/>
              </w:rPr>
              <w:t xml:space="preserve"> cannot attend the whole conference</w:t>
            </w:r>
            <w:r>
              <w:rPr>
                <w:rFonts w:ascii="Calibri" w:hAnsi="Calibri" w:cs="Calibri"/>
              </w:rPr>
              <w:t xml:space="preserve">, there are also </w:t>
            </w:r>
            <w:r w:rsidRPr="00016F50">
              <w:rPr>
                <w:rFonts w:ascii="Calibri" w:hAnsi="Calibri" w:cs="Calibri"/>
              </w:rPr>
              <w:t>day</w:t>
            </w:r>
            <w:r>
              <w:rPr>
                <w:rFonts w:ascii="Calibri" w:hAnsi="Calibri" w:cs="Calibri"/>
              </w:rPr>
              <w:t>-only</w:t>
            </w:r>
            <w:r w:rsidRPr="00016F50">
              <w:rPr>
                <w:rFonts w:ascii="Calibri" w:hAnsi="Calibri" w:cs="Calibri"/>
              </w:rPr>
              <w:t xml:space="preserve"> registrations</w:t>
            </w:r>
            <w:r>
              <w:rPr>
                <w:rFonts w:ascii="Calibri" w:hAnsi="Calibri" w:cs="Calibri"/>
              </w:rPr>
              <w:t xml:space="preserve"> available</w:t>
            </w:r>
            <w:r w:rsidRPr="00016F50">
              <w:rPr>
                <w:rFonts w:ascii="Calibri" w:hAnsi="Calibri" w:cs="Calibri"/>
              </w:rPr>
              <w:t xml:space="preserve">.  </w:t>
            </w:r>
          </w:p>
          <w:p w14:paraId="17FE1C37" w14:textId="77777777" w:rsidR="00EF6F12" w:rsidRPr="00016F50" w:rsidRDefault="00EF6F12" w:rsidP="00FE1A15">
            <w:pPr>
              <w:spacing w:before="180"/>
              <w:ind w:left="567" w:right="180"/>
              <w:rPr>
                <w:rFonts w:ascii="Calibri" w:hAnsi="Calibri" w:cs="Calibri"/>
              </w:rPr>
            </w:pPr>
            <w:r w:rsidRPr="00016F50">
              <w:rPr>
                <w:rFonts w:ascii="Calibri" w:hAnsi="Calibri" w:cs="Calibri"/>
              </w:rPr>
              <w:t xml:space="preserve">Did you know that many professionals employed in the sector can gain CPD points by attending?  The </w:t>
            </w:r>
            <w:hyperlink r:id="rId39" w:history="1">
              <w:r w:rsidRPr="00193D4B">
                <w:rPr>
                  <w:rStyle w:val="Hyperlink"/>
                  <w:rFonts w:ascii="Calibri" w:hAnsi="Calibri" w:cs="Calibri"/>
                </w:rPr>
                <w:t>FRSA website</w:t>
              </w:r>
            </w:hyperlink>
            <w:r w:rsidRPr="00016F50">
              <w:rPr>
                <w:rFonts w:ascii="Calibri" w:hAnsi="Calibri" w:cs="Calibri"/>
              </w:rPr>
              <w:t xml:space="preserve"> has all the information you need.  </w:t>
            </w:r>
          </w:p>
          <w:p w14:paraId="6227D1D5" w14:textId="0A8D215B" w:rsidR="00EF6F12" w:rsidRDefault="00EF6F12" w:rsidP="00FE1A15">
            <w:pPr>
              <w:pStyle w:val="Heading1"/>
              <w:spacing w:after="360"/>
              <w:ind w:left="567" w:right="181"/>
              <w:contextualSpacing w:val="0"/>
              <w:rPr>
                <w:noProof/>
              </w:rPr>
            </w:pPr>
            <w:r w:rsidRPr="000074CD">
              <w:rPr>
                <w:rFonts w:ascii="Calibri" w:hAnsi="Calibri" w:cs="Calibri"/>
                <w:bCs w:val="0"/>
                <w:color w:val="auto"/>
                <w:kern w:val="0"/>
                <w:sz w:val="24"/>
                <w:szCs w:val="24"/>
              </w:rPr>
              <w:t>DSS will also be participating in the conference, and we look forward to connecting and meeting with as many people in the sector as we can.</w:t>
            </w:r>
          </w:p>
        </w:tc>
      </w:tr>
    </w:tbl>
    <w:p w14:paraId="0A775C61" w14:textId="76FB83A8" w:rsidR="008D59D1" w:rsidRPr="008D59D1" w:rsidRDefault="008D59D1" w:rsidP="008D59D1">
      <w:pPr>
        <w:rPr>
          <w:rFonts w:ascii="Calibri" w:hAnsi="Calibri" w:cs="Calibri"/>
        </w:rPr>
      </w:pPr>
    </w:p>
    <w:sectPr w:rsidR="008D59D1" w:rsidRPr="008D59D1" w:rsidSect="002C6A86">
      <w:headerReference w:type="default" r:id="rId40"/>
      <w:footerReference w:type="default" r:id="rId41"/>
      <w:headerReference w:type="first" r:id="rId42"/>
      <w:footerReference w:type="first" r:id="rId43"/>
      <w:pgSz w:w="11906" w:h="16838" w:code="9"/>
      <w:pgMar w:top="794" w:right="851" w:bottom="96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C955" w14:textId="77777777" w:rsidR="002C6A86" w:rsidRDefault="002C6A86">
      <w:r>
        <w:separator/>
      </w:r>
    </w:p>
  </w:endnote>
  <w:endnote w:type="continuationSeparator" w:id="0">
    <w:p w14:paraId="00766F2E" w14:textId="77777777" w:rsidR="002C6A86" w:rsidRDefault="002C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AC46" w14:textId="44D8BE25" w:rsidR="00D317A3" w:rsidRPr="00131A98" w:rsidRDefault="00D317A3" w:rsidP="00D317A3">
    <w:pPr>
      <w:pStyle w:val="Footer"/>
      <w:rPr>
        <w:rFonts w:ascii="Calibri" w:hAnsi="Calibri" w:cs="Calibri"/>
      </w:rPr>
    </w:pPr>
    <w:r w:rsidRPr="00131A98">
      <w:rPr>
        <w:rFonts w:ascii="Calibri" w:hAnsi="Calibri" w:cs="Calibri"/>
      </w:rPr>
      <w:t xml:space="preserve">Families and Children Activity Newsletter | </w:t>
    </w:r>
    <w:r w:rsidR="00747BBD">
      <w:rPr>
        <w:rFonts w:ascii="Calibri" w:hAnsi="Calibri" w:cs="Calibri"/>
      </w:rPr>
      <w:t>April</w:t>
    </w:r>
    <w:r w:rsidRPr="00131A98">
      <w:rPr>
        <w:rFonts w:ascii="Calibri" w:hAnsi="Calibri" w:cs="Calibri"/>
      </w:rPr>
      <w:t xml:space="preserve"> 202</w:t>
    </w:r>
    <w:r w:rsidR="00747BBD">
      <w:rPr>
        <w:rFonts w:ascii="Calibri" w:hAnsi="Calibri" w:cs="Calibri"/>
      </w:rPr>
      <w:t>4</w:t>
    </w:r>
    <w:r w:rsidRPr="00131A98">
      <w:rPr>
        <w:rFonts w:ascii="Calibri" w:hAnsi="Calibri" w:cs="Calibri"/>
      </w:rPr>
      <w:ptab w:relativeTo="margin" w:alignment="center" w:leader="none"/>
    </w:r>
    <w:r w:rsidRPr="00131A98">
      <w:rPr>
        <w:rFonts w:ascii="Calibri" w:hAnsi="Calibri" w:cs="Calibri"/>
      </w:rPr>
      <w:ptab w:relativeTo="margin" w:alignment="right" w:leader="none"/>
    </w:r>
    <w:r w:rsidRPr="00131A98">
      <w:rPr>
        <w:rFonts w:ascii="Calibri" w:hAnsi="Calibri" w:cs="Calibri"/>
      </w:rPr>
      <w:fldChar w:fldCharType="begin"/>
    </w:r>
    <w:r w:rsidRPr="00131A98">
      <w:rPr>
        <w:rFonts w:ascii="Calibri" w:hAnsi="Calibri" w:cs="Calibri"/>
      </w:rPr>
      <w:instrText xml:space="preserve"> PAGE   \* MERGEFORMAT </w:instrText>
    </w:r>
    <w:r w:rsidRPr="00131A98">
      <w:rPr>
        <w:rFonts w:ascii="Calibri" w:hAnsi="Calibri" w:cs="Calibri"/>
      </w:rPr>
      <w:fldChar w:fldCharType="separate"/>
    </w:r>
    <w:r w:rsidR="00141B09">
      <w:rPr>
        <w:rFonts w:ascii="Calibri" w:hAnsi="Calibri" w:cs="Calibri"/>
        <w:noProof/>
      </w:rPr>
      <w:t>10</w:t>
    </w:r>
    <w:r w:rsidRPr="00131A98">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2950" w14:textId="6D8E5416" w:rsidR="00D317A3" w:rsidRPr="00D317A3" w:rsidRDefault="00D317A3" w:rsidP="00D317A3">
    <w:pPr>
      <w:pStyle w:val="Footer"/>
    </w:pPr>
    <w:r w:rsidRPr="00747BBD">
      <w:rPr>
        <w:rFonts w:ascii="Calibri" w:hAnsi="Calibri" w:cs="Calibri"/>
      </w:rPr>
      <w:t xml:space="preserve">Families and Children Activity Newsletter | </w:t>
    </w:r>
    <w:r w:rsidR="00747BBD">
      <w:rPr>
        <w:rFonts w:ascii="Calibri" w:hAnsi="Calibri" w:cs="Calibri"/>
      </w:rPr>
      <w:t>April</w:t>
    </w:r>
    <w:r w:rsidRPr="00747BBD">
      <w:rPr>
        <w:rFonts w:ascii="Calibri" w:hAnsi="Calibri" w:cs="Calibri"/>
      </w:rPr>
      <w:t xml:space="preserve"> 202</w:t>
    </w:r>
    <w:r w:rsidR="00747BBD">
      <w:rPr>
        <w:rFonts w:ascii="Calibri" w:hAnsi="Calibri" w:cs="Calibri"/>
      </w:rPr>
      <w:t>4</w:t>
    </w:r>
    <w:r>
      <w:ptab w:relativeTo="margin" w:alignment="center" w:leader="none"/>
    </w:r>
    <w:r>
      <w:ptab w:relativeTo="margin" w:alignment="right" w:leader="none"/>
    </w:r>
    <w:r>
      <w:fldChar w:fldCharType="begin"/>
    </w:r>
    <w:r>
      <w:instrText xml:space="preserve"> PAGE   \* MERGEFORMAT </w:instrText>
    </w:r>
    <w:r>
      <w:fldChar w:fldCharType="separate"/>
    </w:r>
    <w:r w:rsidR="00141B0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BFE7" w14:textId="77777777" w:rsidR="002C6A86" w:rsidRDefault="002C6A86">
      <w:r>
        <w:separator/>
      </w:r>
    </w:p>
  </w:footnote>
  <w:footnote w:type="continuationSeparator" w:id="0">
    <w:p w14:paraId="28675CAC" w14:textId="77777777" w:rsidR="002C6A86" w:rsidRDefault="002C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67EE" w14:textId="73DF01E6" w:rsidR="002C4222" w:rsidRDefault="002C4222">
    <w:pPr>
      <w:pStyle w:val="Header"/>
    </w:pPr>
  </w:p>
  <w:p w14:paraId="78BCFC69" w14:textId="77777777" w:rsidR="002C4222" w:rsidRDefault="002C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4B06" w14:textId="77777777" w:rsidR="002C4222" w:rsidRDefault="002C4222" w:rsidP="002C4222">
    <w:pPr>
      <w:pStyle w:val="Header"/>
      <w:spacing w:before="360"/>
      <w:ind w:hanging="851"/>
    </w:pPr>
    <w:r>
      <w:rPr>
        <w:noProof/>
      </w:rPr>
      <w:drawing>
        <wp:inline distT="0" distB="0" distL="0" distR="0" wp14:anchorId="0C6CF9CD" wp14:editId="4BB7F507">
          <wp:extent cx="7534800" cy="975600"/>
          <wp:effectExtent l="0" t="0" r="0"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rotWithShape="1">
                  <a:blip r:embed="rId1">
                    <a:extLst>
                      <a:ext uri="{28A0092B-C50C-407E-A947-70E740481C1C}">
                        <a14:useLocalDpi xmlns:a14="http://schemas.microsoft.com/office/drawing/2010/main" val="0"/>
                      </a:ext>
                    </a:extLst>
                  </a:blip>
                  <a:srcRect b="31969"/>
                  <a:stretch/>
                </pic:blipFill>
                <pic:spPr bwMode="auto">
                  <a:xfrm>
                    <a:off x="0" y="0"/>
                    <a:ext cx="7534800" cy="975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277D7"/>
    <w:multiLevelType w:val="hybridMultilevel"/>
    <w:tmpl w:val="ABBE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E64BBD"/>
    <w:multiLevelType w:val="hybridMultilevel"/>
    <w:tmpl w:val="B85C4F4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15:restartNumberingAfterBreak="0">
    <w:nsid w:val="30EC7F16"/>
    <w:multiLevelType w:val="hybridMultilevel"/>
    <w:tmpl w:val="655CDCC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 w15:restartNumberingAfterBreak="0">
    <w:nsid w:val="36593FAE"/>
    <w:multiLevelType w:val="hybridMultilevel"/>
    <w:tmpl w:val="5134B94C"/>
    <w:lvl w:ilvl="0" w:tplc="A182A0EE">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AD006F5"/>
    <w:multiLevelType w:val="multilevel"/>
    <w:tmpl w:val="35489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F216D8"/>
    <w:multiLevelType w:val="hybridMultilevel"/>
    <w:tmpl w:val="41DE435A"/>
    <w:lvl w:ilvl="0" w:tplc="0C09000F">
      <w:start w:val="1"/>
      <w:numFmt w:val="decimal"/>
      <w:lvlText w:val="%1."/>
      <w:lvlJc w:val="left"/>
      <w:pPr>
        <w:ind w:left="753" w:hanging="360"/>
      </w:pPr>
      <w:rPr>
        <w:rFonts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8" w15:restartNumberingAfterBreak="0">
    <w:nsid w:val="728C2CDD"/>
    <w:multiLevelType w:val="hybridMultilevel"/>
    <w:tmpl w:val="927AE2D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9" w15:restartNumberingAfterBreak="0">
    <w:nsid w:val="78275375"/>
    <w:multiLevelType w:val="hybridMultilevel"/>
    <w:tmpl w:val="E8ACA68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0" w15:restartNumberingAfterBreak="0">
    <w:nsid w:val="7C7B5636"/>
    <w:multiLevelType w:val="hybridMultilevel"/>
    <w:tmpl w:val="55C6204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16cid:durableId="160975143">
    <w:abstractNumId w:val="6"/>
  </w:num>
  <w:num w:numId="2" w16cid:durableId="2133546927">
    <w:abstractNumId w:val="0"/>
  </w:num>
  <w:num w:numId="3" w16cid:durableId="764955147">
    <w:abstractNumId w:val="3"/>
  </w:num>
  <w:num w:numId="4" w16cid:durableId="1091660968">
    <w:abstractNumId w:val="2"/>
  </w:num>
  <w:num w:numId="5" w16cid:durableId="707266591">
    <w:abstractNumId w:val="8"/>
  </w:num>
  <w:num w:numId="6" w16cid:durableId="1784575038">
    <w:abstractNumId w:val="10"/>
  </w:num>
  <w:num w:numId="7" w16cid:durableId="127208561">
    <w:abstractNumId w:val="5"/>
  </w:num>
  <w:num w:numId="8" w16cid:durableId="128134138">
    <w:abstractNumId w:val="1"/>
  </w:num>
  <w:num w:numId="9" w16cid:durableId="1850172093">
    <w:abstractNumId w:val="7"/>
  </w:num>
  <w:num w:numId="10" w16cid:durableId="430128359">
    <w:abstractNumId w:val="4"/>
  </w:num>
  <w:num w:numId="11" w16cid:durableId="1503855486">
    <w:abstractNumId w:val="9"/>
  </w:num>
  <w:num w:numId="12" w16cid:durableId="9644306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2C"/>
    <w:rsid w:val="00002C18"/>
    <w:rsid w:val="000053D9"/>
    <w:rsid w:val="000074CD"/>
    <w:rsid w:val="00010549"/>
    <w:rsid w:val="00012F84"/>
    <w:rsid w:val="00013ED9"/>
    <w:rsid w:val="00013F99"/>
    <w:rsid w:val="00016F50"/>
    <w:rsid w:val="00025376"/>
    <w:rsid w:val="0002781C"/>
    <w:rsid w:val="00027B26"/>
    <w:rsid w:val="0003089B"/>
    <w:rsid w:val="0003104E"/>
    <w:rsid w:val="00031195"/>
    <w:rsid w:val="00031D92"/>
    <w:rsid w:val="00032861"/>
    <w:rsid w:val="000358C2"/>
    <w:rsid w:val="00035CA1"/>
    <w:rsid w:val="00035FBD"/>
    <w:rsid w:val="0003679F"/>
    <w:rsid w:val="000435BB"/>
    <w:rsid w:val="00045CCD"/>
    <w:rsid w:val="00047524"/>
    <w:rsid w:val="00047ACD"/>
    <w:rsid w:val="000505B2"/>
    <w:rsid w:val="00050E5B"/>
    <w:rsid w:val="00054614"/>
    <w:rsid w:val="000547EF"/>
    <w:rsid w:val="00054B89"/>
    <w:rsid w:val="00061B6F"/>
    <w:rsid w:val="0006264C"/>
    <w:rsid w:val="00067CD0"/>
    <w:rsid w:val="00071E78"/>
    <w:rsid w:val="00080F2E"/>
    <w:rsid w:val="000814E9"/>
    <w:rsid w:val="00081CEB"/>
    <w:rsid w:val="00081D10"/>
    <w:rsid w:val="00083791"/>
    <w:rsid w:val="00086E3C"/>
    <w:rsid w:val="00087B2C"/>
    <w:rsid w:val="00087DBD"/>
    <w:rsid w:val="00090570"/>
    <w:rsid w:val="00090753"/>
    <w:rsid w:val="00096F54"/>
    <w:rsid w:val="0009706C"/>
    <w:rsid w:val="00097BFF"/>
    <w:rsid w:val="00097CA7"/>
    <w:rsid w:val="000A669D"/>
    <w:rsid w:val="000A66A8"/>
    <w:rsid w:val="000C014D"/>
    <w:rsid w:val="000C6C62"/>
    <w:rsid w:val="000D0178"/>
    <w:rsid w:val="000D1546"/>
    <w:rsid w:val="000D4703"/>
    <w:rsid w:val="000D63CC"/>
    <w:rsid w:val="000D693C"/>
    <w:rsid w:val="000E12D4"/>
    <w:rsid w:val="000E5033"/>
    <w:rsid w:val="00104669"/>
    <w:rsid w:val="00110028"/>
    <w:rsid w:val="00116EDF"/>
    <w:rsid w:val="00124B26"/>
    <w:rsid w:val="00130C4E"/>
    <w:rsid w:val="00131A98"/>
    <w:rsid w:val="00131B54"/>
    <w:rsid w:val="0013252C"/>
    <w:rsid w:val="001354B7"/>
    <w:rsid w:val="001404FA"/>
    <w:rsid w:val="001413C5"/>
    <w:rsid w:val="00141B09"/>
    <w:rsid w:val="00142956"/>
    <w:rsid w:val="00143502"/>
    <w:rsid w:val="00144494"/>
    <w:rsid w:val="00144868"/>
    <w:rsid w:val="00157709"/>
    <w:rsid w:val="00167330"/>
    <w:rsid w:val="00167CF4"/>
    <w:rsid w:val="00174B86"/>
    <w:rsid w:val="00183469"/>
    <w:rsid w:val="00185F6A"/>
    <w:rsid w:val="00193D4B"/>
    <w:rsid w:val="001943DD"/>
    <w:rsid w:val="00195374"/>
    <w:rsid w:val="00195EBD"/>
    <w:rsid w:val="001A127F"/>
    <w:rsid w:val="001A1F53"/>
    <w:rsid w:val="001A3CA4"/>
    <w:rsid w:val="001A3EA4"/>
    <w:rsid w:val="001B3AEC"/>
    <w:rsid w:val="001B5000"/>
    <w:rsid w:val="001B6F28"/>
    <w:rsid w:val="001D02C8"/>
    <w:rsid w:val="001D4585"/>
    <w:rsid w:val="001D5D29"/>
    <w:rsid w:val="001D5D54"/>
    <w:rsid w:val="001E1114"/>
    <w:rsid w:val="001E41C8"/>
    <w:rsid w:val="001F3AD7"/>
    <w:rsid w:val="001F45EB"/>
    <w:rsid w:val="00207630"/>
    <w:rsid w:val="00213082"/>
    <w:rsid w:val="0021714E"/>
    <w:rsid w:val="002173E3"/>
    <w:rsid w:val="00222187"/>
    <w:rsid w:val="00222851"/>
    <w:rsid w:val="00222C8D"/>
    <w:rsid w:val="00222E33"/>
    <w:rsid w:val="00227B95"/>
    <w:rsid w:val="0023523A"/>
    <w:rsid w:val="002353DF"/>
    <w:rsid w:val="00235F71"/>
    <w:rsid w:val="00243F23"/>
    <w:rsid w:val="002503DE"/>
    <w:rsid w:val="0025272A"/>
    <w:rsid w:val="00261EFD"/>
    <w:rsid w:val="00263D5D"/>
    <w:rsid w:val="00271922"/>
    <w:rsid w:val="0027204E"/>
    <w:rsid w:val="00273412"/>
    <w:rsid w:val="00274ACF"/>
    <w:rsid w:val="00285F1B"/>
    <w:rsid w:val="00295831"/>
    <w:rsid w:val="00296F1B"/>
    <w:rsid w:val="00297D17"/>
    <w:rsid w:val="002A5892"/>
    <w:rsid w:val="002A6DF5"/>
    <w:rsid w:val="002C4222"/>
    <w:rsid w:val="002C6A86"/>
    <w:rsid w:val="002D00B0"/>
    <w:rsid w:val="002D2E16"/>
    <w:rsid w:val="002D3CDC"/>
    <w:rsid w:val="002E76FA"/>
    <w:rsid w:val="002F19EF"/>
    <w:rsid w:val="002F5973"/>
    <w:rsid w:val="003011DD"/>
    <w:rsid w:val="00302415"/>
    <w:rsid w:val="0030693C"/>
    <w:rsid w:val="003102F6"/>
    <w:rsid w:val="00311A50"/>
    <w:rsid w:val="00313304"/>
    <w:rsid w:val="00313C48"/>
    <w:rsid w:val="00314D15"/>
    <w:rsid w:val="003162AD"/>
    <w:rsid w:val="00321148"/>
    <w:rsid w:val="00321798"/>
    <w:rsid w:val="00325B13"/>
    <w:rsid w:val="00325F44"/>
    <w:rsid w:val="0032645F"/>
    <w:rsid w:val="00326976"/>
    <w:rsid w:val="003311D7"/>
    <w:rsid w:val="00332B8B"/>
    <w:rsid w:val="00342476"/>
    <w:rsid w:val="0034363C"/>
    <w:rsid w:val="00345D03"/>
    <w:rsid w:val="00347104"/>
    <w:rsid w:val="00351F14"/>
    <w:rsid w:val="0035213F"/>
    <w:rsid w:val="003555D2"/>
    <w:rsid w:val="0036094C"/>
    <w:rsid w:val="00362742"/>
    <w:rsid w:val="00363DF3"/>
    <w:rsid w:val="003656B1"/>
    <w:rsid w:val="003675A3"/>
    <w:rsid w:val="0037056B"/>
    <w:rsid w:val="00377173"/>
    <w:rsid w:val="003774DA"/>
    <w:rsid w:val="0038136E"/>
    <w:rsid w:val="00392557"/>
    <w:rsid w:val="003945C0"/>
    <w:rsid w:val="00396F81"/>
    <w:rsid w:val="003A06C2"/>
    <w:rsid w:val="003A3096"/>
    <w:rsid w:val="003B6D2E"/>
    <w:rsid w:val="003C430D"/>
    <w:rsid w:val="003C7404"/>
    <w:rsid w:val="003D3C5A"/>
    <w:rsid w:val="003D404A"/>
    <w:rsid w:val="003E60B0"/>
    <w:rsid w:val="003E6FDA"/>
    <w:rsid w:val="003F3072"/>
    <w:rsid w:val="003F3C9C"/>
    <w:rsid w:val="00401A2A"/>
    <w:rsid w:val="00406DF0"/>
    <w:rsid w:val="004103D7"/>
    <w:rsid w:val="0041307C"/>
    <w:rsid w:val="00414C92"/>
    <w:rsid w:val="004167B4"/>
    <w:rsid w:val="004230F1"/>
    <w:rsid w:val="00430D7E"/>
    <w:rsid w:val="00433B04"/>
    <w:rsid w:val="00436DC3"/>
    <w:rsid w:val="00440BD3"/>
    <w:rsid w:val="004461B0"/>
    <w:rsid w:val="00446F93"/>
    <w:rsid w:val="00460285"/>
    <w:rsid w:val="004649E2"/>
    <w:rsid w:val="00464E8C"/>
    <w:rsid w:val="00466D36"/>
    <w:rsid w:val="00467185"/>
    <w:rsid w:val="0047050C"/>
    <w:rsid w:val="00475504"/>
    <w:rsid w:val="00480F21"/>
    <w:rsid w:val="00484FED"/>
    <w:rsid w:val="00492344"/>
    <w:rsid w:val="00494F12"/>
    <w:rsid w:val="00495AF1"/>
    <w:rsid w:val="004B4952"/>
    <w:rsid w:val="004C5A38"/>
    <w:rsid w:val="004C73A2"/>
    <w:rsid w:val="004D1A29"/>
    <w:rsid w:val="004D44E8"/>
    <w:rsid w:val="004D5FBF"/>
    <w:rsid w:val="004E7239"/>
    <w:rsid w:val="004F58C1"/>
    <w:rsid w:val="004F775C"/>
    <w:rsid w:val="004F77BF"/>
    <w:rsid w:val="005015E4"/>
    <w:rsid w:val="0050291D"/>
    <w:rsid w:val="0050697E"/>
    <w:rsid w:val="00511006"/>
    <w:rsid w:val="00524B3C"/>
    <w:rsid w:val="0052720F"/>
    <w:rsid w:val="005300B9"/>
    <w:rsid w:val="005315A9"/>
    <w:rsid w:val="005316BE"/>
    <w:rsid w:val="00532B56"/>
    <w:rsid w:val="00537B50"/>
    <w:rsid w:val="00540AD0"/>
    <w:rsid w:val="0054322A"/>
    <w:rsid w:val="00543923"/>
    <w:rsid w:val="005519C9"/>
    <w:rsid w:val="005523D1"/>
    <w:rsid w:val="005537E5"/>
    <w:rsid w:val="00554A9C"/>
    <w:rsid w:val="00557624"/>
    <w:rsid w:val="0056023E"/>
    <w:rsid w:val="005658EF"/>
    <w:rsid w:val="0057494D"/>
    <w:rsid w:val="005822A3"/>
    <w:rsid w:val="0059070B"/>
    <w:rsid w:val="00594445"/>
    <w:rsid w:val="005B1225"/>
    <w:rsid w:val="005B2511"/>
    <w:rsid w:val="005B33FF"/>
    <w:rsid w:val="005C09F4"/>
    <w:rsid w:val="005C561A"/>
    <w:rsid w:val="005C5B93"/>
    <w:rsid w:val="005C66FF"/>
    <w:rsid w:val="005C785A"/>
    <w:rsid w:val="005D03CA"/>
    <w:rsid w:val="005D45AB"/>
    <w:rsid w:val="005E073E"/>
    <w:rsid w:val="005E4662"/>
    <w:rsid w:val="005E763A"/>
    <w:rsid w:val="005F093F"/>
    <w:rsid w:val="005F214A"/>
    <w:rsid w:val="005F369E"/>
    <w:rsid w:val="005F39D9"/>
    <w:rsid w:val="005F6BD6"/>
    <w:rsid w:val="00601C99"/>
    <w:rsid w:val="00607597"/>
    <w:rsid w:val="00624210"/>
    <w:rsid w:val="006255E4"/>
    <w:rsid w:val="006325E2"/>
    <w:rsid w:val="00641020"/>
    <w:rsid w:val="006410C1"/>
    <w:rsid w:val="006471B5"/>
    <w:rsid w:val="00647F05"/>
    <w:rsid w:val="006530EF"/>
    <w:rsid w:val="00654D06"/>
    <w:rsid w:val="00661536"/>
    <w:rsid w:val="00664F50"/>
    <w:rsid w:val="006678ED"/>
    <w:rsid w:val="0067233D"/>
    <w:rsid w:val="006745AE"/>
    <w:rsid w:val="00675BEF"/>
    <w:rsid w:val="00676AF3"/>
    <w:rsid w:val="00676D10"/>
    <w:rsid w:val="00680F71"/>
    <w:rsid w:val="00682A53"/>
    <w:rsid w:val="00683243"/>
    <w:rsid w:val="006903A8"/>
    <w:rsid w:val="0069174B"/>
    <w:rsid w:val="00693FA1"/>
    <w:rsid w:val="006B05E3"/>
    <w:rsid w:val="006B09BC"/>
    <w:rsid w:val="006B42A0"/>
    <w:rsid w:val="006B4E59"/>
    <w:rsid w:val="006B6383"/>
    <w:rsid w:val="006C049F"/>
    <w:rsid w:val="006C3402"/>
    <w:rsid w:val="006C3622"/>
    <w:rsid w:val="006C395C"/>
    <w:rsid w:val="006C45D4"/>
    <w:rsid w:val="006E1F3C"/>
    <w:rsid w:val="006E6073"/>
    <w:rsid w:val="006F7300"/>
    <w:rsid w:val="0070292A"/>
    <w:rsid w:val="00703C09"/>
    <w:rsid w:val="007044D0"/>
    <w:rsid w:val="00712300"/>
    <w:rsid w:val="00717D7A"/>
    <w:rsid w:val="00720739"/>
    <w:rsid w:val="00721695"/>
    <w:rsid w:val="007242B4"/>
    <w:rsid w:val="00725FB2"/>
    <w:rsid w:val="00730C64"/>
    <w:rsid w:val="007322AF"/>
    <w:rsid w:val="00735477"/>
    <w:rsid w:val="00736DCA"/>
    <w:rsid w:val="007420BD"/>
    <w:rsid w:val="00742399"/>
    <w:rsid w:val="007457E8"/>
    <w:rsid w:val="00746100"/>
    <w:rsid w:val="0074640C"/>
    <w:rsid w:val="00747BBD"/>
    <w:rsid w:val="0075003D"/>
    <w:rsid w:val="00751B37"/>
    <w:rsid w:val="00754D44"/>
    <w:rsid w:val="00765B6F"/>
    <w:rsid w:val="00767B7E"/>
    <w:rsid w:val="007746A9"/>
    <w:rsid w:val="00782959"/>
    <w:rsid w:val="00785465"/>
    <w:rsid w:val="00787656"/>
    <w:rsid w:val="007A4C5F"/>
    <w:rsid w:val="007A67EA"/>
    <w:rsid w:val="007B15AF"/>
    <w:rsid w:val="007B7E83"/>
    <w:rsid w:val="007C1631"/>
    <w:rsid w:val="007C5DFF"/>
    <w:rsid w:val="007C636F"/>
    <w:rsid w:val="007D0EF8"/>
    <w:rsid w:val="007D39EB"/>
    <w:rsid w:val="007D3F7B"/>
    <w:rsid w:val="007E45D2"/>
    <w:rsid w:val="00800A4D"/>
    <w:rsid w:val="008012F6"/>
    <w:rsid w:val="00802A2C"/>
    <w:rsid w:val="008131E7"/>
    <w:rsid w:val="00813711"/>
    <w:rsid w:val="00814279"/>
    <w:rsid w:val="008209A5"/>
    <w:rsid w:val="008263C2"/>
    <w:rsid w:val="00842959"/>
    <w:rsid w:val="008451D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D59D1"/>
    <w:rsid w:val="008E0521"/>
    <w:rsid w:val="008E6E9D"/>
    <w:rsid w:val="008F1897"/>
    <w:rsid w:val="008F2D1A"/>
    <w:rsid w:val="008F4774"/>
    <w:rsid w:val="008F68F7"/>
    <w:rsid w:val="008F7480"/>
    <w:rsid w:val="009037B6"/>
    <w:rsid w:val="00906CBE"/>
    <w:rsid w:val="00906FFA"/>
    <w:rsid w:val="00907F2D"/>
    <w:rsid w:val="00910384"/>
    <w:rsid w:val="00911B42"/>
    <w:rsid w:val="00913652"/>
    <w:rsid w:val="009139C0"/>
    <w:rsid w:val="009161C8"/>
    <w:rsid w:val="009164AD"/>
    <w:rsid w:val="00922289"/>
    <w:rsid w:val="00925E13"/>
    <w:rsid w:val="00936F46"/>
    <w:rsid w:val="00941B99"/>
    <w:rsid w:val="0094271E"/>
    <w:rsid w:val="00943142"/>
    <w:rsid w:val="00943A29"/>
    <w:rsid w:val="009446A1"/>
    <w:rsid w:val="009515C5"/>
    <w:rsid w:val="0095197E"/>
    <w:rsid w:val="00952AB2"/>
    <w:rsid w:val="009551E0"/>
    <w:rsid w:val="00955801"/>
    <w:rsid w:val="0095654E"/>
    <w:rsid w:val="00956F3C"/>
    <w:rsid w:val="0095779B"/>
    <w:rsid w:val="0096485D"/>
    <w:rsid w:val="009665FC"/>
    <w:rsid w:val="009900F0"/>
    <w:rsid w:val="00991769"/>
    <w:rsid w:val="00994E9F"/>
    <w:rsid w:val="00996931"/>
    <w:rsid w:val="00997ADF"/>
    <w:rsid w:val="009A0F18"/>
    <w:rsid w:val="009A14C8"/>
    <w:rsid w:val="009A33AB"/>
    <w:rsid w:val="009A4CD8"/>
    <w:rsid w:val="009A6AFA"/>
    <w:rsid w:val="009B3ED1"/>
    <w:rsid w:val="009C206F"/>
    <w:rsid w:val="009C433C"/>
    <w:rsid w:val="009C76CF"/>
    <w:rsid w:val="009D28B7"/>
    <w:rsid w:val="009D7E1A"/>
    <w:rsid w:val="009E2162"/>
    <w:rsid w:val="009E32D0"/>
    <w:rsid w:val="009F2F95"/>
    <w:rsid w:val="00A006EB"/>
    <w:rsid w:val="00A03709"/>
    <w:rsid w:val="00A06C77"/>
    <w:rsid w:val="00A10147"/>
    <w:rsid w:val="00A13D26"/>
    <w:rsid w:val="00A146A5"/>
    <w:rsid w:val="00A17411"/>
    <w:rsid w:val="00A2223D"/>
    <w:rsid w:val="00A223EF"/>
    <w:rsid w:val="00A32D17"/>
    <w:rsid w:val="00A34A74"/>
    <w:rsid w:val="00A35351"/>
    <w:rsid w:val="00A41AB5"/>
    <w:rsid w:val="00A426DD"/>
    <w:rsid w:val="00A42761"/>
    <w:rsid w:val="00A42ADE"/>
    <w:rsid w:val="00A604AF"/>
    <w:rsid w:val="00A60693"/>
    <w:rsid w:val="00A67728"/>
    <w:rsid w:val="00A70891"/>
    <w:rsid w:val="00A75CC1"/>
    <w:rsid w:val="00A81A4F"/>
    <w:rsid w:val="00A82E14"/>
    <w:rsid w:val="00A901E9"/>
    <w:rsid w:val="00A91D06"/>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8C3"/>
    <w:rsid w:val="00B1192C"/>
    <w:rsid w:val="00B11D0B"/>
    <w:rsid w:val="00B138E3"/>
    <w:rsid w:val="00B1427B"/>
    <w:rsid w:val="00B1721F"/>
    <w:rsid w:val="00B23267"/>
    <w:rsid w:val="00B25891"/>
    <w:rsid w:val="00B27149"/>
    <w:rsid w:val="00B40801"/>
    <w:rsid w:val="00B40D26"/>
    <w:rsid w:val="00B4451B"/>
    <w:rsid w:val="00B51316"/>
    <w:rsid w:val="00B72D62"/>
    <w:rsid w:val="00B843C8"/>
    <w:rsid w:val="00B951E2"/>
    <w:rsid w:val="00B96F37"/>
    <w:rsid w:val="00BA607C"/>
    <w:rsid w:val="00BB2209"/>
    <w:rsid w:val="00BB3E2A"/>
    <w:rsid w:val="00BB6D5B"/>
    <w:rsid w:val="00BC16F5"/>
    <w:rsid w:val="00BC287D"/>
    <w:rsid w:val="00BC4A76"/>
    <w:rsid w:val="00BC6E4F"/>
    <w:rsid w:val="00BC7320"/>
    <w:rsid w:val="00BD32E5"/>
    <w:rsid w:val="00BD7ADD"/>
    <w:rsid w:val="00BE2473"/>
    <w:rsid w:val="00BE41C3"/>
    <w:rsid w:val="00BE6767"/>
    <w:rsid w:val="00BE68D7"/>
    <w:rsid w:val="00BF0784"/>
    <w:rsid w:val="00BF7763"/>
    <w:rsid w:val="00C04D5E"/>
    <w:rsid w:val="00C206E0"/>
    <w:rsid w:val="00C24EA2"/>
    <w:rsid w:val="00C24F70"/>
    <w:rsid w:val="00C25D5B"/>
    <w:rsid w:val="00C325C4"/>
    <w:rsid w:val="00C33479"/>
    <w:rsid w:val="00C36A67"/>
    <w:rsid w:val="00C47BA2"/>
    <w:rsid w:val="00C60533"/>
    <w:rsid w:val="00C60E7B"/>
    <w:rsid w:val="00C612DC"/>
    <w:rsid w:val="00C622CB"/>
    <w:rsid w:val="00C64D15"/>
    <w:rsid w:val="00C74F74"/>
    <w:rsid w:val="00C7554B"/>
    <w:rsid w:val="00C80192"/>
    <w:rsid w:val="00C83E31"/>
    <w:rsid w:val="00C840E5"/>
    <w:rsid w:val="00C916A4"/>
    <w:rsid w:val="00CA2A52"/>
    <w:rsid w:val="00CA2B15"/>
    <w:rsid w:val="00CA52AB"/>
    <w:rsid w:val="00CA6490"/>
    <w:rsid w:val="00CB05BE"/>
    <w:rsid w:val="00CB5744"/>
    <w:rsid w:val="00CB7022"/>
    <w:rsid w:val="00CD0512"/>
    <w:rsid w:val="00CD1937"/>
    <w:rsid w:val="00CE214C"/>
    <w:rsid w:val="00CE5585"/>
    <w:rsid w:val="00CE6858"/>
    <w:rsid w:val="00CE75E0"/>
    <w:rsid w:val="00CF50BE"/>
    <w:rsid w:val="00CF553B"/>
    <w:rsid w:val="00CF6A52"/>
    <w:rsid w:val="00D012C0"/>
    <w:rsid w:val="00D03583"/>
    <w:rsid w:val="00D117B4"/>
    <w:rsid w:val="00D12A55"/>
    <w:rsid w:val="00D169F7"/>
    <w:rsid w:val="00D21382"/>
    <w:rsid w:val="00D26D01"/>
    <w:rsid w:val="00D317A3"/>
    <w:rsid w:val="00D33DA3"/>
    <w:rsid w:val="00D45D9D"/>
    <w:rsid w:val="00D4723B"/>
    <w:rsid w:val="00D47632"/>
    <w:rsid w:val="00D55EE8"/>
    <w:rsid w:val="00D5785A"/>
    <w:rsid w:val="00D64C48"/>
    <w:rsid w:val="00D7215A"/>
    <w:rsid w:val="00D72452"/>
    <w:rsid w:val="00D731C4"/>
    <w:rsid w:val="00D76BB8"/>
    <w:rsid w:val="00D81BAA"/>
    <w:rsid w:val="00D85BE0"/>
    <w:rsid w:val="00D87C1A"/>
    <w:rsid w:val="00D87F42"/>
    <w:rsid w:val="00D87FD7"/>
    <w:rsid w:val="00D92167"/>
    <w:rsid w:val="00D9502B"/>
    <w:rsid w:val="00D95E07"/>
    <w:rsid w:val="00D97047"/>
    <w:rsid w:val="00D97108"/>
    <w:rsid w:val="00DB6F65"/>
    <w:rsid w:val="00DC5665"/>
    <w:rsid w:val="00DC7276"/>
    <w:rsid w:val="00DC74E8"/>
    <w:rsid w:val="00DD46FC"/>
    <w:rsid w:val="00DD4F44"/>
    <w:rsid w:val="00DD5D8B"/>
    <w:rsid w:val="00DE0F9E"/>
    <w:rsid w:val="00DE5D76"/>
    <w:rsid w:val="00E04C8D"/>
    <w:rsid w:val="00E11C84"/>
    <w:rsid w:val="00E128D8"/>
    <w:rsid w:val="00E30493"/>
    <w:rsid w:val="00E309A3"/>
    <w:rsid w:val="00E30D45"/>
    <w:rsid w:val="00E42FE4"/>
    <w:rsid w:val="00E4609D"/>
    <w:rsid w:val="00E46FAA"/>
    <w:rsid w:val="00E50FB5"/>
    <w:rsid w:val="00E5750B"/>
    <w:rsid w:val="00E60E2E"/>
    <w:rsid w:val="00E6223E"/>
    <w:rsid w:val="00E63A24"/>
    <w:rsid w:val="00E67913"/>
    <w:rsid w:val="00E71A2D"/>
    <w:rsid w:val="00E775E6"/>
    <w:rsid w:val="00E8698A"/>
    <w:rsid w:val="00E90DE1"/>
    <w:rsid w:val="00E923F2"/>
    <w:rsid w:val="00E93161"/>
    <w:rsid w:val="00EA31CC"/>
    <w:rsid w:val="00EA37F3"/>
    <w:rsid w:val="00EB14DF"/>
    <w:rsid w:val="00EB2B64"/>
    <w:rsid w:val="00EB3A07"/>
    <w:rsid w:val="00EB4143"/>
    <w:rsid w:val="00EB4728"/>
    <w:rsid w:val="00EB4E7F"/>
    <w:rsid w:val="00EC207A"/>
    <w:rsid w:val="00EC3F31"/>
    <w:rsid w:val="00EC6360"/>
    <w:rsid w:val="00ED3C91"/>
    <w:rsid w:val="00ED4112"/>
    <w:rsid w:val="00EE1C84"/>
    <w:rsid w:val="00EE7890"/>
    <w:rsid w:val="00EF1347"/>
    <w:rsid w:val="00EF2BEB"/>
    <w:rsid w:val="00EF6F12"/>
    <w:rsid w:val="00F01129"/>
    <w:rsid w:val="00F03D93"/>
    <w:rsid w:val="00F03D9E"/>
    <w:rsid w:val="00F06828"/>
    <w:rsid w:val="00F227BF"/>
    <w:rsid w:val="00F30A9B"/>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1A15"/>
    <w:rsid w:val="00FE22FA"/>
    <w:rsid w:val="00FE26C9"/>
    <w:rsid w:val="00FE2A29"/>
    <w:rsid w:val="00FE3B6C"/>
    <w:rsid w:val="00FE77DC"/>
    <w:rsid w:val="00FF3801"/>
    <w:rsid w:val="00FF4F6B"/>
    <w:rsid w:val="00FF5460"/>
    <w:rsid w:val="00FF6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56B12"/>
  <w15:docId w15:val="{7B23C56E-DD02-4FBC-8616-D63FEC66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6471B5"/>
    <w:pPr>
      <w:keepNext/>
      <w:keepLines/>
      <w:spacing w:before="360" w:after="240" w:line="240" w:lineRule="auto"/>
      <w:ind w:left="33" w:right="180"/>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297D17"/>
    <w:rPr>
      <w:rFonts w:ascii="Arial" w:hAnsi="Arial"/>
      <w:b w:val="0"/>
      <w:color w:val="005B70"/>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6471B5"/>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C4222"/>
    <w:rPr>
      <w:sz w:val="16"/>
      <w:szCs w:val="16"/>
    </w:rPr>
  </w:style>
  <w:style w:type="paragraph" w:styleId="CommentText">
    <w:name w:val="annotation text"/>
    <w:basedOn w:val="Normal"/>
    <w:link w:val="CommentTextChar"/>
    <w:semiHidden/>
    <w:unhideWhenUsed/>
    <w:rsid w:val="002C4222"/>
    <w:pPr>
      <w:spacing w:line="240" w:lineRule="auto"/>
    </w:pPr>
    <w:rPr>
      <w:sz w:val="20"/>
      <w:szCs w:val="20"/>
    </w:rPr>
  </w:style>
  <w:style w:type="character" w:customStyle="1" w:styleId="CommentTextChar">
    <w:name w:val="Comment Text Char"/>
    <w:basedOn w:val="DefaultParagraphFont"/>
    <w:link w:val="CommentText"/>
    <w:semiHidden/>
    <w:rsid w:val="002C4222"/>
    <w:rPr>
      <w:rFonts w:ascii="Arial" w:hAnsi="Arial"/>
      <w:spacing w:val="4"/>
    </w:rPr>
  </w:style>
  <w:style w:type="paragraph" w:styleId="CommentSubject">
    <w:name w:val="annotation subject"/>
    <w:basedOn w:val="CommentText"/>
    <w:next w:val="CommentText"/>
    <w:link w:val="CommentSubjectChar"/>
    <w:semiHidden/>
    <w:unhideWhenUsed/>
    <w:rsid w:val="002C4222"/>
    <w:rPr>
      <w:b/>
      <w:bCs/>
    </w:rPr>
  </w:style>
  <w:style w:type="character" w:customStyle="1" w:styleId="CommentSubjectChar">
    <w:name w:val="Comment Subject Char"/>
    <w:basedOn w:val="CommentTextChar"/>
    <w:link w:val="CommentSubject"/>
    <w:semiHidden/>
    <w:rsid w:val="002C4222"/>
    <w:rPr>
      <w:rFonts w:ascii="Arial" w:hAnsi="Arial"/>
      <w:b/>
      <w:bCs/>
      <w:spacing w:val="4"/>
    </w:rPr>
  </w:style>
  <w:style w:type="character" w:styleId="FollowedHyperlink">
    <w:name w:val="FollowedHyperlink"/>
    <w:basedOn w:val="DefaultParagraphFont"/>
    <w:uiPriority w:val="99"/>
    <w:semiHidden/>
    <w:unhideWhenUsed/>
    <w:rsid w:val="00222851"/>
    <w:rPr>
      <w:color w:val="800080" w:themeColor="followedHyperlink"/>
      <w:u w:val="single"/>
    </w:rPr>
  </w:style>
  <w:style w:type="character" w:customStyle="1" w:styleId="ListParagraphChar">
    <w:name w:val="List Paragraph Char"/>
    <w:basedOn w:val="DefaultParagraphFont"/>
    <w:link w:val="ListParagraph"/>
    <w:uiPriority w:val="34"/>
    <w:locked/>
    <w:rsid w:val="004D5FBF"/>
    <w:rPr>
      <w:rFonts w:ascii="Arial" w:hAnsi="Arial"/>
      <w:spacing w:val="4"/>
      <w:sz w:val="24"/>
      <w:szCs w:val="24"/>
    </w:rPr>
  </w:style>
  <w:style w:type="paragraph" w:styleId="NormalWeb">
    <w:name w:val="Normal (Web)"/>
    <w:basedOn w:val="Normal"/>
    <w:uiPriority w:val="99"/>
    <w:semiHidden/>
    <w:unhideWhenUsed/>
    <w:rsid w:val="008D59D1"/>
    <w:pPr>
      <w:spacing w:before="100" w:beforeAutospacing="1" w:after="100" w:afterAutospacing="1" w:line="240" w:lineRule="auto"/>
    </w:pPr>
    <w:rPr>
      <w:rFonts w:ascii="Times New Roman" w:eastAsiaTheme="minorHAnsi" w:hAnsi="Times New Roman"/>
      <w:spacing w:val="0"/>
    </w:rPr>
  </w:style>
  <w:style w:type="character" w:styleId="UnresolvedMention">
    <w:name w:val="Unresolved Mention"/>
    <w:basedOn w:val="DefaultParagraphFont"/>
    <w:uiPriority w:val="99"/>
    <w:semiHidden/>
    <w:unhideWhenUsed/>
    <w:rsid w:val="00016F50"/>
    <w:rPr>
      <w:color w:val="605E5C"/>
      <w:shd w:val="clear" w:color="auto" w:fill="E1DFDD"/>
    </w:rPr>
  </w:style>
  <w:style w:type="table" w:customStyle="1" w:styleId="TableGrid1">
    <w:name w:val="Table Grid1"/>
    <w:basedOn w:val="TableNormal"/>
    <w:next w:val="TableGrid"/>
    <w:rsid w:val="009E32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377">
      <w:bodyDiv w:val="1"/>
      <w:marLeft w:val="0"/>
      <w:marRight w:val="0"/>
      <w:marTop w:val="0"/>
      <w:marBottom w:val="0"/>
      <w:divBdr>
        <w:top w:val="none" w:sz="0" w:space="0" w:color="auto"/>
        <w:left w:val="none" w:sz="0" w:space="0" w:color="auto"/>
        <w:bottom w:val="none" w:sz="0" w:space="0" w:color="auto"/>
        <w:right w:val="none" w:sz="0" w:space="0" w:color="auto"/>
      </w:divBdr>
    </w:div>
    <w:div w:id="229580434">
      <w:bodyDiv w:val="1"/>
      <w:marLeft w:val="0"/>
      <w:marRight w:val="0"/>
      <w:marTop w:val="0"/>
      <w:marBottom w:val="0"/>
      <w:divBdr>
        <w:top w:val="none" w:sz="0" w:space="0" w:color="auto"/>
        <w:left w:val="none" w:sz="0" w:space="0" w:color="auto"/>
        <w:bottom w:val="none" w:sz="0" w:space="0" w:color="auto"/>
        <w:right w:val="none" w:sz="0" w:space="0" w:color="auto"/>
      </w:divBdr>
    </w:div>
    <w:div w:id="342510052">
      <w:bodyDiv w:val="1"/>
      <w:marLeft w:val="0"/>
      <w:marRight w:val="0"/>
      <w:marTop w:val="0"/>
      <w:marBottom w:val="0"/>
      <w:divBdr>
        <w:top w:val="none" w:sz="0" w:space="0" w:color="auto"/>
        <w:left w:val="none" w:sz="0" w:space="0" w:color="auto"/>
        <w:bottom w:val="none" w:sz="0" w:space="0" w:color="auto"/>
        <w:right w:val="none" w:sz="0" w:space="0" w:color="auto"/>
      </w:divBdr>
    </w:div>
    <w:div w:id="374543433">
      <w:bodyDiv w:val="1"/>
      <w:marLeft w:val="0"/>
      <w:marRight w:val="0"/>
      <w:marTop w:val="0"/>
      <w:marBottom w:val="0"/>
      <w:divBdr>
        <w:top w:val="none" w:sz="0" w:space="0" w:color="auto"/>
        <w:left w:val="none" w:sz="0" w:space="0" w:color="auto"/>
        <w:bottom w:val="none" w:sz="0" w:space="0" w:color="auto"/>
        <w:right w:val="none" w:sz="0" w:space="0" w:color="auto"/>
      </w:divBdr>
    </w:div>
    <w:div w:id="453331892">
      <w:bodyDiv w:val="1"/>
      <w:marLeft w:val="0"/>
      <w:marRight w:val="0"/>
      <w:marTop w:val="0"/>
      <w:marBottom w:val="0"/>
      <w:divBdr>
        <w:top w:val="none" w:sz="0" w:space="0" w:color="auto"/>
        <w:left w:val="none" w:sz="0" w:space="0" w:color="auto"/>
        <w:bottom w:val="none" w:sz="0" w:space="0" w:color="auto"/>
        <w:right w:val="none" w:sz="0" w:space="0" w:color="auto"/>
      </w:divBdr>
    </w:div>
    <w:div w:id="482819170">
      <w:bodyDiv w:val="1"/>
      <w:marLeft w:val="0"/>
      <w:marRight w:val="0"/>
      <w:marTop w:val="0"/>
      <w:marBottom w:val="0"/>
      <w:divBdr>
        <w:top w:val="none" w:sz="0" w:space="0" w:color="auto"/>
        <w:left w:val="none" w:sz="0" w:space="0" w:color="auto"/>
        <w:bottom w:val="none" w:sz="0" w:space="0" w:color="auto"/>
        <w:right w:val="none" w:sz="0" w:space="0" w:color="auto"/>
      </w:divBdr>
    </w:div>
    <w:div w:id="537471171">
      <w:bodyDiv w:val="1"/>
      <w:marLeft w:val="0"/>
      <w:marRight w:val="0"/>
      <w:marTop w:val="0"/>
      <w:marBottom w:val="0"/>
      <w:divBdr>
        <w:top w:val="none" w:sz="0" w:space="0" w:color="auto"/>
        <w:left w:val="none" w:sz="0" w:space="0" w:color="auto"/>
        <w:bottom w:val="none" w:sz="0" w:space="0" w:color="auto"/>
        <w:right w:val="none" w:sz="0" w:space="0" w:color="auto"/>
      </w:divBdr>
    </w:div>
    <w:div w:id="61382775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6333419">
      <w:bodyDiv w:val="1"/>
      <w:marLeft w:val="0"/>
      <w:marRight w:val="0"/>
      <w:marTop w:val="0"/>
      <w:marBottom w:val="0"/>
      <w:divBdr>
        <w:top w:val="none" w:sz="0" w:space="0" w:color="auto"/>
        <w:left w:val="none" w:sz="0" w:space="0" w:color="auto"/>
        <w:bottom w:val="none" w:sz="0" w:space="0" w:color="auto"/>
        <w:right w:val="none" w:sz="0" w:space="0" w:color="auto"/>
      </w:divBdr>
    </w:div>
    <w:div w:id="119885515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27322688">
      <w:bodyDiv w:val="1"/>
      <w:marLeft w:val="0"/>
      <w:marRight w:val="0"/>
      <w:marTop w:val="0"/>
      <w:marBottom w:val="0"/>
      <w:divBdr>
        <w:top w:val="none" w:sz="0" w:space="0" w:color="auto"/>
        <w:left w:val="none" w:sz="0" w:space="0" w:color="auto"/>
        <w:bottom w:val="none" w:sz="0" w:space="0" w:color="auto"/>
        <w:right w:val="none" w:sz="0" w:space="0" w:color="auto"/>
      </w:divBdr>
    </w:div>
    <w:div w:id="146003445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04278576">
      <w:bodyDiv w:val="1"/>
      <w:marLeft w:val="0"/>
      <w:marRight w:val="0"/>
      <w:marTop w:val="0"/>
      <w:marBottom w:val="0"/>
      <w:divBdr>
        <w:top w:val="none" w:sz="0" w:space="0" w:color="auto"/>
        <w:left w:val="none" w:sz="0" w:space="0" w:color="auto"/>
        <w:bottom w:val="none" w:sz="0" w:space="0" w:color="auto"/>
        <w:right w:val="none" w:sz="0" w:space="0" w:color="auto"/>
      </w:divBdr>
    </w:div>
    <w:div w:id="1576429273">
      <w:bodyDiv w:val="1"/>
      <w:marLeft w:val="0"/>
      <w:marRight w:val="0"/>
      <w:marTop w:val="0"/>
      <w:marBottom w:val="0"/>
      <w:divBdr>
        <w:top w:val="none" w:sz="0" w:space="0" w:color="auto"/>
        <w:left w:val="none" w:sz="0" w:space="0" w:color="auto"/>
        <w:bottom w:val="none" w:sz="0" w:space="0" w:color="auto"/>
        <w:right w:val="none" w:sz="0" w:space="0" w:color="auto"/>
      </w:divBdr>
    </w:div>
    <w:div w:id="1723096802">
      <w:bodyDiv w:val="1"/>
      <w:marLeft w:val="0"/>
      <w:marRight w:val="0"/>
      <w:marTop w:val="0"/>
      <w:marBottom w:val="0"/>
      <w:divBdr>
        <w:top w:val="none" w:sz="0" w:space="0" w:color="auto"/>
        <w:left w:val="none" w:sz="0" w:space="0" w:color="auto"/>
        <w:bottom w:val="none" w:sz="0" w:space="0" w:color="auto"/>
        <w:right w:val="none" w:sz="0" w:space="0" w:color="auto"/>
      </w:divBdr>
    </w:div>
    <w:div w:id="1906066919">
      <w:bodyDiv w:val="1"/>
      <w:marLeft w:val="0"/>
      <w:marRight w:val="0"/>
      <w:marTop w:val="0"/>
      <w:marBottom w:val="0"/>
      <w:divBdr>
        <w:top w:val="none" w:sz="0" w:space="0" w:color="auto"/>
        <w:left w:val="none" w:sz="0" w:space="0" w:color="auto"/>
        <w:bottom w:val="none" w:sz="0" w:space="0" w:color="auto"/>
        <w:right w:val="none" w:sz="0" w:space="0" w:color="auto"/>
      </w:divBdr>
    </w:div>
    <w:div w:id="1961715655">
      <w:bodyDiv w:val="1"/>
      <w:marLeft w:val="0"/>
      <w:marRight w:val="0"/>
      <w:marTop w:val="0"/>
      <w:marBottom w:val="0"/>
      <w:divBdr>
        <w:top w:val="none" w:sz="0" w:space="0" w:color="auto"/>
        <w:left w:val="none" w:sz="0" w:space="0" w:color="auto"/>
        <w:bottom w:val="none" w:sz="0" w:space="0" w:color="auto"/>
        <w:right w:val="none" w:sz="0" w:space="0" w:color="auto"/>
      </w:divBdr>
    </w:div>
    <w:div w:id="204652079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aifs.gov.au/webinars/customer-journey-mapping-and-what-it-can-tell-us-about-our-service-systems" TargetMode="External"/><Relationship Id="rId26" Type="http://schemas.openxmlformats.org/officeDocument/2006/relationships/hyperlink" Target="https://aifs.gov.au/webinars/how-support-clients-exposed-technology-facilitated-coercive-control-0" TargetMode="External"/><Relationship Id="rId39" Type="http://schemas.openxmlformats.org/officeDocument/2006/relationships/hyperlink" Target="https://frsa.org.au/frsa-national-conference-2024/" TargetMode="External"/><Relationship Id="rId3" Type="http://schemas.openxmlformats.org/officeDocument/2006/relationships/styles" Target="styles.xml"/><Relationship Id="rId21" Type="http://schemas.openxmlformats.org/officeDocument/2006/relationships/hyperlink" Target="https://aifs.gov.au/research_programs/child-family-community-australia" TargetMode="External"/><Relationship Id="rId34" Type="http://schemas.openxmlformats.org/officeDocument/2006/relationships/image" Target="media/image8.pn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amilies@dss.gov.au" TargetMode="External"/><Relationship Id="rId17" Type="http://schemas.openxmlformats.org/officeDocument/2006/relationships/hyperlink" Target="mailto:fac-evidence-evaluation@aifs.gov.au" TargetMode="External"/><Relationship Id="rId25" Type="http://schemas.openxmlformats.org/officeDocument/2006/relationships/hyperlink" Target="https://aifs.gov.au/resources/policy-and-practice-papers/what-research-evidence-tells-us-about-coercive-control" TargetMode="External"/><Relationship Id="rId33" Type="http://schemas.openxmlformats.org/officeDocument/2006/relationships/hyperlink" Target="https://www.surveymonkey.com/r/XJ5RWF8" TargetMode="External"/><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aifs.gov.au/research_programs/evidence-and-evaluation-support/cfc-program-profiles" TargetMode="External"/><Relationship Id="rId20" Type="http://schemas.openxmlformats.org/officeDocument/2006/relationships/image" Target="media/image5.png"/><Relationship Id="rId29" Type="http://schemas.openxmlformats.org/officeDocument/2006/relationships/hyperlink" Target="https://www.dss.gov.au/sites/default/files/documents/04_2021/new-requirements-1-july-2021-fact-sheet-review-points.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ifs.gov.au/webinars/supporting-family-and-child-mental-health-face-severe-weather-events-and-disasters" TargetMode="External"/><Relationship Id="rId32" Type="http://schemas.openxmlformats.org/officeDocument/2006/relationships/hyperlink" Target="https://www.surveymonkey.com/r/XJ5RWF8" TargetMode="External"/><Relationship Id="rId37" Type="http://schemas.openxmlformats.org/officeDocument/2006/relationships/hyperlink" Target="https://nfw.org.au/"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aifs.gov.au/webinars/how-village-approach-can-support-infant-and-toddler-mental-health" TargetMode="External"/><Relationship Id="rId28" Type="http://schemas.openxmlformats.org/officeDocument/2006/relationships/image" Target="media/image6.png"/><Relationship Id="rId36" Type="http://schemas.openxmlformats.org/officeDocument/2006/relationships/hyperlink" Target="https://nfw.org.au/" TargetMode="External"/><Relationship Id="rId10" Type="http://schemas.openxmlformats.org/officeDocument/2006/relationships/hyperlink" Target="mailto:families@dss.gov.au" TargetMode="External"/><Relationship Id="rId19" Type="http://schemas.openxmlformats.org/officeDocument/2006/relationships/hyperlink" Target="https://aifs.gov.au/webinars/how-developmental-evaluation-can-be-used-develop-and-adapt-social-service-programs" TargetMode="External"/><Relationship Id="rId31" Type="http://schemas.openxmlformats.org/officeDocument/2006/relationships/hyperlink" Target="https://familiesaustralia.org.au/get-involve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milies@dss.gov.au" TargetMode="External"/><Relationship Id="rId14" Type="http://schemas.openxmlformats.org/officeDocument/2006/relationships/hyperlink" Target="https://aifs.gov.au/research_programs/evidence-and-evaluation-support/cfc-program-profiles/drumbeat-discovering-relationships-using-music-beliefs-emotions-attitudes-and-thoughts" TargetMode="External"/><Relationship Id="rId22" Type="http://schemas.openxmlformats.org/officeDocument/2006/relationships/hyperlink" Target="https://aifs.gov.au/resources/short-articles/parenting-peer-relationships-and-mental-health-middle-years" TargetMode="External"/><Relationship Id="rId27" Type="http://schemas.openxmlformats.org/officeDocument/2006/relationships/hyperlink" Target="https://aifs.us3.list-manage.com/subscribe?u=7d4f5060bba06cf69555b0936&amp;id=1b7c44a2dc" TargetMode="External"/><Relationship Id="rId30" Type="http://schemas.openxmlformats.org/officeDocument/2006/relationships/image" Target="media/image7.png"/><Relationship Id="rId35" Type="http://schemas.openxmlformats.org/officeDocument/2006/relationships/image" Target="cid:image001.png@01DA8A6C.CF57CDB0"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73F0-4354-4768-92E0-5AA174C2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6</TotalTime>
  <Pages>6</Pages>
  <Words>1280</Words>
  <Characters>7185</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Quinny NGUYEN</dc:creator>
  <cp:keywords>[SEC=OFFICIAL]</cp:keywords>
  <cp:lastModifiedBy>Quinny Nguyen</cp:lastModifiedBy>
  <cp:revision>3</cp:revision>
  <cp:lastPrinted>2024-05-06T05:13:00Z</cp:lastPrinted>
  <dcterms:created xsi:type="dcterms:W3CDTF">2024-05-06T05:13:00Z</dcterms:created>
  <dcterms:modified xsi:type="dcterms:W3CDTF">2024-05-06T05:19:00Z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0824131A89B183D85DD1FFB1219CA33C128B4843</vt:lpwstr>
  </property>
  <property fmtid="{D5CDD505-2E9C-101B-9397-08002B2CF9AE}" pid="11" name="PM_OriginationTimeStamp">
    <vt:lpwstr>2023-09-27T07:22:47Z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DD8459FE3147C667018150A09BC56458</vt:lpwstr>
  </property>
  <property fmtid="{D5CDD505-2E9C-101B-9397-08002B2CF9AE}" pid="21" name="PM_Hash_Salt">
    <vt:lpwstr>637239BBA58CD5BD7A39977C933A6B41</vt:lpwstr>
  </property>
  <property fmtid="{D5CDD505-2E9C-101B-9397-08002B2CF9AE}" pid="22" name="PM_Hash_SHA1">
    <vt:lpwstr>22F49E3046564221B03B04F93012B0859E43E679</vt:lpwstr>
  </property>
  <property fmtid="{D5CDD505-2E9C-101B-9397-08002B2CF9AE}" pid="23" name="PM_OriginatorUserAccountName_SHA256">
    <vt:lpwstr>398FBB86B4E6E8DAA6E52311D152C99546B44BCEBBB76566E5B9F7AA9EABAD1D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v=2022.1;a=SHA256;h=D233C920907412CA9A8E8FD6FE7BDFEB649A252E929AC0752B49B91B6C95E054</vt:lpwstr>
  </property>
  <property fmtid="{D5CDD505-2E9C-101B-9397-08002B2CF9AE}" pid="28" name="MSIP_Label_eb34d90b-fc41-464d-af60-f74d721d0790_SetDate">
    <vt:lpwstr>2023-09-27T07:22:47Z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df793e77477341b6914f64401a264130</vt:lpwstr>
  </property>
  <property fmtid="{D5CDD505-2E9C-101B-9397-08002B2CF9AE}" pid="35" name="PMUuid">
    <vt:lpwstr>v=2022.2;d=gov.au;g=46DD6D7C-8107-577B-BC6E-F348953B2E44</vt:lpwstr>
  </property>
</Properties>
</file>