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73B9C" w14:textId="1314EDFD" w:rsidR="007B0256" w:rsidRPr="00DD75BC" w:rsidRDefault="007B0256" w:rsidP="00B91E3E">
      <w:pPr>
        <w:rPr>
          <w:rFonts w:asciiTheme="minorHAnsi" w:hAnsiTheme="minorHAnsi" w:cstheme="minorHAnsi"/>
        </w:rPr>
      </w:pPr>
    </w:p>
    <w:p w14:paraId="05E68F71" w14:textId="77777777" w:rsidR="00D66699" w:rsidRPr="00DD75BC" w:rsidRDefault="00D66699" w:rsidP="00B91E3E">
      <w:pPr>
        <w:rPr>
          <w:rFonts w:asciiTheme="minorHAnsi" w:hAnsiTheme="minorHAnsi" w:cstheme="minorHAnsi"/>
        </w:rPr>
      </w:pPr>
    </w:p>
    <w:p w14:paraId="79198544" w14:textId="77777777" w:rsidR="00D66699" w:rsidRPr="00DD75BC" w:rsidRDefault="00D66699" w:rsidP="00B91E3E">
      <w:pPr>
        <w:rPr>
          <w:rFonts w:asciiTheme="minorHAnsi" w:hAnsiTheme="minorHAnsi" w:cstheme="minorHAnsi"/>
        </w:rPr>
      </w:pPr>
    </w:p>
    <w:p w14:paraId="631A69C7" w14:textId="77777777" w:rsidR="00D66699" w:rsidRPr="00DD75BC" w:rsidRDefault="00D66699" w:rsidP="00B91E3E">
      <w:pPr>
        <w:rPr>
          <w:rFonts w:asciiTheme="minorHAnsi" w:hAnsiTheme="minorHAnsi" w:cstheme="minorHAnsi"/>
        </w:rPr>
      </w:pPr>
    </w:p>
    <w:p w14:paraId="0758DCAD" w14:textId="77777777" w:rsidR="00D66699" w:rsidRPr="00DD75BC" w:rsidRDefault="00D66699" w:rsidP="00B91E3E">
      <w:pPr>
        <w:rPr>
          <w:rFonts w:asciiTheme="minorHAnsi" w:hAnsiTheme="minorHAnsi" w:cstheme="minorHAnsi"/>
        </w:rPr>
      </w:pPr>
    </w:p>
    <w:p w14:paraId="7716831B" w14:textId="77777777" w:rsidR="00D66699" w:rsidRPr="00DD75BC" w:rsidRDefault="00D66699" w:rsidP="00B91E3E">
      <w:pPr>
        <w:rPr>
          <w:rFonts w:asciiTheme="minorHAnsi" w:hAnsiTheme="minorHAnsi" w:cstheme="minorHAnsi"/>
        </w:rPr>
      </w:pPr>
    </w:p>
    <w:p w14:paraId="35B08DBB" w14:textId="77777777" w:rsidR="00D66699" w:rsidRPr="00DD75BC" w:rsidRDefault="00D66699" w:rsidP="00B91E3E">
      <w:pPr>
        <w:rPr>
          <w:rFonts w:asciiTheme="minorHAnsi" w:hAnsiTheme="minorHAnsi" w:cstheme="minorHAnsi"/>
        </w:rPr>
      </w:pPr>
    </w:p>
    <w:p w14:paraId="513A2090" w14:textId="77777777" w:rsidR="00D66699" w:rsidRPr="00DD75BC" w:rsidRDefault="00D66699" w:rsidP="00B91E3E">
      <w:pPr>
        <w:rPr>
          <w:rFonts w:asciiTheme="minorHAnsi" w:hAnsiTheme="minorHAnsi" w:cstheme="minorHAnsi"/>
        </w:rPr>
      </w:pPr>
    </w:p>
    <w:p w14:paraId="3E002827" w14:textId="77777777" w:rsidR="00D66699" w:rsidRPr="00DD75BC" w:rsidRDefault="00D66699" w:rsidP="00B91E3E">
      <w:pPr>
        <w:rPr>
          <w:rFonts w:asciiTheme="minorHAnsi" w:hAnsiTheme="minorHAnsi" w:cstheme="minorHAnsi"/>
        </w:rPr>
      </w:pPr>
    </w:p>
    <w:p w14:paraId="271132F7" w14:textId="77777777" w:rsidR="00D66699" w:rsidRPr="00DD75BC" w:rsidRDefault="00D66699" w:rsidP="00B91E3E">
      <w:pPr>
        <w:rPr>
          <w:rFonts w:asciiTheme="minorHAnsi" w:hAnsiTheme="minorHAnsi" w:cstheme="minorHAnsi"/>
        </w:rPr>
      </w:pPr>
    </w:p>
    <w:p w14:paraId="59DCFC8E" w14:textId="77777777" w:rsidR="00D66699" w:rsidRPr="00DD75BC" w:rsidRDefault="00D66699" w:rsidP="00B91E3E">
      <w:pPr>
        <w:rPr>
          <w:rFonts w:asciiTheme="minorHAnsi" w:hAnsiTheme="minorHAnsi" w:cstheme="minorHAnsi"/>
        </w:rPr>
      </w:pPr>
    </w:p>
    <w:p w14:paraId="0DD1B0BA" w14:textId="2DC0DA69" w:rsidR="00D66699" w:rsidRPr="00DD75BC" w:rsidRDefault="00D66699" w:rsidP="00B91E3E">
      <w:pPr>
        <w:rPr>
          <w:rFonts w:asciiTheme="minorHAnsi" w:hAnsiTheme="minorHAnsi" w:cstheme="minorHAnsi"/>
        </w:rPr>
      </w:pPr>
      <w:r w:rsidRPr="00DD75BC">
        <w:rPr>
          <w:rFonts w:asciiTheme="minorHAnsi" w:hAnsiTheme="minorHAnsi" w:cstheme="minorHAnsi"/>
        </w:rPr>
        <w:t>HUMAN SERVICES SCHEME PART</w:t>
      </w:r>
      <w:r w:rsidR="00A54483" w:rsidRPr="00DD75BC">
        <w:rPr>
          <w:rFonts w:asciiTheme="minorHAnsi" w:hAnsiTheme="minorHAnsi" w:cstheme="minorHAnsi"/>
        </w:rPr>
        <w:t xml:space="preserve"> </w:t>
      </w:r>
      <w:r w:rsidR="00970B91" w:rsidRPr="00DD75BC">
        <w:rPr>
          <w:rFonts w:asciiTheme="minorHAnsi" w:hAnsiTheme="minorHAnsi" w:cstheme="minorHAnsi"/>
        </w:rPr>
        <w:t>7</w:t>
      </w:r>
    </w:p>
    <w:p w14:paraId="40757A94" w14:textId="77777777" w:rsidR="00D66699" w:rsidRPr="00DD75BC" w:rsidRDefault="00D66699" w:rsidP="00B91E3E">
      <w:pPr>
        <w:rPr>
          <w:rFonts w:asciiTheme="minorHAnsi" w:hAnsiTheme="minorHAnsi" w:cstheme="minorHAnsi"/>
        </w:rPr>
      </w:pPr>
      <w:r w:rsidRPr="00DD75BC">
        <w:rPr>
          <w:rFonts w:asciiTheme="minorHAnsi" w:hAnsiTheme="minorHAnsi" w:cstheme="minorHAnsi"/>
        </w:rPr>
        <w:t xml:space="preserve">ADDITIONAL REQUIREMENTS FOR BODIES CERTIFYING PROVIDERS UNDER THE NATIONAL PANEL OF ASSESSORS PROGRAM </w:t>
      </w:r>
    </w:p>
    <w:p w14:paraId="75EC63A4" w14:textId="77777777" w:rsidR="00D66699" w:rsidRPr="00DD75BC" w:rsidRDefault="00D66699" w:rsidP="00B91E3E">
      <w:pPr>
        <w:rPr>
          <w:rFonts w:asciiTheme="minorHAnsi" w:hAnsiTheme="minorHAnsi" w:cstheme="minorHAnsi"/>
          <w:sz w:val="48"/>
          <w:u w:val="single"/>
        </w:rPr>
      </w:pPr>
      <w:r w:rsidRPr="00DD75BC">
        <w:rPr>
          <w:rFonts w:asciiTheme="minorHAnsi" w:hAnsiTheme="minorHAnsi" w:cstheme="minorHAnsi"/>
          <w:sz w:val="48"/>
          <w:u w:val="single"/>
        </w:rPr>
        <w:t xml:space="preserve">National Panel of Assessors Scheme </w:t>
      </w:r>
    </w:p>
    <w:p w14:paraId="08B78FA8" w14:textId="15BA1CE5" w:rsidR="00D66699" w:rsidRPr="00DD75BC" w:rsidRDefault="00021B99" w:rsidP="00B91E3E">
      <w:pPr>
        <w:rPr>
          <w:rFonts w:asciiTheme="minorHAnsi" w:hAnsiTheme="minorHAnsi" w:cstheme="minorHAnsi"/>
        </w:rPr>
      </w:pPr>
      <w:r w:rsidRPr="00DD75BC">
        <w:rPr>
          <w:rFonts w:asciiTheme="minorHAnsi" w:hAnsiTheme="minorHAnsi" w:cstheme="minorHAnsi"/>
        </w:rPr>
        <w:t xml:space="preserve">Issue 1, April 2024 </w:t>
      </w:r>
    </w:p>
    <w:p w14:paraId="050EC3ED" w14:textId="6F4A32D0" w:rsidR="00D66699" w:rsidRPr="00DD75BC" w:rsidRDefault="00D66699" w:rsidP="00B91E3E">
      <w:pPr>
        <w:rPr>
          <w:rFonts w:asciiTheme="minorHAnsi" w:hAnsiTheme="minorHAnsi" w:cstheme="minorHAnsi"/>
        </w:rPr>
      </w:pPr>
      <w:r w:rsidRPr="00DD75BC">
        <w:rPr>
          <w:rFonts w:asciiTheme="minorHAnsi" w:hAnsiTheme="minorHAnsi" w:cstheme="minorHAnsi"/>
        </w:rPr>
        <w:t xml:space="preserve">This Scheme was </w:t>
      </w:r>
      <w:r w:rsidR="00A54483" w:rsidRPr="00DD75BC">
        <w:rPr>
          <w:rFonts w:asciiTheme="minorHAnsi" w:hAnsiTheme="minorHAnsi" w:cstheme="minorHAnsi"/>
        </w:rPr>
        <w:t>developed by</w:t>
      </w:r>
      <w:r w:rsidRPr="00DD75BC">
        <w:rPr>
          <w:rFonts w:asciiTheme="minorHAnsi" w:hAnsiTheme="minorHAnsi" w:cstheme="minorHAnsi"/>
        </w:rPr>
        <w:t xml:space="preserve"> the Department of Social Services </w:t>
      </w:r>
      <w:r w:rsidR="00A54483" w:rsidRPr="00DD75BC">
        <w:rPr>
          <w:rFonts w:asciiTheme="minorHAnsi" w:hAnsiTheme="minorHAnsi" w:cstheme="minorHAnsi"/>
        </w:rPr>
        <w:t>and endorsed by the Joint Accreditation System of Australia and New Zealand</w:t>
      </w:r>
      <w:r w:rsidR="00D94DF9">
        <w:rPr>
          <w:rFonts w:asciiTheme="minorHAnsi" w:hAnsiTheme="minorHAnsi" w:cstheme="minorHAnsi"/>
        </w:rPr>
        <w:t xml:space="preserve">. </w:t>
      </w:r>
      <w:r w:rsidR="00A54483" w:rsidRPr="00DD75BC">
        <w:rPr>
          <w:rFonts w:asciiTheme="minorHAnsi" w:hAnsiTheme="minorHAnsi" w:cstheme="minorHAnsi"/>
        </w:rPr>
        <w:t xml:space="preserve"> </w:t>
      </w:r>
    </w:p>
    <w:p w14:paraId="227F0ECD" w14:textId="77777777" w:rsidR="001B7D6C" w:rsidRPr="00DD75BC" w:rsidRDefault="001B7D6C" w:rsidP="00B91E3E">
      <w:pPr>
        <w:rPr>
          <w:rFonts w:asciiTheme="minorHAnsi" w:hAnsiTheme="minorHAnsi" w:cstheme="minorHAnsi"/>
        </w:rPr>
      </w:pPr>
    </w:p>
    <w:p w14:paraId="7F678EAF" w14:textId="77777777" w:rsidR="001B7D6C" w:rsidRPr="00DD75BC" w:rsidRDefault="001B7D6C" w:rsidP="00B91E3E">
      <w:pPr>
        <w:rPr>
          <w:rFonts w:asciiTheme="minorHAnsi" w:hAnsiTheme="minorHAnsi" w:cstheme="minorHAnsi"/>
        </w:rPr>
      </w:pPr>
    </w:p>
    <w:p w14:paraId="42D9C2F7" w14:textId="77777777" w:rsidR="001B7D6C" w:rsidRPr="00DD75BC" w:rsidRDefault="001B7D6C" w:rsidP="00B91E3E">
      <w:pPr>
        <w:rPr>
          <w:rFonts w:asciiTheme="minorHAnsi" w:hAnsiTheme="minorHAnsi" w:cstheme="minorHAnsi"/>
        </w:rPr>
      </w:pPr>
    </w:p>
    <w:p w14:paraId="37194D15" w14:textId="77777777" w:rsidR="001B7D6C" w:rsidRPr="00DD75BC" w:rsidRDefault="001B7D6C" w:rsidP="00B91E3E">
      <w:pPr>
        <w:rPr>
          <w:rFonts w:asciiTheme="minorHAnsi" w:hAnsiTheme="minorHAnsi" w:cstheme="minorHAnsi"/>
        </w:rPr>
      </w:pPr>
    </w:p>
    <w:p w14:paraId="60AEDFD1" w14:textId="77777777" w:rsidR="001B7D6C" w:rsidRPr="00DD75BC" w:rsidRDefault="001B7D6C" w:rsidP="00B91E3E">
      <w:pPr>
        <w:rPr>
          <w:rFonts w:asciiTheme="minorHAnsi" w:hAnsiTheme="minorHAnsi" w:cstheme="minorHAnsi"/>
        </w:rPr>
      </w:pPr>
    </w:p>
    <w:p w14:paraId="2FCD2FD1" w14:textId="77777777" w:rsidR="001B7D6C" w:rsidRPr="00DD75BC" w:rsidRDefault="001B7D6C" w:rsidP="00B91E3E">
      <w:pPr>
        <w:rPr>
          <w:rFonts w:asciiTheme="minorHAnsi" w:hAnsiTheme="minorHAnsi" w:cstheme="minorHAnsi"/>
        </w:rPr>
      </w:pPr>
    </w:p>
    <w:p w14:paraId="6DB02510" w14:textId="77777777" w:rsidR="001B7D6C" w:rsidRPr="00DD75BC" w:rsidRDefault="001B7D6C" w:rsidP="00B91E3E">
      <w:pPr>
        <w:rPr>
          <w:rFonts w:asciiTheme="minorHAnsi" w:hAnsiTheme="minorHAnsi" w:cstheme="minorHAnsi"/>
        </w:rPr>
      </w:pPr>
    </w:p>
    <w:p w14:paraId="198AC33D" w14:textId="77777777" w:rsidR="001B7D6C" w:rsidRPr="00DD75BC" w:rsidRDefault="001B7D6C" w:rsidP="00B91E3E">
      <w:pPr>
        <w:rPr>
          <w:rFonts w:asciiTheme="minorHAnsi" w:hAnsiTheme="minorHAnsi" w:cstheme="minorHAnsi"/>
        </w:rPr>
      </w:pPr>
    </w:p>
    <w:p w14:paraId="7B70A857" w14:textId="77777777" w:rsidR="001B7D6C" w:rsidRPr="00DD75BC" w:rsidRDefault="001B7D6C" w:rsidP="00B91E3E">
      <w:pPr>
        <w:rPr>
          <w:rFonts w:asciiTheme="minorHAnsi" w:hAnsiTheme="minorHAnsi" w:cstheme="minorHAnsi"/>
        </w:rPr>
      </w:pPr>
    </w:p>
    <w:p w14:paraId="3DBE4330" w14:textId="65F79343" w:rsidR="001B7D6C" w:rsidRPr="00DD75BC" w:rsidRDefault="001B7D6C" w:rsidP="00B91E3E">
      <w:pPr>
        <w:rPr>
          <w:rFonts w:asciiTheme="minorHAnsi" w:hAnsiTheme="minorHAnsi" w:cstheme="minorHAnsi"/>
        </w:rPr>
      </w:pPr>
    </w:p>
    <w:sdt>
      <w:sdtPr>
        <w:rPr>
          <w:rFonts w:asciiTheme="minorHAnsi" w:eastAsiaTheme="minorHAnsi" w:hAnsiTheme="minorHAnsi" w:cstheme="minorHAnsi"/>
          <w:b w:val="0"/>
          <w:bCs w:val="0"/>
          <w:sz w:val="22"/>
          <w:szCs w:val="22"/>
          <w:lang w:bidi="ar-SA"/>
        </w:rPr>
        <w:id w:val="-1941358902"/>
        <w:docPartObj>
          <w:docPartGallery w:val="Table of Contents"/>
          <w:docPartUnique/>
        </w:docPartObj>
      </w:sdtPr>
      <w:sdtEndPr>
        <w:rPr>
          <w:noProof/>
        </w:rPr>
      </w:sdtEndPr>
      <w:sdtContent>
        <w:p w14:paraId="3B8E40BF" w14:textId="036A5C66" w:rsidR="00433EC1" w:rsidRPr="00DD75BC" w:rsidRDefault="00433EC1">
          <w:pPr>
            <w:pStyle w:val="TOCHeading"/>
            <w:rPr>
              <w:rFonts w:asciiTheme="minorHAnsi" w:hAnsiTheme="minorHAnsi" w:cstheme="minorHAnsi"/>
            </w:rPr>
          </w:pPr>
          <w:r w:rsidRPr="00DD75BC">
            <w:rPr>
              <w:rFonts w:asciiTheme="minorHAnsi" w:hAnsiTheme="minorHAnsi" w:cstheme="minorHAnsi"/>
            </w:rPr>
            <w:t>Table of Contents</w:t>
          </w:r>
        </w:p>
        <w:p w14:paraId="7625DAB7" w14:textId="522D095D" w:rsidR="00512880" w:rsidRDefault="00433EC1">
          <w:pPr>
            <w:pStyle w:val="TOC1"/>
            <w:tabs>
              <w:tab w:val="right" w:leader="dot" w:pos="9016"/>
            </w:tabs>
            <w:rPr>
              <w:rFonts w:asciiTheme="minorHAnsi" w:eastAsiaTheme="minorEastAsia" w:hAnsiTheme="minorHAnsi"/>
              <w:noProof/>
              <w:kern w:val="2"/>
              <w:lang w:eastAsia="en-AU"/>
              <w14:ligatures w14:val="standardContextual"/>
            </w:rPr>
          </w:pPr>
          <w:r w:rsidRPr="00DD75BC">
            <w:rPr>
              <w:rFonts w:asciiTheme="minorHAnsi" w:hAnsiTheme="minorHAnsi" w:cstheme="minorHAnsi"/>
            </w:rPr>
            <w:fldChar w:fldCharType="begin"/>
          </w:r>
          <w:r w:rsidRPr="00DD75BC">
            <w:rPr>
              <w:rFonts w:asciiTheme="minorHAnsi" w:hAnsiTheme="minorHAnsi" w:cstheme="minorHAnsi"/>
            </w:rPr>
            <w:instrText xml:space="preserve"> TOC \o "1-3" \h \z \u </w:instrText>
          </w:r>
          <w:r w:rsidRPr="00DD75BC">
            <w:rPr>
              <w:rFonts w:asciiTheme="minorHAnsi" w:hAnsiTheme="minorHAnsi" w:cstheme="minorHAnsi"/>
            </w:rPr>
            <w:fldChar w:fldCharType="separate"/>
          </w:r>
          <w:hyperlink w:anchor="_Toc164067031" w:history="1">
            <w:r w:rsidR="00512880" w:rsidRPr="002E2E17">
              <w:rPr>
                <w:rStyle w:val="Hyperlink"/>
                <w:rFonts w:cstheme="minorHAnsi"/>
                <w:noProof/>
              </w:rPr>
              <w:t>Introduction</w:t>
            </w:r>
            <w:r w:rsidR="00512880">
              <w:rPr>
                <w:noProof/>
                <w:webHidden/>
              </w:rPr>
              <w:tab/>
            </w:r>
            <w:r w:rsidR="00512880">
              <w:rPr>
                <w:noProof/>
                <w:webHidden/>
              </w:rPr>
              <w:fldChar w:fldCharType="begin"/>
            </w:r>
            <w:r w:rsidR="00512880">
              <w:rPr>
                <w:noProof/>
                <w:webHidden/>
              </w:rPr>
              <w:instrText xml:space="preserve"> PAGEREF _Toc164067031 \h </w:instrText>
            </w:r>
            <w:r w:rsidR="00512880">
              <w:rPr>
                <w:noProof/>
                <w:webHidden/>
              </w:rPr>
            </w:r>
            <w:r w:rsidR="00512880">
              <w:rPr>
                <w:noProof/>
                <w:webHidden/>
              </w:rPr>
              <w:fldChar w:fldCharType="separate"/>
            </w:r>
            <w:r w:rsidR="0022797F">
              <w:rPr>
                <w:noProof/>
                <w:webHidden/>
              </w:rPr>
              <w:t>4</w:t>
            </w:r>
            <w:r w:rsidR="00512880">
              <w:rPr>
                <w:noProof/>
                <w:webHidden/>
              </w:rPr>
              <w:fldChar w:fldCharType="end"/>
            </w:r>
          </w:hyperlink>
        </w:p>
        <w:p w14:paraId="25448F8D" w14:textId="464F8B61" w:rsidR="00512880" w:rsidRDefault="00512880">
          <w:pPr>
            <w:pStyle w:val="TOC2"/>
            <w:tabs>
              <w:tab w:val="right" w:leader="dot" w:pos="9016"/>
            </w:tabs>
            <w:rPr>
              <w:rFonts w:asciiTheme="minorHAnsi" w:eastAsiaTheme="minorEastAsia" w:hAnsiTheme="minorHAnsi"/>
              <w:noProof/>
              <w:kern w:val="2"/>
              <w:lang w:eastAsia="en-AU"/>
              <w14:ligatures w14:val="standardContextual"/>
            </w:rPr>
          </w:pPr>
          <w:hyperlink w:anchor="_Toc164067032" w:history="1">
            <w:r w:rsidRPr="002E2E17">
              <w:rPr>
                <w:rStyle w:val="Hyperlink"/>
                <w:rFonts w:cstheme="minorHAnsi"/>
                <w:noProof/>
              </w:rPr>
              <w:t>0.1 Background</w:t>
            </w:r>
            <w:r>
              <w:rPr>
                <w:noProof/>
                <w:webHidden/>
              </w:rPr>
              <w:tab/>
            </w:r>
            <w:r>
              <w:rPr>
                <w:noProof/>
                <w:webHidden/>
              </w:rPr>
              <w:fldChar w:fldCharType="begin"/>
            </w:r>
            <w:r>
              <w:rPr>
                <w:noProof/>
                <w:webHidden/>
              </w:rPr>
              <w:instrText xml:space="preserve"> PAGEREF _Toc164067032 \h </w:instrText>
            </w:r>
            <w:r>
              <w:rPr>
                <w:noProof/>
                <w:webHidden/>
              </w:rPr>
            </w:r>
            <w:r>
              <w:rPr>
                <w:noProof/>
                <w:webHidden/>
              </w:rPr>
              <w:fldChar w:fldCharType="separate"/>
            </w:r>
            <w:r w:rsidR="0022797F">
              <w:rPr>
                <w:noProof/>
                <w:webHidden/>
              </w:rPr>
              <w:t>4</w:t>
            </w:r>
            <w:r>
              <w:rPr>
                <w:noProof/>
                <w:webHidden/>
              </w:rPr>
              <w:fldChar w:fldCharType="end"/>
            </w:r>
          </w:hyperlink>
        </w:p>
        <w:p w14:paraId="5243CB72" w14:textId="258EC48C" w:rsidR="00512880" w:rsidRDefault="00512880">
          <w:pPr>
            <w:pStyle w:val="TOC3"/>
            <w:tabs>
              <w:tab w:val="left" w:pos="1320"/>
              <w:tab w:val="right" w:leader="dot" w:pos="9016"/>
            </w:tabs>
            <w:rPr>
              <w:rFonts w:asciiTheme="minorHAnsi" w:eastAsiaTheme="minorEastAsia" w:hAnsiTheme="minorHAnsi"/>
              <w:noProof/>
              <w:kern w:val="2"/>
              <w:lang w:eastAsia="en-AU"/>
              <w14:ligatures w14:val="standardContextual"/>
            </w:rPr>
          </w:pPr>
          <w:hyperlink w:anchor="_Toc164067033" w:history="1">
            <w:r w:rsidRPr="002E2E17">
              <w:rPr>
                <w:rStyle w:val="Hyperlink"/>
                <w:rFonts w:cstheme="minorHAnsi"/>
                <w:noProof/>
              </w:rPr>
              <w:t>0.1.1</w:t>
            </w:r>
            <w:r>
              <w:rPr>
                <w:rFonts w:asciiTheme="minorHAnsi" w:eastAsiaTheme="minorEastAsia" w:hAnsiTheme="minorHAnsi"/>
                <w:noProof/>
                <w:kern w:val="2"/>
                <w:lang w:eastAsia="en-AU"/>
                <w14:ligatures w14:val="standardContextual"/>
              </w:rPr>
              <w:tab/>
            </w:r>
            <w:r w:rsidRPr="002E2E17">
              <w:rPr>
                <w:rStyle w:val="Hyperlink"/>
                <w:rFonts w:cstheme="minorHAnsi"/>
                <w:noProof/>
              </w:rPr>
              <w:t>National Panel of Assessors Program</w:t>
            </w:r>
            <w:r>
              <w:rPr>
                <w:noProof/>
                <w:webHidden/>
              </w:rPr>
              <w:tab/>
            </w:r>
            <w:r>
              <w:rPr>
                <w:noProof/>
                <w:webHidden/>
              </w:rPr>
              <w:fldChar w:fldCharType="begin"/>
            </w:r>
            <w:r>
              <w:rPr>
                <w:noProof/>
                <w:webHidden/>
              </w:rPr>
              <w:instrText xml:space="preserve"> PAGEREF _Toc164067033 \h </w:instrText>
            </w:r>
            <w:r>
              <w:rPr>
                <w:noProof/>
                <w:webHidden/>
              </w:rPr>
            </w:r>
            <w:r>
              <w:rPr>
                <w:noProof/>
                <w:webHidden/>
              </w:rPr>
              <w:fldChar w:fldCharType="separate"/>
            </w:r>
            <w:r w:rsidR="0022797F">
              <w:rPr>
                <w:noProof/>
                <w:webHidden/>
              </w:rPr>
              <w:t>4</w:t>
            </w:r>
            <w:r>
              <w:rPr>
                <w:noProof/>
                <w:webHidden/>
              </w:rPr>
              <w:fldChar w:fldCharType="end"/>
            </w:r>
          </w:hyperlink>
        </w:p>
        <w:p w14:paraId="0DE0A93C" w14:textId="17713DD9" w:rsidR="00512880" w:rsidRDefault="00512880">
          <w:pPr>
            <w:pStyle w:val="TOC2"/>
            <w:tabs>
              <w:tab w:val="right" w:leader="dot" w:pos="9016"/>
            </w:tabs>
            <w:rPr>
              <w:rFonts w:asciiTheme="minorHAnsi" w:eastAsiaTheme="minorEastAsia" w:hAnsiTheme="minorHAnsi"/>
              <w:noProof/>
              <w:kern w:val="2"/>
              <w:lang w:eastAsia="en-AU"/>
              <w14:ligatures w14:val="standardContextual"/>
            </w:rPr>
          </w:pPr>
          <w:hyperlink w:anchor="_Toc164067034" w:history="1">
            <w:r w:rsidRPr="002E2E17">
              <w:rPr>
                <w:rStyle w:val="Hyperlink"/>
                <w:rFonts w:cstheme="minorHAnsi"/>
                <w:noProof/>
              </w:rPr>
              <w:t>0.2 Foreword</w:t>
            </w:r>
            <w:r>
              <w:rPr>
                <w:noProof/>
                <w:webHidden/>
              </w:rPr>
              <w:tab/>
            </w:r>
            <w:r>
              <w:rPr>
                <w:noProof/>
                <w:webHidden/>
              </w:rPr>
              <w:fldChar w:fldCharType="begin"/>
            </w:r>
            <w:r>
              <w:rPr>
                <w:noProof/>
                <w:webHidden/>
              </w:rPr>
              <w:instrText xml:space="preserve"> PAGEREF _Toc164067034 \h </w:instrText>
            </w:r>
            <w:r>
              <w:rPr>
                <w:noProof/>
                <w:webHidden/>
              </w:rPr>
            </w:r>
            <w:r>
              <w:rPr>
                <w:noProof/>
                <w:webHidden/>
              </w:rPr>
              <w:fldChar w:fldCharType="separate"/>
            </w:r>
            <w:r w:rsidR="0022797F">
              <w:rPr>
                <w:noProof/>
                <w:webHidden/>
              </w:rPr>
              <w:t>4</w:t>
            </w:r>
            <w:r>
              <w:rPr>
                <w:noProof/>
                <w:webHidden/>
              </w:rPr>
              <w:fldChar w:fldCharType="end"/>
            </w:r>
          </w:hyperlink>
        </w:p>
        <w:p w14:paraId="7EC92DF2" w14:textId="34B3F1CA" w:rsidR="00512880" w:rsidRDefault="00512880">
          <w:pPr>
            <w:pStyle w:val="TOC2"/>
            <w:tabs>
              <w:tab w:val="right" w:leader="dot" w:pos="9016"/>
            </w:tabs>
            <w:rPr>
              <w:rFonts w:asciiTheme="minorHAnsi" w:eastAsiaTheme="minorEastAsia" w:hAnsiTheme="minorHAnsi"/>
              <w:noProof/>
              <w:kern w:val="2"/>
              <w:lang w:eastAsia="en-AU"/>
              <w14:ligatures w14:val="standardContextual"/>
            </w:rPr>
          </w:pPr>
          <w:hyperlink w:anchor="_Toc164067035" w:history="1">
            <w:r w:rsidRPr="002E2E17">
              <w:rPr>
                <w:rStyle w:val="Hyperlink"/>
                <w:rFonts w:cstheme="minorHAnsi"/>
                <w:noProof/>
              </w:rPr>
              <w:t>0.3 Prioritising the Schemes</w:t>
            </w:r>
            <w:r>
              <w:rPr>
                <w:noProof/>
                <w:webHidden/>
              </w:rPr>
              <w:tab/>
            </w:r>
            <w:r>
              <w:rPr>
                <w:noProof/>
                <w:webHidden/>
              </w:rPr>
              <w:fldChar w:fldCharType="begin"/>
            </w:r>
            <w:r>
              <w:rPr>
                <w:noProof/>
                <w:webHidden/>
              </w:rPr>
              <w:instrText xml:space="preserve"> PAGEREF _Toc164067035 \h </w:instrText>
            </w:r>
            <w:r>
              <w:rPr>
                <w:noProof/>
                <w:webHidden/>
              </w:rPr>
            </w:r>
            <w:r>
              <w:rPr>
                <w:noProof/>
                <w:webHidden/>
              </w:rPr>
              <w:fldChar w:fldCharType="separate"/>
            </w:r>
            <w:r w:rsidR="0022797F">
              <w:rPr>
                <w:noProof/>
                <w:webHidden/>
              </w:rPr>
              <w:t>5</w:t>
            </w:r>
            <w:r>
              <w:rPr>
                <w:noProof/>
                <w:webHidden/>
              </w:rPr>
              <w:fldChar w:fldCharType="end"/>
            </w:r>
          </w:hyperlink>
        </w:p>
        <w:p w14:paraId="06F4A43D" w14:textId="658F866B" w:rsidR="00512880" w:rsidRDefault="00512880">
          <w:pPr>
            <w:pStyle w:val="TOC1"/>
            <w:tabs>
              <w:tab w:val="right" w:leader="dot" w:pos="9016"/>
            </w:tabs>
            <w:rPr>
              <w:rFonts w:asciiTheme="minorHAnsi" w:eastAsiaTheme="minorEastAsia" w:hAnsiTheme="minorHAnsi"/>
              <w:noProof/>
              <w:kern w:val="2"/>
              <w:lang w:eastAsia="en-AU"/>
              <w14:ligatures w14:val="standardContextual"/>
            </w:rPr>
          </w:pPr>
          <w:hyperlink w:anchor="_Toc164067036" w:history="1">
            <w:r w:rsidRPr="002E2E17">
              <w:rPr>
                <w:rStyle w:val="Hyperlink"/>
                <w:rFonts w:cstheme="minorHAnsi"/>
                <w:noProof/>
              </w:rPr>
              <w:t>1 Scope</w:t>
            </w:r>
            <w:r>
              <w:rPr>
                <w:noProof/>
                <w:webHidden/>
              </w:rPr>
              <w:tab/>
            </w:r>
            <w:r>
              <w:rPr>
                <w:noProof/>
                <w:webHidden/>
              </w:rPr>
              <w:fldChar w:fldCharType="begin"/>
            </w:r>
            <w:r>
              <w:rPr>
                <w:noProof/>
                <w:webHidden/>
              </w:rPr>
              <w:instrText xml:space="preserve"> PAGEREF _Toc164067036 \h </w:instrText>
            </w:r>
            <w:r>
              <w:rPr>
                <w:noProof/>
                <w:webHidden/>
              </w:rPr>
            </w:r>
            <w:r>
              <w:rPr>
                <w:noProof/>
                <w:webHidden/>
              </w:rPr>
              <w:fldChar w:fldCharType="separate"/>
            </w:r>
            <w:r w:rsidR="0022797F">
              <w:rPr>
                <w:noProof/>
                <w:webHidden/>
              </w:rPr>
              <w:t>5</w:t>
            </w:r>
            <w:r>
              <w:rPr>
                <w:noProof/>
                <w:webHidden/>
              </w:rPr>
              <w:fldChar w:fldCharType="end"/>
            </w:r>
          </w:hyperlink>
        </w:p>
        <w:p w14:paraId="724D6D6E" w14:textId="6D295844" w:rsidR="00512880" w:rsidRDefault="00512880">
          <w:pPr>
            <w:pStyle w:val="TOC1"/>
            <w:tabs>
              <w:tab w:val="right" w:leader="dot" w:pos="9016"/>
            </w:tabs>
            <w:rPr>
              <w:rFonts w:asciiTheme="minorHAnsi" w:eastAsiaTheme="minorEastAsia" w:hAnsiTheme="minorHAnsi"/>
              <w:noProof/>
              <w:kern w:val="2"/>
              <w:lang w:eastAsia="en-AU"/>
              <w14:ligatures w14:val="standardContextual"/>
            </w:rPr>
          </w:pPr>
          <w:hyperlink w:anchor="_Toc164067037" w:history="1">
            <w:r w:rsidRPr="002E2E17">
              <w:rPr>
                <w:rStyle w:val="Hyperlink"/>
                <w:rFonts w:cstheme="minorHAnsi"/>
                <w:noProof/>
              </w:rPr>
              <w:t>2 References</w:t>
            </w:r>
            <w:r>
              <w:rPr>
                <w:noProof/>
                <w:webHidden/>
              </w:rPr>
              <w:tab/>
            </w:r>
            <w:r>
              <w:rPr>
                <w:noProof/>
                <w:webHidden/>
              </w:rPr>
              <w:fldChar w:fldCharType="begin"/>
            </w:r>
            <w:r>
              <w:rPr>
                <w:noProof/>
                <w:webHidden/>
              </w:rPr>
              <w:instrText xml:space="preserve"> PAGEREF _Toc164067037 \h </w:instrText>
            </w:r>
            <w:r>
              <w:rPr>
                <w:noProof/>
                <w:webHidden/>
              </w:rPr>
            </w:r>
            <w:r>
              <w:rPr>
                <w:noProof/>
                <w:webHidden/>
              </w:rPr>
              <w:fldChar w:fldCharType="separate"/>
            </w:r>
            <w:r w:rsidR="0022797F">
              <w:rPr>
                <w:noProof/>
                <w:webHidden/>
              </w:rPr>
              <w:t>5</w:t>
            </w:r>
            <w:r>
              <w:rPr>
                <w:noProof/>
                <w:webHidden/>
              </w:rPr>
              <w:fldChar w:fldCharType="end"/>
            </w:r>
          </w:hyperlink>
        </w:p>
        <w:p w14:paraId="1F6C1AC9" w14:textId="47B9D790" w:rsidR="00512880" w:rsidRDefault="00512880">
          <w:pPr>
            <w:pStyle w:val="TOC2"/>
            <w:tabs>
              <w:tab w:val="right" w:leader="dot" w:pos="9016"/>
            </w:tabs>
            <w:rPr>
              <w:rFonts w:asciiTheme="minorHAnsi" w:eastAsiaTheme="minorEastAsia" w:hAnsiTheme="minorHAnsi"/>
              <w:noProof/>
              <w:kern w:val="2"/>
              <w:lang w:eastAsia="en-AU"/>
              <w14:ligatures w14:val="standardContextual"/>
            </w:rPr>
          </w:pPr>
          <w:hyperlink w:anchor="_Toc164067038" w:history="1">
            <w:r w:rsidRPr="002E2E17">
              <w:rPr>
                <w:rStyle w:val="Hyperlink"/>
                <w:rFonts w:cstheme="minorHAnsi"/>
                <w:noProof/>
              </w:rPr>
              <w:t>2.1 Normative references</w:t>
            </w:r>
            <w:r>
              <w:rPr>
                <w:noProof/>
                <w:webHidden/>
              </w:rPr>
              <w:tab/>
            </w:r>
            <w:r>
              <w:rPr>
                <w:noProof/>
                <w:webHidden/>
              </w:rPr>
              <w:fldChar w:fldCharType="begin"/>
            </w:r>
            <w:r>
              <w:rPr>
                <w:noProof/>
                <w:webHidden/>
              </w:rPr>
              <w:instrText xml:space="preserve"> PAGEREF _Toc164067038 \h </w:instrText>
            </w:r>
            <w:r>
              <w:rPr>
                <w:noProof/>
                <w:webHidden/>
              </w:rPr>
            </w:r>
            <w:r>
              <w:rPr>
                <w:noProof/>
                <w:webHidden/>
              </w:rPr>
              <w:fldChar w:fldCharType="separate"/>
            </w:r>
            <w:r w:rsidR="0022797F">
              <w:rPr>
                <w:noProof/>
                <w:webHidden/>
              </w:rPr>
              <w:t>5</w:t>
            </w:r>
            <w:r>
              <w:rPr>
                <w:noProof/>
                <w:webHidden/>
              </w:rPr>
              <w:fldChar w:fldCharType="end"/>
            </w:r>
          </w:hyperlink>
        </w:p>
        <w:p w14:paraId="114C5462" w14:textId="7F655C28" w:rsidR="00512880" w:rsidRDefault="00512880">
          <w:pPr>
            <w:pStyle w:val="TOC2"/>
            <w:tabs>
              <w:tab w:val="right" w:leader="dot" w:pos="9016"/>
            </w:tabs>
            <w:rPr>
              <w:rFonts w:asciiTheme="minorHAnsi" w:eastAsiaTheme="minorEastAsia" w:hAnsiTheme="minorHAnsi"/>
              <w:noProof/>
              <w:kern w:val="2"/>
              <w:lang w:eastAsia="en-AU"/>
              <w14:ligatures w14:val="standardContextual"/>
            </w:rPr>
          </w:pPr>
          <w:hyperlink w:anchor="_Toc164067039" w:history="1">
            <w:r w:rsidRPr="002E2E17">
              <w:rPr>
                <w:rStyle w:val="Hyperlink"/>
                <w:rFonts w:cstheme="minorHAnsi"/>
                <w:noProof/>
              </w:rPr>
              <w:t>2.2 Informative references</w:t>
            </w:r>
            <w:r>
              <w:rPr>
                <w:noProof/>
                <w:webHidden/>
              </w:rPr>
              <w:tab/>
            </w:r>
            <w:r>
              <w:rPr>
                <w:noProof/>
                <w:webHidden/>
              </w:rPr>
              <w:fldChar w:fldCharType="begin"/>
            </w:r>
            <w:r>
              <w:rPr>
                <w:noProof/>
                <w:webHidden/>
              </w:rPr>
              <w:instrText xml:space="preserve"> PAGEREF _Toc164067039 \h </w:instrText>
            </w:r>
            <w:r>
              <w:rPr>
                <w:noProof/>
                <w:webHidden/>
              </w:rPr>
            </w:r>
            <w:r>
              <w:rPr>
                <w:noProof/>
                <w:webHidden/>
              </w:rPr>
              <w:fldChar w:fldCharType="separate"/>
            </w:r>
            <w:r w:rsidR="0022797F">
              <w:rPr>
                <w:noProof/>
                <w:webHidden/>
              </w:rPr>
              <w:t>5</w:t>
            </w:r>
            <w:r>
              <w:rPr>
                <w:noProof/>
                <w:webHidden/>
              </w:rPr>
              <w:fldChar w:fldCharType="end"/>
            </w:r>
          </w:hyperlink>
        </w:p>
        <w:p w14:paraId="384DF264" w14:textId="42921CA0" w:rsidR="00512880" w:rsidRDefault="00512880">
          <w:pPr>
            <w:pStyle w:val="TOC1"/>
            <w:tabs>
              <w:tab w:val="right" w:leader="dot" w:pos="9016"/>
            </w:tabs>
            <w:rPr>
              <w:rFonts w:asciiTheme="minorHAnsi" w:eastAsiaTheme="minorEastAsia" w:hAnsiTheme="minorHAnsi"/>
              <w:noProof/>
              <w:kern w:val="2"/>
              <w:lang w:eastAsia="en-AU"/>
              <w14:ligatures w14:val="standardContextual"/>
            </w:rPr>
          </w:pPr>
          <w:hyperlink w:anchor="_Toc164067040" w:history="1">
            <w:r w:rsidRPr="002E2E17">
              <w:rPr>
                <w:rStyle w:val="Hyperlink"/>
                <w:rFonts w:cstheme="minorHAnsi"/>
                <w:noProof/>
              </w:rPr>
              <w:t>3 Terms and definitions</w:t>
            </w:r>
            <w:r>
              <w:rPr>
                <w:noProof/>
                <w:webHidden/>
              </w:rPr>
              <w:tab/>
            </w:r>
            <w:r>
              <w:rPr>
                <w:noProof/>
                <w:webHidden/>
              </w:rPr>
              <w:fldChar w:fldCharType="begin"/>
            </w:r>
            <w:r>
              <w:rPr>
                <w:noProof/>
                <w:webHidden/>
              </w:rPr>
              <w:instrText xml:space="preserve"> PAGEREF _Toc164067040 \h </w:instrText>
            </w:r>
            <w:r>
              <w:rPr>
                <w:noProof/>
                <w:webHidden/>
              </w:rPr>
            </w:r>
            <w:r>
              <w:rPr>
                <w:noProof/>
                <w:webHidden/>
              </w:rPr>
              <w:fldChar w:fldCharType="separate"/>
            </w:r>
            <w:r w:rsidR="0022797F">
              <w:rPr>
                <w:noProof/>
                <w:webHidden/>
              </w:rPr>
              <w:t>5</w:t>
            </w:r>
            <w:r>
              <w:rPr>
                <w:noProof/>
                <w:webHidden/>
              </w:rPr>
              <w:fldChar w:fldCharType="end"/>
            </w:r>
          </w:hyperlink>
        </w:p>
        <w:p w14:paraId="2158C869" w14:textId="78E35A65" w:rsidR="00512880" w:rsidRDefault="00512880">
          <w:pPr>
            <w:pStyle w:val="TOC1"/>
            <w:tabs>
              <w:tab w:val="right" w:leader="dot" w:pos="9016"/>
            </w:tabs>
            <w:rPr>
              <w:rFonts w:asciiTheme="minorHAnsi" w:eastAsiaTheme="minorEastAsia" w:hAnsiTheme="minorHAnsi"/>
              <w:noProof/>
              <w:kern w:val="2"/>
              <w:lang w:eastAsia="en-AU"/>
              <w14:ligatures w14:val="standardContextual"/>
            </w:rPr>
          </w:pPr>
          <w:hyperlink w:anchor="_Toc164067041" w:history="1">
            <w:r w:rsidRPr="002E2E17">
              <w:rPr>
                <w:rStyle w:val="Hyperlink"/>
                <w:rFonts w:cstheme="minorHAnsi"/>
                <w:noProof/>
              </w:rPr>
              <w:t>4 General requirements</w:t>
            </w:r>
            <w:r>
              <w:rPr>
                <w:noProof/>
                <w:webHidden/>
              </w:rPr>
              <w:tab/>
            </w:r>
            <w:r>
              <w:rPr>
                <w:noProof/>
                <w:webHidden/>
              </w:rPr>
              <w:fldChar w:fldCharType="begin"/>
            </w:r>
            <w:r>
              <w:rPr>
                <w:noProof/>
                <w:webHidden/>
              </w:rPr>
              <w:instrText xml:space="preserve"> PAGEREF _Toc164067041 \h </w:instrText>
            </w:r>
            <w:r>
              <w:rPr>
                <w:noProof/>
                <w:webHidden/>
              </w:rPr>
            </w:r>
            <w:r>
              <w:rPr>
                <w:noProof/>
                <w:webHidden/>
              </w:rPr>
              <w:fldChar w:fldCharType="separate"/>
            </w:r>
            <w:r w:rsidR="0022797F">
              <w:rPr>
                <w:noProof/>
                <w:webHidden/>
              </w:rPr>
              <w:t>7</w:t>
            </w:r>
            <w:r>
              <w:rPr>
                <w:noProof/>
                <w:webHidden/>
              </w:rPr>
              <w:fldChar w:fldCharType="end"/>
            </w:r>
          </w:hyperlink>
        </w:p>
        <w:p w14:paraId="660D3511" w14:textId="0BCEA249" w:rsidR="00512880" w:rsidRDefault="00512880">
          <w:pPr>
            <w:pStyle w:val="TOC1"/>
            <w:tabs>
              <w:tab w:val="right" w:leader="dot" w:pos="9016"/>
            </w:tabs>
            <w:rPr>
              <w:rFonts w:asciiTheme="minorHAnsi" w:eastAsiaTheme="minorEastAsia" w:hAnsiTheme="minorHAnsi"/>
              <w:noProof/>
              <w:kern w:val="2"/>
              <w:lang w:eastAsia="en-AU"/>
              <w14:ligatures w14:val="standardContextual"/>
            </w:rPr>
          </w:pPr>
          <w:hyperlink w:anchor="_Toc164067042" w:history="1">
            <w:r w:rsidRPr="002E2E17">
              <w:rPr>
                <w:rStyle w:val="Hyperlink"/>
                <w:rFonts w:cstheme="minorHAnsi"/>
                <w:noProof/>
              </w:rPr>
              <w:t>5 Structural requirements</w:t>
            </w:r>
            <w:r>
              <w:rPr>
                <w:noProof/>
                <w:webHidden/>
              </w:rPr>
              <w:tab/>
            </w:r>
            <w:r>
              <w:rPr>
                <w:noProof/>
                <w:webHidden/>
              </w:rPr>
              <w:fldChar w:fldCharType="begin"/>
            </w:r>
            <w:r>
              <w:rPr>
                <w:noProof/>
                <w:webHidden/>
              </w:rPr>
              <w:instrText xml:space="preserve"> PAGEREF _Toc164067042 \h </w:instrText>
            </w:r>
            <w:r>
              <w:rPr>
                <w:noProof/>
                <w:webHidden/>
              </w:rPr>
            </w:r>
            <w:r>
              <w:rPr>
                <w:noProof/>
                <w:webHidden/>
              </w:rPr>
              <w:fldChar w:fldCharType="separate"/>
            </w:r>
            <w:r w:rsidR="0022797F">
              <w:rPr>
                <w:noProof/>
                <w:webHidden/>
              </w:rPr>
              <w:t>7</w:t>
            </w:r>
            <w:r>
              <w:rPr>
                <w:noProof/>
                <w:webHidden/>
              </w:rPr>
              <w:fldChar w:fldCharType="end"/>
            </w:r>
          </w:hyperlink>
        </w:p>
        <w:p w14:paraId="23B9AD9C" w14:textId="278FFD44" w:rsidR="00512880" w:rsidRDefault="00512880">
          <w:pPr>
            <w:pStyle w:val="TOC1"/>
            <w:tabs>
              <w:tab w:val="right" w:leader="dot" w:pos="9016"/>
            </w:tabs>
            <w:rPr>
              <w:rFonts w:asciiTheme="minorHAnsi" w:eastAsiaTheme="minorEastAsia" w:hAnsiTheme="minorHAnsi"/>
              <w:noProof/>
              <w:kern w:val="2"/>
              <w:lang w:eastAsia="en-AU"/>
              <w14:ligatures w14:val="standardContextual"/>
            </w:rPr>
          </w:pPr>
          <w:hyperlink w:anchor="_Toc164067043" w:history="1">
            <w:r w:rsidRPr="002E2E17">
              <w:rPr>
                <w:rStyle w:val="Hyperlink"/>
                <w:rFonts w:cstheme="minorHAnsi"/>
                <w:noProof/>
              </w:rPr>
              <w:t>6 Resource requirements</w:t>
            </w:r>
            <w:r>
              <w:rPr>
                <w:noProof/>
                <w:webHidden/>
              </w:rPr>
              <w:tab/>
            </w:r>
            <w:r>
              <w:rPr>
                <w:noProof/>
                <w:webHidden/>
              </w:rPr>
              <w:fldChar w:fldCharType="begin"/>
            </w:r>
            <w:r>
              <w:rPr>
                <w:noProof/>
                <w:webHidden/>
              </w:rPr>
              <w:instrText xml:space="preserve"> PAGEREF _Toc164067043 \h </w:instrText>
            </w:r>
            <w:r>
              <w:rPr>
                <w:noProof/>
                <w:webHidden/>
              </w:rPr>
            </w:r>
            <w:r>
              <w:rPr>
                <w:noProof/>
                <w:webHidden/>
              </w:rPr>
              <w:fldChar w:fldCharType="separate"/>
            </w:r>
            <w:r w:rsidR="0022797F">
              <w:rPr>
                <w:noProof/>
                <w:webHidden/>
              </w:rPr>
              <w:t>7</w:t>
            </w:r>
            <w:r>
              <w:rPr>
                <w:noProof/>
                <w:webHidden/>
              </w:rPr>
              <w:fldChar w:fldCharType="end"/>
            </w:r>
          </w:hyperlink>
        </w:p>
        <w:p w14:paraId="25460ABF" w14:textId="7B047902" w:rsidR="00512880" w:rsidRDefault="00512880">
          <w:pPr>
            <w:pStyle w:val="TOC2"/>
            <w:tabs>
              <w:tab w:val="right" w:leader="dot" w:pos="9016"/>
            </w:tabs>
            <w:rPr>
              <w:rFonts w:asciiTheme="minorHAnsi" w:eastAsiaTheme="minorEastAsia" w:hAnsiTheme="minorHAnsi"/>
              <w:noProof/>
              <w:kern w:val="2"/>
              <w:lang w:eastAsia="en-AU"/>
              <w14:ligatures w14:val="standardContextual"/>
            </w:rPr>
          </w:pPr>
          <w:hyperlink w:anchor="_Toc164067044" w:history="1">
            <w:r w:rsidRPr="002E2E17">
              <w:rPr>
                <w:rStyle w:val="Hyperlink"/>
                <w:rFonts w:cstheme="minorHAnsi"/>
                <w:noProof/>
              </w:rPr>
              <w:t>6.1 Certification body personnel</w:t>
            </w:r>
            <w:r>
              <w:rPr>
                <w:noProof/>
                <w:webHidden/>
              </w:rPr>
              <w:tab/>
            </w:r>
            <w:r>
              <w:rPr>
                <w:noProof/>
                <w:webHidden/>
              </w:rPr>
              <w:fldChar w:fldCharType="begin"/>
            </w:r>
            <w:r>
              <w:rPr>
                <w:noProof/>
                <w:webHidden/>
              </w:rPr>
              <w:instrText xml:space="preserve"> PAGEREF _Toc164067044 \h </w:instrText>
            </w:r>
            <w:r>
              <w:rPr>
                <w:noProof/>
                <w:webHidden/>
              </w:rPr>
            </w:r>
            <w:r>
              <w:rPr>
                <w:noProof/>
                <w:webHidden/>
              </w:rPr>
              <w:fldChar w:fldCharType="separate"/>
            </w:r>
            <w:r w:rsidR="0022797F">
              <w:rPr>
                <w:noProof/>
                <w:webHidden/>
              </w:rPr>
              <w:t>7</w:t>
            </w:r>
            <w:r>
              <w:rPr>
                <w:noProof/>
                <w:webHidden/>
              </w:rPr>
              <w:fldChar w:fldCharType="end"/>
            </w:r>
          </w:hyperlink>
        </w:p>
        <w:p w14:paraId="0B170965" w14:textId="0FB860BB" w:rsidR="00512880" w:rsidRDefault="00512880">
          <w:pPr>
            <w:pStyle w:val="TOC3"/>
            <w:tabs>
              <w:tab w:val="right" w:leader="dot" w:pos="9016"/>
            </w:tabs>
            <w:rPr>
              <w:rFonts w:asciiTheme="minorHAnsi" w:eastAsiaTheme="minorEastAsia" w:hAnsiTheme="minorHAnsi"/>
              <w:noProof/>
              <w:kern w:val="2"/>
              <w:lang w:eastAsia="en-AU"/>
              <w14:ligatures w14:val="standardContextual"/>
            </w:rPr>
          </w:pPr>
          <w:hyperlink w:anchor="_Toc164067045" w:history="1">
            <w:r w:rsidRPr="002E2E17">
              <w:rPr>
                <w:rStyle w:val="Hyperlink"/>
                <w:rFonts w:cstheme="minorHAnsi"/>
                <w:noProof/>
              </w:rPr>
              <w:t>6.1.1 General</w:t>
            </w:r>
            <w:r>
              <w:rPr>
                <w:noProof/>
                <w:webHidden/>
              </w:rPr>
              <w:tab/>
            </w:r>
            <w:r>
              <w:rPr>
                <w:noProof/>
                <w:webHidden/>
              </w:rPr>
              <w:fldChar w:fldCharType="begin"/>
            </w:r>
            <w:r>
              <w:rPr>
                <w:noProof/>
                <w:webHidden/>
              </w:rPr>
              <w:instrText xml:space="preserve"> PAGEREF _Toc164067045 \h </w:instrText>
            </w:r>
            <w:r>
              <w:rPr>
                <w:noProof/>
                <w:webHidden/>
              </w:rPr>
            </w:r>
            <w:r>
              <w:rPr>
                <w:noProof/>
                <w:webHidden/>
              </w:rPr>
              <w:fldChar w:fldCharType="separate"/>
            </w:r>
            <w:r w:rsidR="0022797F">
              <w:rPr>
                <w:noProof/>
                <w:webHidden/>
              </w:rPr>
              <w:t>7</w:t>
            </w:r>
            <w:r>
              <w:rPr>
                <w:noProof/>
                <w:webHidden/>
              </w:rPr>
              <w:fldChar w:fldCharType="end"/>
            </w:r>
          </w:hyperlink>
        </w:p>
        <w:p w14:paraId="0DD03086" w14:textId="1BAD9B0F" w:rsidR="00512880" w:rsidRDefault="00512880">
          <w:pPr>
            <w:pStyle w:val="TOC3"/>
            <w:tabs>
              <w:tab w:val="right" w:leader="dot" w:pos="9016"/>
            </w:tabs>
            <w:rPr>
              <w:rFonts w:asciiTheme="minorHAnsi" w:eastAsiaTheme="minorEastAsia" w:hAnsiTheme="minorHAnsi"/>
              <w:noProof/>
              <w:kern w:val="2"/>
              <w:lang w:eastAsia="en-AU"/>
              <w14:ligatures w14:val="standardContextual"/>
            </w:rPr>
          </w:pPr>
          <w:hyperlink w:anchor="_Toc164067046" w:history="1">
            <w:r w:rsidRPr="002E2E17">
              <w:rPr>
                <w:rStyle w:val="Hyperlink"/>
                <w:rFonts w:cstheme="minorHAnsi"/>
                <w:noProof/>
              </w:rPr>
              <w:t>6.1.2 Management of competence for personnel involved in the certification process</w:t>
            </w:r>
            <w:r>
              <w:rPr>
                <w:noProof/>
                <w:webHidden/>
              </w:rPr>
              <w:tab/>
            </w:r>
            <w:r>
              <w:rPr>
                <w:noProof/>
                <w:webHidden/>
              </w:rPr>
              <w:fldChar w:fldCharType="begin"/>
            </w:r>
            <w:r>
              <w:rPr>
                <w:noProof/>
                <w:webHidden/>
              </w:rPr>
              <w:instrText xml:space="preserve"> PAGEREF _Toc164067046 \h </w:instrText>
            </w:r>
            <w:r>
              <w:rPr>
                <w:noProof/>
                <w:webHidden/>
              </w:rPr>
            </w:r>
            <w:r>
              <w:rPr>
                <w:noProof/>
                <w:webHidden/>
              </w:rPr>
              <w:fldChar w:fldCharType="separate"/>
            </w:r>
            <w:r w:rsidR="0022797F">
              <w:rPr>
                <w:noProof/>
                <w:webHidden/>
              </w:rPr>
              <w:t>7</w:t>
            </w:r>
            <w:r>
              <w:rPr>
                <w:noProof/>
                <w:webHidden/>
              </w:rPr>
              <w:fldChar w:fldCharType="end"/>
            </w:r>
          </w:hyperlink>
        </w:p>
        <w:p w14:paraId="06E24D70" w14:textId="36670ED1" w:rsidR="00512880" w:rsidRDefault="00512880">
          <w:pPr>
            <w:pStyle w:val="TOC3"/>
            <w:tabs>
              <w:tab w:val="right" w:leader="dot" w:pos="9016"/>
            </w:tabs>
            <w:rPr>
              <w:rFonts w:asciiTheme="minorHAnsi" w:eastAsiaTheme="minorEastAsia" w:hAnsiTheme="minorHAnsi"/>
              <w:noProof/>
              <w:kern w:val="2"/>
              <w:lang w:eastAsia="en-AU"/>
              <w14:ligatures w14:val="standardContextual"/>
            </w:rPr>
          </w:pPr>
          <w:hyperlink w:anchor="_Toc164067047" w:history="1">
            <w:r w:rsidRPr="002E2E17">
              <w:rPr>
                <w:rStyle w:val="Hyperlink"/>
                <w:rFonts w:cstheme="minorHAnsi"/>
                <w:noProof/>
              </w:rPr>
              <w:t>6.1.3 Contract with personnel</w:t>
            </w:r>
            <w:r>
              <w:rPr>
                <w:noProof/>
                <w:webHidden/>
              </w:rPr>
              <w:tab/>
            </w:r>
            <w:r>
              <w:rPr>
                <w:noProof/>
                <w:webHidden/>
              </w:rPr>
              <w:fldChar w:fldCharType="begin"/>
            </w:r>
            <w:r>
              <w:rPr>
                <w:noProof/>
                <w:webHidden/>
              </w:rPr>
              <w:instrText xml:space="preserve"> PAGEREF _Toc164067047 \h </w:instrText>
            </w:r>
            <w:r>
              <w:rPr>
                <w:noProof/>
                <w:webHidden/>
              </w:rPr>
            </w:r>
            <w:r>
              <w:rPr>
                <w:noProof/>
                <w:webHidden/>
              </w:rPr>
              <w:fldChar w:fldCharType="separate"/>
            </w:r>
            <w:r w:rsidR="0022797F">
              <w:rPr>
                <w:noProof/>
                <w:webHidden/>
              </w:rPr>
              <w:t>7</w:t>
            </w:r>
            <w:r>
              <w:rPr>
                <w:noProof/>
                <w:webHidden/>
              </w:rPr>
              <w:fldChar w:fldCharType="end"/>
            </w:r>
          </w:hyperlink>
        </w:p>
        <w:p w14:paraId="32C1837A" w14:textId="478FC599" w:rsidR="00512880" w:rsidRDefault="00512880">
          <w:pPr>
            <w:pStyle w:val="TOC2"/>
            <w:tabs>
              <w:tab w:val="right" w:leader="dot" w:pos="9016"/>
            </w:tabs>
            <w:rPr>
              <w:rFonts w:asciiTheme="minorHAnsi" w:eastAsiaTheme="minorEastAsia" w:hAnsiTheme="minorHAnsi"/>
              <w:noProof/>
              <w:kern w:val="2"/>
              <w:lang w:eastAsia="en-AU"/>
              <w14:ligatures w14:val="standardContextual"/>
            </w:rPr>
          </w:pPr>
          <w:hyperlink w:anchor="_Toc164067048" w:history="1">
            <w:r w:rsidRPr="002E2E17">
              <w:rPr>
                <w:rStyle w:val="Hyperlink"/>
                <w:rFonts w:cstheme="minorHAnsi"/>
                <w:noProof/>
              </w:rPr>
              <w:t>6.2 Resources for evaluation</w:t>
            </w:r>
            <w:r>
              <w:rPr>
                <w:noProof/>
                <w:webHidden/>
              </w:rPr>
              <w:tab/>
            </w:r>
            <w:r>
              <w:rPr>
                <w:noProof/>
                <w:webHidden/>
              </w:rPr>
              <w:fldChar w:fldCharType="begin"/>
            </w:r>
            <w:r>
              <w:rPr>
                <w:noProof/>
                <w:webHidden/>
              </w:rPr>
              <w:instrText xml:space="preserve"> PAGEREF _Toc164067048 \h </w:instrText>
            </w:r>
            <w:r>
              <w:rPr>
                <w:noProof/>
                <w:webHidden/>
              </w:rPr>
            </w:r>
            <w:r>
              <w:rPr>
                <w:noProof/>
                <w:webHidden/>
              </w:rPr>
              <w:fldChar w:fldCharType="separate"/>
            </w:r>
            <w:r w:rsidR="0022797F">
              <w:rPr>
                <w:noProof/>
                <w:webHidden/>
              </w:rPr>
              <w:t>8</w:t>
            </w:r>
            <w:r>
              <w:rPr>
                <w:noProof/>
                <w:webHidden/>
              </w:rPr>
              <w:fldChar w:fldCharType="end"/>
            </w:r>
          </w:hyperlink>
        </w:p>
        <w:p w14:paraId="44DDA53A" w14:textId="169FB168" w:rsidR="00512880" w:rsidRDefault="00512880">
          <w:pPr>
            <w:pStyle w:val="TOC1"/>
            <w:tabs>
              <w:tab w:val="right" w:leader="dot" w:pos="9016"/>
            </w:tabs>
            <w:rPr>
              <w:rFonts w:asciiTheme="minorHAnsi" w:eastAsiaTheme="minorEastAsia" w:hAnsiTheme="minorHAnsi"/>
              <w:noProof/>
              <w:kern w:val="2"/>
              <w:lang w:eastAsia="en-AU"/>
              <w14:ligatures w14:val="standardContextual"/>
            </w:rPr>
          </w:pPr>
          <w:hyperlink w:anchor="_Toc164067049" w:history="1">
            <w:r w:rsidRPr="002E2E17">
              <w:rPr>
                <w:rStyle w:val="Hyperlink"/>
                <w:rFonts w:cstheme="minorHAnsi"/>
                <w:noProof/>
              </w:rPr>
              <w:t>7 Process requirements</w:t>
            </w:r>
            <w:r>
              <w:rPr>
                <w:noProof/>
                <w:webHidden/>
              </w:rPr>
              <w:tab/>
            </w:r>
            <w:r>
              <w:rPr>
                <w:noProof/>
                <w:webHidden/>
              </w:rPr>
              <w:fldChar w:fldCharType="begin"/>
            </w:r>
            <w:r>
              <w:rPr>
                <w:noProof/>
                <w:webHidden/>
              </w:rPr>
              <w:instrText xml:space="preserve"> PAGEREF _Toc164067049 \h </w:instrText>
            </w:r>
            <w:r>
              <w:rPr>
                <w:noProof/>
                <w:webHidden/>
              </w:rPr>
            </w:r>
            <w:r>
              <w:rPr>
                <w:noProof/>
                <w:webHidden/>
              </w:rPr>
              <w:fldChar w:fldCharType="separate"/>
            </w:r>
            <w:r w:rsidR="0022797F">
              <w:rPr>
                <w:noProof/>
                <w:webHidden/>
              </w:rPr>
              <w:t>8</w:t>
            </w:r>
            <w:r>
              <w:rPr>
                <w:noProof/>
                <w:webHidden/>
              </w:rPr>
              <w:fldChar w:fldCharType="end"/>
            </w:r>
          </w:hyperlink>
        </w:p>
        <w:p w14:paraId="06188DF9" w14:textId="639D8178" w:rsidR="00512880" w:rsidRDefault="00512880">
          <w:pPr>
            <w:pStyle w:val="TOC2"/>
            <w:tabs>
              <w:tab w:val="right" w:leader="dot" w:pos="9016"/>
            </w:tabs>
            <w:rPr>
              <w:rFonts w:asciiTheme="minorHAnsi" w:eastAsiaTheme="minorEastAsia" w:hAnsiTheme="minorHAnsi"/>
              <w:noProof/>
              <w:kern w:val="2"/>
              <w:lang w:eastAsia="en-AU"/>
              <w14:ligatures w14:val="standardContextual"/>
            </w:rPr>
          </w:pPr>
          <w:hyperlink w:anchor="_Toc164067050" w:history="1">
            <w:r w:rsidRPr="002E2E17">
              <w:rPr>
                <w:rStyle w:val="Hyperlink"/>
                <w:rFonts w:cstheme="minorHAnsi"/>
                <w:noProof/>
              </w:rPr>
              <w:t>7.1 General</w:t>
            </w:r>
            <w:r>
              <w:rPr>
                <w:noProof/>
                <w:webHidden/>
              </w:rPr>
              <w:tab/>
            </w:r>
            <w:r>
              <w:rPr>
                <w:noProof/>
                <w:webHidden/>
              </w:rPr>
              <w:fldChar w:fldCharType="begin"/>
            </w:r>
            <w:r>
              <w:rPr>
                <w:noProof/>
                <w:webHidden/>
              </w:rPr>
              <w:instrText xml:space="preserve"> PAGEREF _Toc164067050 \h </w:instrText>
            </w:r>
            <w:r>
              <w:rPr>
                <w:noProof/>
                <w:webHidden/>
              </w:rPr>
            </w:r>
            <w:r>
              <w:rPr>
                <w:noProof/>
                <w:webHidden/>
              </w:rPr>
              <w:fldChar w:fldCharType="separate"/>
            </w:r>
            <w:r w:rsidR="0022797F">
              <w:rPr>
                <w:noProof/>
                <w:webHidden/>
              </w:rPr>
              <w:t>8</w:t>
            </w:r>
            <w:r>
              <w:rPr>
                <w:noProof/>
                <w:webHidden/>
              </w:rPr>
              <w:fldChar w:fldCharType="end"/>
            </w:r>
          </w:hyperlink>
        </w:p>
        <w:p w14:paraId="770B2C25" w14:textId="489C4990" w:rsidR="00512880" w:rsidRDefault="00512880">
          <w:pPr>
            <w:pStyle w:val="TOC2"/>
            <w:tabs>
              <w:tab w:val="right" w:leader="dot" w:pos="9016"/>
            </w:tabs>
            <w:rPr>
              <w:rFonts w:asciiTheme="minorHAnsi" w:eastAsiaTheme="minorEastAsia" w:hAnsiTheme="minorHAnsi"/>
              <w:noProof/>
              <w:kern w:val="2"/>
              <w:lang w:eastAsia="en-AU"/>
              <w14:ligatures w14:val="standardContextual"/>
            </w:rPr>
          </w:pPr>
          <w:hyperlink w:anchor="_Toc164067051" w:history="1">
            <w:r w:rsidRPr="002E2E17">
              <w:rPr>
                <w:rStyle w:val="Hyperlink"/>
                <w:rFonts w:cstheme="minorHAnsi"/>
                <w:noProof/>
              </w:rPr>
              <w:t>7.2 Application</w:t>
            </w:r>
            <w:r>
              <w:rPr>
                <w:noProof/>
                <w:webHidden/>
              </w:rPr>
              <w:tab/>
            </w:r>
            <w:r>
              <w:rPr>
                <w:noProof/>
                <w:webHidden/>
              </w:rPr>
              <w:fldChar w:fldCharType="begin"/>
            </w:r>
            <w:r>
              <w:rPr>
                <w:noProof/>
                <w:webHidden/>
              </w:rPr>
              <w:instrText xml:space="preserve"> PAGEREF _Toc164067051 \h </w:instrText>
            </w:r>
            <w:r>
              <w:rPr>
                <w:noProof/>
                <w:webHidden/>
              </w:rPr>
            </w:r>
            <w:r>
              <w:rPr>
                <w:noProof/>
                <w:webHidden/>
              </w:rPr>
              <w:fldChar w:fldCharType="separate"/>
            </w:r>
            <w:r w:rsidR="0022797F">
              <w:rPr>
                <w:noProof/>
                <w:webHidden/>
              </w:rPr>
              <w:t>8</w:t>
            </w:r>
            <w:r>
              <w:rPr>
                <w:noProof/>
                <w:webHidden/>
              </w:rPr>
              <w:fldChar w:fldCharType="end"/>
            </w:r>
          </w:hyperlink>
        </w:p>
        <w:p w14:paraId="02A98B78" w14:textId="6E99EFCD" w:rsidR="00512880" w:rsidRDefault="00512880">
          <w:pPr>
            <w:pStyle w:val="TOC2"/>
            <w:tabs>
              <w:tab w:val="right" w:leader="dot" w:pos="9016"/>
            </w:tabs>
            <w:rPr>
              <w:rFonts w:asciiTheme="minorHAnsi" w:eastAsiaTheme="minorEastAsia" w:hAnsiTheme="minorHAnsi"/>
              <w:noProof/>
              <w:kern w:val="2"/>
              <w:lang w:eastAsia="en-AU"/>
              <w14:ligatures w14:val="standardContextual"/>
            </w:rPr>
          </w:pPr>
          <w:hyperlink w:anchor="_Toc164067052" w:history="1">
            <w:r w:rsidRPr="002E2E17">
              <w:rPr>
                <w:rStyle w:val="Hyperlink"/>
                <w:rFonts w:cstheme="minorHAnsi"/>
                <w:noProof/>
              </w:rPr>
              <w:t>7.3 Application review</w:t>
            </w:r>
            <w:r>
              <w:rPr>
                <w:noProof/>
                <w:webHidden/>
              </w:rPr>
              <w:tab/>
            </w:r>
            <w:r>
              <w:rPr>
                <w:noProof/>
                <w:webHidden/>
              </w:rPr>
              <w:fldChar w:fldCharType="begin"/>
            </w:r>
            <w:r>
              <w:rPr>
                <w:noProof/>
                <w:webHidden/>
              </w:rPr>
              <w:instrText xml:space="preserve"> PAGEREF _Toc164067052 \h </w:instrText>
            </w:r>
            <w:r>
              <w:rPr>
                <w:noProof/>
                <w:webHidden/>
              </w:rPr>
            </w:r>
            <w:r>
              <w:rPr>
                <w:noProof/>
                <w:webHidden/>
              </w:rPr>
              <w:fldChar w:fldCharType="separate"/>
            </w:r>
            <w:r w:rsidR="0022797F">
              <w:rPr>
                <w:noProof/>
                <w:webHidden/>
              </w:rPr>
              <w:t>8</w:t>
            </w:r>
            <w:r>
              <w:rPr>
                <w:noProof/>
                <w:webHidden/>
              </w:rPr>
              <w:fldChar w:fldCharType="end"/>
            </w:r>
          </w:hyperlink>
        </w:p>
        <w:p w14:paraId="3D58302B" w14:textId="4565F50F" w:rsidR="00512880" w:rsidRDefault="00512880">
          <w:pPr>
            <w:pStyle w:val="TOC2"/>
            <w:tabs>
              <w:tab w:val="right" w:leader="dot" w:pos="9016"/>
            </w:tabs>
            <w:rPr>
              <w:rFonts w:asciiTheme="minorHAnsi" w:eastAsiaTheme="minorEastAsia" w:hAnsiTheme="minorHAnsi"/>
              <w:noProof/>
              <w:kern w:val="2"/>
              <w:lang w:eastAsia="en-AU"/>
              <w14:ligatures w14:val="standardContextual"/>
            </w:rPr>
          </w:pPr>
          <w:hyperlink w:anchor="_Toc164067053" w:history="1">
            <w:r w:rsidRPr="002E2E17">
              <w:rPr>
                <w:rStyle w:val="Hyperlink"/>
                <w:rFonts w:cstheme="minorHAnsi"/>
                <w:noProof/>
              </w:rPr>
              <w:t>7.4 Evaluation</w:t>
            </w:r>
            <w:r>
              <w:rPr>
                <w:noProof/>
                <w:webHidden/>
              </w:rPr>
              <w:tab/>
            </w:r>
            <w:r>
              <w:rPr>
                <w:noProof/>
                <w:webHidden/>
              </w:rPr>
              <w:fldChar w:fldCharType="begin"/>
            </w:r>
            <w:r>
              <w:rPr>
                <w:noProof/>
                <w:webHidden/>
              </w:rPr>
              <w:instrText xml:space="preserve"> PAGEREF _Toc164067053 \h </w:instrText>
            </w:r>
            <w:r>
              <w:rPr>
                <w:noProof/>
                <w:webHidden/>
              </w:rPr>
            </w:r>
            <w:r>
              <w:rPr>
                <w:noProof/>
                <w:webHidden/>
              </w:rPr>
              <w:fldChar w:fldCharType="separate"/>
            </w:r>
            <w:r w:rsidR="0022797F">
              <w:rPr>
                <w:noProof/>
                <w:webHidden/>
              </w:rPr>
              <w:t>8</w:t>
            </w:r>
            <w:r>
              <w:rPr>
                <w:noProof/>
                <w:webHidden/>
              </w:rPr>
              <w:fldChar w:fldCharType="end"/>
            </w:r>
          </w:hyperlink>
        </w:p>
        <w:p w14:paraId="7B3CB697" w14:textId="3BAE3541" w:rsidR="00512880" w:rsidRDefault="00512880">
          <w:pPr>
            <w:pStyle w:val="TOC2"/>
            <w:tabs>
              <w:tab w:val="right" w:leader="dot" w:pos="9016"/>
            </w:tabs>
            <w:rPr>
              <w:rFonts w:asciiTheme="minorHAnsi" w:eastAsiaTheme="minorEastAsia" w:hAnsiTheme="minorHAnsi"/>
              <w:noProof/>
              <w:kern w:val="2"/>
              <w:lang w:eastAsia="en-AU"/>
              <w14:ligatures w14:val="standardContextual"/>
            </w:rPr>
          </w:pPr>
          <w:hyperlink w:anchor="_Toc164067054" w:history="1">
            <w:r w:rsidRPr="002E2E17">
              <w:rPr>
                <w:rStyle w:val="Hyperlink"/>
                <w:rFonts w:cstheme="minorHAnsi"/>
                <w:noProof/>
              </w:rPr>
              <w:t>7.5 Review</w:t>
            </w:r>
            <w:r>
              <w:rPr>
                <w:noProof/>
                <w:webHidden/>
              </w:rPr>
              <w:tab/>
            </w:r>
            <w:r>
              <w:rPr>
                <w:noProof/>
                <w:webHidden/>
              </w:rPr>
              <w:fldChar w:fldCharType="begin"/>
            </w:r>
            <w:r>
              <w:rPr>
                <w:noProof/>
                <w:webHidden/>
              </w:rPr>
              <w:instrText xml:space="preserve"> PAGEREF _Toc164067054 \h </w:instrText>
            </w:r>
            <w:r>
              <w:rPr>
                <w:noProof/>
                <w:webHidden/>
              </w:rPr>
            </w:r>
            <w:r>
              <w:rPr>
                <w:noProof/>
                <w:webHidden/>
              </w:rPr>
              <w:fldChar w:fldCharType="separate"/>
            </w:r>
            <w:r w:rsidR="0022797F">
              <w:rPr>
                <w:noProof/>
                <w:webHidden/>
              </w:rPr>
              <w:t>12</w:t>
            </w:r>
            <w:r>
              <w:rPr>
                <w:noProof/>
                <w:webHidden/>
              </w:rPr>
              <w:fldChar w:fldCharType="end"/>
            </w:r>
          </w:hyperlink>
        </w:p>
        <w:p w14:paraId="6335AEF2" w14:textId="4E44473B" w:rsidR="00512880" w:rsidRDefault="00512880">
          <w:pPr>
            <w:pStyle w:val="TOC2"/>
            <w:tabs>
              <w:tab w:val="right" w:leader="dot" w:pos="9016"/>
            </w:tabs>
            <w:rPr>
              <w:rFonts w:asciiTheme="minorHAnsi" w:eastAsiaTheme="minorEastAsia" w:hAnsiTheme="minorHAnsi"/>
              <w:noProof/>
              <w:kern w:val="2"/>
              <w:lang w:eastAsia="en-AU"/>
              <w14:ligatures w14:val="standardContextual"/>
            </w:rPr>
          </w:pPr>
          <w:hyperlink w:anchor="_Toc164067055" w:history="1">
            <w:r w:rsidRPr="002E2E17">
              <w:rPr>
                <w:rStyle w:val="Hyperlink"/>
                <w:rFonts w:cstheme="minorHAnsi"/>
                <w:noProof/>
              </w:rPr>
              <w:t>7.6 Certification decision</w:t>
            </w:r>
            <w:r>
              <w:rPr>
                <w:noProof/>
                <w:webHidden/>
              </w:rPr>
              <w:tab/>
            </w:r>
            <w:r>
              <w:rPr>
                <w:noProof/>
                <w:webHidden/>
              </w:rPr>
              <w:fldChar w:fldCharType="begin"/>
            </w:r>
            <w:r>
              <w:rPr>
                <w:noProof/>
                <w:webHidden/>
              </w:rPr>
              <w:instrText xml:space="preserve"> PAGEREF _Toc164067055 \h </w:instrText>
            </w:r>
            <w:r>
              <w:rPr>
                <w:noProof/>
                <w:webHidden/>
              </w:rPr>
            </w:r>
            <w:r>
              <w:rPr>
                <w:noProof/>
                <w:webHidden/>
              </w:rPr>
              <w:fldChar w:fldCharType="separate"/>
            </w:r>
            <w:r w:rsidR="0022797F">
              <w:rPr>
                <w:noProof/>
                <w:webHidden/>
              </w:rPr>
              <w:t>12</w:t>
            </w:r>
            <w:r>
              <w:rPr>
                <w:noProof/>
                <w:webHidden/>
              </w:rPr>
              <w:fldChar w:fldCharType="end"/>
            </w:r>
          </w:hyperlink>
        </w:p>
        <w:p w14:paraId="1D856FEE" w14:textId="7DE6AAE0" w:rsidR="00512880" w:rsidRDefault="00512880">
          <w:pPr>
            <w:pStyle w:val="TOC2"/>
            <w:tabs>
              <w:tab w:val="right" w:leader="dot" w:pos="9016"/>
            </w:tabs>
            <w:rPr>
              <w:rFonts w:asciiTheme="minorHAnsi" w:eastAsiaTheme="minorEastAsia" w:hAnsiTheme="minorHAnsi"/>
              <w:noProof/>
              <w:kern w:val="2"/>
              <w:lang w:eastAsia="en-AU"/>
              <w14:ligatures w14:val="standardContextual"/>
            </w:rPr>
          </w:pPr>
          <w:hyperlink w:anchor="_Toc164067056" w:history="1">
            <w:r w:rsidRPr="002E2E17">
              <w:rPr>
                <w:rStyle w:val="Hyperlink"/>
                <w:rFonts w:cstheme="minorHAnsi"/>
                <w:noProof/>
              </w:rPr>
              <w:t>7.7 Certification documentation</w:t>
            </w:r>
            <w:r>
              <w:rPr>
                <w:noProof/>
                <w:webHidden/>
              </w:rPr>
              <w:tab/>
            </w:r>
            <w:r>
              <w:rPr>
                <w:noProof/>
                <w:webHidden/>
              </w:rPr>
              <w:fldChar w:fldCharType="begin"/>
            </w:r>
            <w:r>
              <w:rPr>
                <w:noProof/>
                <w:webHidden/>
              </w:rPr>
              <w:instrText xml:space="preserve"> PAGEREF _Toc164067056 \h </w:instrText>
            </w:r>
            <w:r>
              <w:rPr>
                <w:noProof/>
                <w:webHidden/>
              </w:rPr>
            </w:r>
            <w:r>
              <w:rPr>
                <w:noProof/>
                <w:webHidden/>
              </w:rPr>
              <w:fldChar w:fldCharType="separate"/>
            </w:r>
            <w:r w:rsidR="0022797F">
              <w:rPr>
                <w:noProof/>
                <w:webHidden/>
              </w:rPr>
              <w:t>12</w:t>
            </w:r>
            <w:r>
              <w:rPr>
                <w:noProof/>
                <w:webHidden/>
              </w:rPr>
              <w:fldChar w:fldCharType="end"/>
            </w:r>
          </w:hyperlink>
        </w:p>
        <w:p w14:paraId="2323B429" w14:textId="60BB204E" w:rsidR="00512880" w:rsidRDefault="00512880">
          <w:pPr>
            <w:pStyle w:val="TOC2"/>
            <w:tabs>
              <w:tab w:val="right" w:leader="dot" w:pos="9016"/>
            </w:tabs>
            <w:rPr>
              <w:rFonts w:asciiTheme="minorHAnsi" w:eastAsiaTheme="minorEastAsia" w:hAnsiTheme="minorHAnsi"/>
              <w:noProof/>
              <w:kern w:val="2"/>
              <w:lang w:eastAsia="en-AU"/>
              <w14:ligatures w14:val="standardContextual"/>
            </w:rPr>
          </w:pPr>
          <w:hyperlink w:anchor="_Toc164067057" w:history="1">
            <w:r w:rsidRPr="002E2E17">
              <w:rPr>
                <w:rStyle w:val="Hyperlink"/>
                <w:rFonts w:cstheme="minorHAnsi"/>
                <w:noProof/>
              </w:rPr>
              <w:t>7.8 Directory of certified services</w:t>
            </w:r>
            <w:r>
              <w:rPr>
                <w:noProof/>
                <w:webHidden/>
              </w:rPr>
              <w:tab/>
            </w:r>
            <w:r>
              <w:rPr>
                <w:noProof/>
                <w:webHidden/>
              </w:rPr>
              <w:fldChar w:fldCharType="begin"/>
            </w:r>
            <w:r>
              <w:rPr>
                <w:noProof/>
                <w:webHidden/>
              </w:rPr>
              <w:instrText xml:space="preserve"> PAGEREF _Toc164067057 \h </w:instrText>
            </w:r>
            <w:r>
              <w:rPr>
                <w:noProof/>
                <w:webHidden/>
              </w:rPr>
            </w:r>
            <w:r>
              <w:rPr>
                <w:noProof/>
                <w:webHidden/>
              </w:rPr>
              <w:fldChar w:fldCharType="separate"/>
            </w:r>
            <w:r w:rsidR="0022797F">
              <w:rPr>
                <w:noProof/>
                <w:webHidden/>
              </w:rPr>
              <w:t>12</w:t>
            </w:r>
            <w:r>
              <w:rPr>
                <w:noProof/>
                <w:webHidden/>
              </w:rPr>
              <w:fldChar w:fldCharType="end"/>
            </w:r>
          </w:hyperlink>
        </w:p>
        <w:p w14:paraId="2BC3534D" w14:textId="1119F11E" w:rsidR="00512880" w:rsidRDefault="00512880">
          <w:pPr>
            <w:pStyle w:val="TOC2"/>
            <w:tabs>
              <w:tab w:val="right" w:leader="dot" w:pos="9016"/>
            </w:tabs>
            <w:rPr>
              <w:rFonts w:asciiTheme="minorHAnsi" w:eastAsiaTheme="minorEastAsia" w:hAnsiTheme="minorHAnsi"/>
              <w:noProof/>
              <w:kern w:val="2"/>
              <w:lang w:eastAsia="en-AU"/>
              <w14:ligatures w14:val="standardContextual"/>
            </w:rPr>
          </w:pPr>
          <w:hyperlink w:anchor="_Toc164067058" w:history="1">
            <w:r w:rsidRPr="002E2E17">
              <w:rPr>
                <w:rStyle w:val="Hyperlink"/>
                <w:rFonts w:cstheme="minorHAnsi"/>
                <w:noProof/>
              </w:rPr>
              <w:t>7.9 Surveillance</w:t>
            </w:r>
            <w:r>
              <w:rPr>
                <w:noProof/>
                <w:webHidden/>
              </w:rPr>
              <w:tab/>
            </w:r>
            <w:r>
              <w:rPr>
                <w:noProof/>
                <w:webHidden/>
              </w:rPr>
              <w:fldChar w:fldCharType="begin"/>
            </w:r>
            <w:r>
              <w:rPr>
                <w:noProof/>
                <w:webHidden/>
              </w:rPr>
              <w:instrText xml:space="preserve"> PAGEREF _Toc164067058 \h </w:instrText>
            </w:r>
            <w:r>
              <w:rPr>
                <w:noProof/>
                <w:webHidden/>
              </w:rPr>
            </w:r>
            <w:r>
              <w:rPr>
                <w:noProof/>
                <w:webHidden/>
              </w:rPr>
              <w:fldChar w:fldCharType="separate"/>
            </w:r>
            <w:r w:rsidR="0022797F">
              <w:rPr>
                <w:noProof/>
                <w:webHidden/>
              </w:rPr>
              <w:t>12</w:t>
            </w:r>
            <w:r>
              <w:rPr>
                <w:noProof/>
                <w:webHidden/>
              </w:rPr>
              <w:fldChar w:fldCharType="end"/>
            </w:r>
          </w:hyperlink>
        </w:p>
        <w:p w14:paraId="7F5F729B" w14:textId="626D67E6" w:rsidR="00512880" w:rsidRDefault="00512880">
          <w:pPr>
            <w:pStyle w:val="TOC2"/>
            <w:tabs>
              <w:tab w:val="right" w:leader="dot" w:pos="9016"/>
            </w:tabs>
            <w:rPr>
              <w:rFonts w:asciiTheme="minorHAnsi" w:eastAsiaTheme="minorEastAsia" w:hAnsiTheme="minorHAnsi"/>
              <w:noProof/>
              <w:kern w:val="2"/>
              <w:lang w:eastAsia="en-AU"/>
              <w14:ligatures w14:val="standardContextual"/>
            </w:rPr>
          </w:pPr>
          <w:hyperlink w:anchor="_Toc164067059" w:history="1">
            <w:r w:rsidRPr="002E2E17">
              <w:rPr>
                <w:rStyle w:val="Hyperlink"/>
                <w:rFonts w:cstheme="minorHAnsi"/>
                <w:noProof/>
              </w:rPr>
              <w:t>7.10 Changes affecting certification</w:t>
            </w:r>
            <w:r>
              <w:rPr>
                <w:noProof/>
                <w:webHidden/>
              </w:rPr>
              <w:tab/>
            </w:r>
            <w:r>
              <w:rPr>
                <w:noProof/>
                <w:webHidden/>
              </w:rPr>
              <w:fldChar w:fldCharType="begin"/>
            </w:r>
            <w:r>
              <w:rPr>
                <w:noProof/>
                <w:webHidden/>
              </w:rPr>
              <w:instrText xml:space="preserve"> PAGEREF _Toc164067059 \h </w:instrText>
            </w:r>
            <w:r>
              <w:rPr>
                <w:noProof/>
                <w:webHidden/>
              </w:rPr>
            </w:r>
            <w:r>
              <w:rPr>
                <w:noProof/>
                <w:webHidden/>
              </w:rPr>
              <w:fldChar w:fldCharType="separate"/>
            </w:r>
            <w:r w:rsidR="0022797F">
              <w:rPr>
                <w:noProof/>
                <w:webHidden/>
              </w:rPr>
              <w:t>13</w:t>
            </w:r>
            <w:r>
              <w:rPr>
                <w:noProof/>
                <w:webHidden/>
              </w:rPr>
              <w:fldChar w:fldCharType="end"/>
            </w:r>
          </w:hyperlink>
        </w:p>
        <w:p w14:paraId="0BBCA903" w14:textId="6734E102" w:rsidR="00512880" w:rsidRDefault="00512880">
          <w:pPr>
            <w:pStyle w:val="TOC2"/>
            <w:tabs>
              <w:tab w:val="right" w:leader="dot" w:pos="9016"/>
            </w:tabs>
            <w:rPr>
              <w:rFonts w:asciiTheme="minorHAnsi" w:eastAsiaTheme="minorEastAsia" w:hAnsiTheme="minorHAnsi"/>
              <w:noProof/>
              <w:kern w:val="2"/>
              <w:lang w:eastAsia="en-AU"/>
              <w14:ligatures w14:val="standardContextual"/>
            </w:rPr>
          </w:pPr>
          <w:hyperlink w:anchor="_Toc164067060" w:history="1">
            <w:r w:rsidRPr="002E2E17">
              <w:rPr>
                <w:rStyle w:val="Hyperlink"/>
                <w:rFonts w:cstheme="minorHAnsi"/>
                <w:noProof/>
              </w:rPr>
              <w:t>7.11 Termination, reduction, suspension or withdrawal of certification</w:t>
            </w:r>
            <w:r>
              <w:rPr>
                <w:noProof/>
                <w:webHidden/>
              </w:rPr>
              <w:tab/>
            </w:r>
            <w:r>
              <w:rPr>
                <w:noProof/>
                <w:webHidden/>
              </w:rPr>
              <w:fldChar w:fldCharType="begin"/>
            </w:r>
            <w:r>
              <w:rPr>
                <w:noProof/>
                <w:webHidden/>
              </w:rPr>
              <w:instrText xml:space="preserve"> PAGEREF _Toc164067060 \h </w:instrText>
            </w:r>
            <w:r>
              <w:rPr>
                <w:noProof/>
                <w:webHidden/>
              </w:rPr>
            </w:r>
            <w:r>
              <w:rPr>
                <w:noProof/>
                <w:webHidden/>
              </w:rPr>
              <w:fldChar w:fldCharType="separate"/>
            </w:r>
            <w:r w:rsidR="0022797F">
              <w:rPr>
                <w:noProof/>
                <w:webHidden/>
              </w:rPr>
              <w:t>13</w:t>
            </w:r>
            <w:r>
              <w:rPr>
                <w:noProof/>
                <w:webHidden/>
              </w:rPr>
              <w:fldChar w:fldCharType="end"/>
            </w:r>
          </w:hyperlink>
        </w:p>
        <w:p w14:paraId="5FAC7F93" w14:textId="5734408F" w:rsidR="00512880" w:rsidRDefault="00512880">
          <w:pPr>
            <w:pStyle w:val="TOC2"/>
            <w:tabs>
              <w:tab w:val="right" w:leader="dot" w:pos="9016"/>
            </w:tabs>
            <w:rPr>
              <w:rFonts w:asciiTheme="minorHAnsi" w:eastAsiaTheme="minorEastAsia" w:hAnsiTheme="minorHAnsi"/>
              <w:noProof/>
              <w:kern w:val="2"/>
              <w:lang w:eastAsia="en-AU"/>
              <w14:ligatures w14:val="standardContextual"/>
            </w:rPr>
          </w:pPr>
          <w:hyperlink w:anchor="_Toc164067061" w:history="1">
            <w:r w:rsidRPr="002E2E17">
              <w:rPr>
                <w:rStyle w:val="Hyperlink"/>
                <w:rFonts w:cstheme="minorHAnsi"/>
                <w:noProof/>
              </w:rPr>
              <w:t>7.12 Records</w:t>
            </w:r>
            <w:r>
              <w:rPr>
                <w:noProof/>
                <w:webHidden/>
              </w:rPr>
              <w:tab/>
            </w:r>
            <w:r>
              <w:rPr>
                <w:noProof/>
                <w:webHidden/>
              </w:rPr>
              <w:fldChar w:fldCharType="begin"/>
            </w:r>
            <w:r>
              <w:rPr>
                <w:noProof/>
                <w:webHidden/>
              </w:rPr>
              <w:instrText xml:space="preserve"> PAGEREF _Toc164067061 \h </w:instrText>
            </w:r>
            <w:r>
              <w:rPr>
                <w:noProof/>
                <w:webHidden/>
              </w:rPr>
            </w:r>
            <w:r>
              <w:rPr>
                <w:noProof/>
                <w:webHidden/>
              </w:rPr>
              <w:fldChar w:fldCharType="separate"/>
            </w:r>
            <w:r w:rsidR="0022797F">
              <w:rPr>
                <w:noProof/>
                <w:webHidden/>
              </w:rPr>
              <w:t>13</w:t>
            </w:r>
            <w:r>
              <w:rPr>
                <w:noProof/>
                <w:webHidden/>
              </w:rPr>
              <w:fldChar w:fldCharType="end"/>
            </w:r>
          </w:hyperlink>
        </w:p>
        <w:p w14:paraId="77A72009" w14:textId="58F91BD9" w:rsidR="00512880" w:rsidRDefault="00512880">
          <w:pPr>
            <w:pStyle w:val="TOC2"/>
            <w:tabs>
              <w:tab w:val="right" w:leader="dot" w:pos="9016"/>
            </w:tabs>
            <w:rPr>
              <w:rFonts w:asciiTheme="minorHAnsi" w:eastAsiaTheme="minorEastAsia" w:hAnsiTheme="minorHAnsi"/>
              <w:noProof/>
              <w:kern w:val="2"/>
              <w:lang w:eastAsia="en-AU"/>
              <w14:ligatures w14:val="standardContextual"/>
            </w:rPr>
          </w:pPr>
          <w:hyperlink w:anchor="_Toc164067062" w:history="1">
            <w:r w:rsidRPr="002E2E17">
              <w:rPr>
                <w:rStyle w:val="Hyperlink"/>
                <w:rFonts w:cstheme="minorHAnsi"/>
                <w:noProof/>
              </w:rPr>
              <w:t>7.13 Complaints and appeals</w:t>
            </w:r>
            <w:r>
              <w:rPr>
                <w:noProof/>
                <w:webHidden/>
              </w:rPr>
              <w:tab/>
            </w:r>
            <w:r>
              <w:rPr>
                <w:noProof/>
                <w:webHidden/>
              </w:rPr>
              <w:fldChar w:fldCharType="begin"/>
            </w:r>
            <w:r>
              <w:rPr>
                <w:noProof/>
                <w:webHidden/>
              </w:rPr>
              <w:instrText xml:space="preserve"> PAGEREF _Toc164067062 \h </w:instrText>
            </w:r>
            <w:r>
              <w:rPr>
                <w:noProof/>
                <w:webHidden/>
              </w:rPr>
            </w:r>
            <w:r>
              <w:rPr>
                <w:noProof/>
                <w:webHidden/>
              </w:rPr>
              <w:fldChar w:fldCharType="separate"/>
            </w:r>
            <w:r w:rsidR="0022797F">
              <w:rPr>
                <w:noProof/>
                <w:webHidden/>
              </w:rPr>
              <w:t>13</w:t>
            </w:r>
            <w:r>
              <w:rPr>
                <w:noProof/>
                <w:webHidden/>
              </w:rPr>
              <w:fldChar w:fldCharType="end"/>
            </w:r>
          </w:hyperlink>
        </w:p>
        <w:p w14:paraId="61850037" w14:textId="1F23BC48" w:rsidR="00512880" w:rsidRDefault="00512880">
          <w:pPr>
            <w:pStyle w:val="TOC1"/>
            <w:tabs>
              <w:tab w:val="right" w:leader="dot" w:pos="9016"/>
            </w:tabs>
            <w:rPr>
              <w:rFonts w:asciiTheme="minorHAnsi" w:eastAsiaTheme="minorEastAsia" w:hAnsiTheme="minorHAnsi"/>
              <w:noProof/>
              <w:kern w:val="2"/>
              <w:lang w:eastAsia="en-AU"/>
              <w14:ligatures w14:val="standardContextual"/>
            </w:rPr>
          </w:pPr>
          <w:hyperlink w:anchor="_Toc164067063" w:history="1">
            <w:r w:rsidRPr="002E2E17">
              <w:rPr>
                <w:rStyle w:val="Hyperlink"/>
                <w:rFonts w:cstheme="minorHAnsi"/>
                <w:noProof/>
              </w:rPr>
              <w:t>8 Management system requirements</w:t>
            </w:r>
            <w:r>
              <w:rPr>
                <w:noProof/>
                <w:webHidden/>
              </w:rPr>
              <w:tab/>
            </w:r>
            <w:r>
              <w:rPr>
                <w:noProof/>
                <w:webHidden/>
              </w:rPr>
              <w:fldChar w:fldCharType="begin"/>
            </w:r>
            <w:r>
              <w:rPr>
                <w:noProof/>
                <w:webHidden/>
              </w:rPr>
              <w:instrText xml:space="preserve"> PAGEREF _Toc164067063 \h </w:instrText>
            </w:r>
            <w:r>
              <w:rPr>
                <w:noProof/>
                <w:webHidden/>
              </w:rPr>
            </w:r>
            <w:r>
              <w:rPr>
                <w:noProof/>
                <w:webHidden/>
              </w:rPr>
              <w:fldChar w:fldCharType="separate"/>
            </w:r>
            <w:r w:rsidR="0022797F">
              <w:rPr>
                <w:noProof/>
                <w:webHidden/>
              </w:rPr>
              <w:t>13</w:t>
            </w:r>
            <w:r>
              <w:rPr>
                <w:noProof/>
                <w:webHidden/>
              </w:rPr>
              <w:fldChar w:fldCharType="end"/>
            </w:r>
          </w:hyperlink>
        </w:p>
        <w:p w14:paraId="46661D10" w14:textId="09638E86" w:rsidR="00512880" w:rsidRDefault="00512880">
          <w:pPr>
            <w:pStyle w:val="TOC1"/>
            <w:tabs>
              <w:tab w:val="right" w:leader="dot" w:pos="9016"/>
            </w:tabs>
            <w:rPr>
              <w:rFonts w:asciiTheme="minorHAnsi" w:eastAsiaTheme="minorEastAsia" w:hAnsiTheme="minorHAnsi"/>
              <w:noProof/>
              <w:kern w:val="2"/>
              <w:lang w:eastAsia="en-AU"/>
              <w14:ligatures w14:val="standardContextual"/>
            </w:rPr>
          </w:pPr>
          <w:hyperlink w:anchor="_Toc164067064" w:history="1">
            <w:r w:rsidRPr="002E2E17">
              <w:rPr>
                <w:rStyle w:val="Hyperlink"/>
                <w:rFonts w:cstheme="minorHAnsi"/>
                <w:noProof/>
              </w:rPr>
              <w:t>Annex A – Audit Duration</w:t>
            </w:r>
            <w:r>
              <w:rPr>
                <w:noProof/>
                <w:webHidden/>
              </w:rPr>
              <w:tab/>
            </w:r>
            <w:r>
              <w:rPr>
                <w:noProof/>
                <w:webHidden/>
              </w:rPr>
              <w:fldChar w:fldCharType="begin"/>
            </w:r>
            <w:r>
              <w:rPr>
                <w:noProof/>
                <w:webHidden/>
              </w:rPr>
              <w:instrText xml:space="preserve"> PAGEREF _Toc164067064 \h </w:instrText>
            </w:r>
            <w:r>
              <w:rPr>
                <w:noProof/>
                <w:webHidden/>
              </w:rPr>
            </w:r>
            <w:r>
              <w:rPr>
                <w:noProof/>
                <w:webHidden/>
              </w:rPr>
              <w:fldChar w:fldCharType="separate"/>
            </w:r>
            <w:r w:rsidR="0022797F">
              <w:rPr>
                <w:noProof/>
                <w:webHidden/>
              </w:rPr>
              <w:t>13</w:t>
            </w:r>
            <w:r>
              <w:rPr>
                <w:noProof/>
                <w:webHidden/>
              </w:rPr>
              <w:fldChar w:fldCharType="end"/>
            </w:r>
          </w:hyperlink>
        </w:p>
        <w:p w14:paraId="5675DBE8" w14:textId="27B41349" w:rsidR="00512880" w:rsidRDefault="00512880">
          <w:pPr>
            <w:pStyle w:val="TOC1"/>
            <w:tabs>
              <w:tab w:val="right" w:leader="dot" w:pos="9016"/>
            </w:tabs>
            <w:rPr>
              <w:rFonts w:asciiTheme="minorHAnsi" w:eastAsiaTheme="minorEastAsia" w:hAnsiTheme="minorHAnsi"/>
              <w:noProof/>
              <w:kern w:val="2"/>
              <w:lang w:eastAsia="en-AU"/>
              <w14:ligatures w14:val="standardContextual"/>
            </w:rPr>
          </w:pPr>
          <w:hyperlink w:anchor="_Toc164067065" w:history="1">
            <w:r w:rsidRPr="002E2E17">
              <w:rPr>
                <w:rStyle w:val="Hyperlink"/>
                <w:rFonts w:cstheme="minorHAnsi"/>
                <w:noProof/>
              </w:rPr>
              <w:t>Annex B– Certification of clients with multiple sites and/or outlets</w:t>
            </w:r>
            <w:r>
              <w:rPr>
                <w:noProof/>
                <w:webHidden/>
              </w:rPr>
              <w:tab/>
            </w:r>
            <w:r>
              <w:rPr>
                <w:noProof/>
                <w:webHidden/>
              </w:rPr>
              <w:fldChar w:fldCharType="begin"/>
            </w:r>
            <w:r>
              <w:rPr>
                <w:noProof/>
                <w:webHidden/>
              </w:rPr>
              <w:instrText xml:space="preserve"> PAGEREF _Toc164067065 \h </w:instrText>
            </w:r>
            <w:r>
              <w:rPr>
                <w:noProof/>
                <w:webHidden/>
              </w:rPr>
            </w:r>
            <w:r>
              <w:rPr>
                <w:noProof/>
                <w:webHidden/>
              </w:rPr>
              <w:fldChar w:fldCharType="separate"/>
            </w:r>
            <w:r w:rsidR="0022797F">
              <w:rPr>
                <w:noProof/>
                <w:webHidden/>
              </w:rPr>
              <w:t>14</w:t>
            </w:r>
            <w:r>
              <w:rPr>
                <w:noProof/>
                <w:webHidden/>
              </w:rPr>
              <w:fldChar w:fldCharType="end"/>
            </w:r>
          </w:hyperlink>
        </w:p>
        <w:p w14:paraId="02823F1B" w14:textId="460DE921" w:rsidR="00512880" w:rsidRDefault="00512880">
          <w:pPr>
            <w:pStyle w:val="TOC1"/>
            <w:tabs>
              <w:tab w:val="right" w:leader="dot" w:pos="9016"/>
            </w:tabs>
            <w:rPr>
              <w:rFonts w:asciiTheme="minorHAnsi" w:eastAsiaTheme="minorEastAsia" w:hAnsiTheme="minorHAnsi"/>
              <w:noProof/>
              <w:kern w:val="2"/>
              <w:lang w:eastAsia="en-AU"/>
              <w14:ligatures w14:val="standardContextual"/>
            </w:rPr>
          </w:pPr>
          <w:hyperlink w:anchor="_Toc164067066" w:history="1">
            <w:r w:rsidRPr="002E2E17">
              <w:rPr>
                <w:rStyle w:val="Hyperlink"/>
                <w:rFonts w:cstheme="minorHAnsi"/>
                <w:noProof/>
              </w:rPr>
              <w:t>Annex C - Audit planning and consumer or DES provider sampling</w:t>
            </w:r>
            <w:r>
              <w:rPr>
                <w:noProof/>
                <w:webHidden/>
              </w:rPr>
              <w:tab/>
            </w:r>
            <w:r>
              <w:rPr>
                <w:noProof/>
                <w:webHidden/>
              </w:rPr>
              <w:fldChar w:fldCharType="begin"/>
            </w:r>
            <w:r>
              <w:rPr>
                <w:noProof/>
                <w:webHidden/>
              </w:rPr>
              <w:instrText xml:space="preserve"> PAGEREF _Toc164067066 \h </w:instrText>
            </w:r>
            <w:r>
              <w:rPr>
                <w:noProof/>
                <w:webHidden/>
              </w:rPr>
            </w:r>
            <w:r>
              <w:rPr>
                <w:noProof/>
                <w:webHidden/>
              </w:rPr>
              <w:fldChar w:fldCharType="separate"/>
            </w:r>
            <w:r w:rsidR="0022797F">
              <w:rPr>
                <w:noProof/>
                <w:webHidden/>
              </w:rPr>
              <w:t>14</w:t>
            </w:r>
            <w:r>
              <w:rPr>
                <w:noProof/>
                <w:webHidden/>
              </w:rPr>
              <w:fldChar w:fldCharType="end"/>
            </w:r>
          </w:hyperlink>
        </w:p>
        <w:p w14:paraId="59BBB0E5" w14:textId="30D610C7" w:rsidR="00512880" w:rsidRDefault="00512880">
          <w:pPr>
            <w:pStyle w:val="TOC2"/>
            <w:tabs>
              <w:tab w:val="right" w:leader="dot" w:pos="9016"/>
            </w:tabs>
            <w:rPr>
              <w:rFonts w:asciiTheme="minorHAnsi" w:eastAsiaTheme="minorEastAsia" w:hAnsiTheme="minorHAnsi"/>
              <w:noProof/>
              <w:kern w:val="2"/>
              <w:lang w:eastAsia="en-AU"/>
              <w14:ligatures w14:val="standardContextual"/>
            </w:rPr>
          </w:pPr>
          <w:hyperlink w:anchor="_Toc164067067" w:history="1">
            <w:r w:rsidRPr="002E2E17">
              <w:rPr>
                <w:rStyle w:val="Hyperlink"/>
                <w:rFonts w:cstheme="minorHAnsi"/>
                <w:noProof/>
              </w:rPr>
              <w:t>C.1 Sampling principles</w:t>
            </w:r>
            <w:r>
              <w:rPr>
                <w:noProof/>
                <w:webHidden/>
              </w:rPr>
              <w:tab/>
            </w:r>
            <w:r>
              <w:rPr>
                <w:noProof/>
                <w:webHidden/>
              </w:rPr>
              <w:fldChar w:fldCharType="begin"/>
            </w:r>
            <w:r>
              <w:rPr>
                <w:noProof/>
                <w:webHidden/>
              </w:rPr>
              <w:instrText xml:space="preserve"> PAGEREF _Toc164067067 \h </w:instrText>
            </w:r>
            <w:r>
              <w:rPr>
                <w:noProof/>
                <w:webHidden/>
              </w:rPr>
            </w:r>
            <w:r>
              <w:rPr>
                <w:noProof/>
                <w:webHidden/>
              </w:rPr>
              <w:fldChar w:fldCharType="separate"/>
            </w:r>
            <w:r w:rsidR="0022797F">
              <w:rPr>
                <w:noProof/>
                <w:webHidden/>
              </w:rPr>
              <w:t>14</w:t>
            </w:r>
            <w:r>
              <w:rPr>
                <w:noProof/>
                <w:webHidden/>
              </w:rPr>
              <w:fldChar w:fldCharType="end"/>
            </w:r>
          </w:hyperlink>
        </w:p>
        <w:p w14:paraId="107E22FA" w14:textId="1D599FED" w:rsidR="00512880" w:rsidRDefault="00512880">
          <w:pPr>
            <w:pStyle w:val="TOC2"/>
            <w:tabs>
              <w:tab w:val="right" w:leader="dot" w:pos="9016"/>
            </w:tabs>
            <w:rPr>
              <w:rFonts w:asciiTheme="minorHAnsi" w:eastAsiaTheme="minorEastAsia" w:hAnsiTheme="minorHAnsi"/>
              <w:noProof/>
              <w:kern w:val="2"/>
              <w:lang w:eastAsia="en-AU"/>
              <w14:ligatures w14:val="standardContextual"/>
            </w:rPr>
          </w:pPr>
          <w:hyperlink w:anchor="_Toc164067068" w:history="1">
            <w:r w:rsidRPr="002E2E17">
              <w:rPr>
                <w:rStyle w:val="Hyperlink"/>
                <w:rFonts w:cstheme="minorHAnsi"/>
                <w:noProof/>
              </w:rPr>
              <w:t>C.2 Consumer file sampling</w:t>
            </w:r>
            <w:r>
              <w:rPr>
                <w:noProof/>
                <w:webHidden/>
              </w:rPr>
              <w:tab/>
            </w:r>
            <w:r>
              <w:rPr>
                <w:noProof/>
                <w:webHidden/>
              </w:rPr>
              <w:fldChar w:fldCharType="begin"/>
            </w:r>
            <w:r>
              <w:rPr>
                <w:noProof/>
                <w:webHidden/>
              </w:rPr>
              <w:instrText xml:space="preserve"> PAGEREF _Toc164067068 \h </w:instrText>
            </w:r>
            <w:r>
              <w:rPr>
                <w:noProof/>
                <w:webHidden/>
              </w:rPr>
            </w:r>
            <w:r>
              <w:rPr>
                <w:noProof/>
                <w:webHidden/>
              </w:rPr>
              <w:fldChar w:fldCharType="separate"/>
            </w:r>
            <w:r w:rsidR="0022797F">
              <w:rPr>
                <w:noProof/>
                <w:webHidden/>
              </w:rPr>
              <w:t>15</w:t>
            </w:r>
            <w:r>
              <w:rPr>
                <w:noProof/>
                <w:webHidden/>
              </w:rPr>
              <w:fldChar w:fldCharType="end"/>
            </w:r>
          </w:hyperlink>
        </w:p>
        <w:p w14:paraId="52109CDF" w14:textId="7F20B690" w:rsidR="00512880" w:rsidRDefault="00512880">
          <w:pPr>
            <w:pStyle w:val="TOC2"/>
            <w:tabs>
              <w:tab w:val="right" w:leader="dot" w:pos="9016"/>
            </w:tabs>
            <w:rPr>
              <w:rFonts w:asciiTheme="minorHAnsi" w:eastAsiaTheme="minorEastAsia" w:hAnsiTheme="minorHAnsi"/>
              <w:noProof/>
              <w:kern w:val="2"/>
              <w:lang w:eastAsia="en-AU"/>
              <w14:ligatures w14:val="standardContextual"/>
            </w:rPr>
          </w:pPr>
          <w:hyperlink w:anchor="_Toc164067069" w:history="1">
            <w:r w:rsidRPr="002E2E17">
              <w:rPr>
                <w:rStyle w:val="Hyperlink"/>
                <w:rFonts w:cstheme="minorHAnsi"/>
                <w:noProof/>
              </w:rPr>
              <w:t>C.3 Traceability of sampling processes</w:t>
            </w:r>
            <w:r>
              <w:rPr>
                <w:noProof/>
                <w:webHidden/>
              </w:rPr>
              <w:tab/>
            </w:r>
            <w:r>
              <w:rPr>
                <w:noProof/>
                <w:webHidden/>
              </w:rPr>
              <w:fldChar w:fldCharType="begin"/>
            </w:r>
            <w:r>
              <w:rPr>
                <w:noProof/>
                <w:webHidden/>
              </w:rPr>
              <w:instrText xml:space="preserve"> PAGEREF _Toc164067069 \h </w:instrText>
            </w:r>
            <w:r>
              <w:rPr>
                <w:noProof/>
                <w:webHidden/>
              </w:rPr>
            </w:r>
            <w:r>
              <w:rPr>
                <w:noProof/>
                <w:webHidden/>
              </w:rPr>
              <w:fldChar w:fldCharType="separate"/>
            </w:r>
            <w:r w:rsidR="0022797F">
              <w:rPr>
                <w:noProof/>
                <w:webHidden/>
              </w:rPr>
              <w:t>15</w:t>
            </w:r>
            <w:r>
              <w:rPr>
                <w:noProof/>
                <w:webHidden/>
              </w:rPr>
              <w:fldChar w:fldCharType="end"/>
            </w:r>
          </w:hyperlink>
        </w:p>
        <w:p w14:paraId="625EFEDC" w14:textId="5BDD2ADE" w:rsidR="00512880" w:rsidRDefault="00512880">
          <w:pPr>
            <w:pStyle w:val="TOC1"/>
            <w:tabs>
              <w:tab w:val="right" w:leader="dot" w:pos="9016"/>
            </w:tabs>
            <w:rPr>
              <w:rFonts w:asciiTheme="minorHAnsi" w:eastAsiaTheme="minorEastAsia" w:hAnsiTheme="minorHAnsi"/>
              <w:noProof/>
              <w:kern w:val="2"/>
              <w:lang w:eastAsia="en-AU"/>
              <w14:ligatures w14:val="standardContextual"/>
            </w:rPr>
          </w:pPr>
          <w:hyperlink w:anchor="_Toc164067070" w:history="1">
            <w:r w:rsidRPr="002E2E17">
              <w:rPr>
                <w:rStyle w:val="Hyperlink"/>
                <w:rFonts w:cstheme="minorHAnsi"/>
                <w:noProof/>
              </w:rPr>
              <w:t>Annex D – Code of ethics for auditing and certification in the human services sector</w:t>
            </w:r>
            <w:r>
              <w:rPr>
                <w:noProof/>
                <w:webHidden/>
              </w:rPr>
              <w:tab/>
            </w:r>
            <w:r>
              <w:rPr>
                <w:noProof/>
                <w:webHidden/>
              </w:rPr>
              <w:fldChar w:fldCharType="begin"/>
            </w:r>
            <w:r>
              <w:rPr>
                <w:noProof/>
                <w:webHidden/>
              </w:rPr>
              <w:instrText xml:space="preserve"> PAGEREF _Toc164067070 \h </w:instrText>
            </w:r>
            <w:r>
              <w:rPr>
                <w:noProof/>
                <w:webHidden/>
              </w:rPr>
            </w:r>
            <w:r>
              <w:rPr>
                <w:noProof/>
                <w:webHidden/>
              </w:rPr>
              <w:fldChar w:fldCharType="separate"/>
            </w:r>
            <w:r w:rsidR="0022797F">
              <w:rPr>
                <w:noProof/>
                <w:webHidden/>
              </w:rPr>
              <w:t>15</w:t>
            </w:r>
            <w:r>
              <w:rPr>
                <w:noProof/>
                <w:webHidden/>
              </w:rPr>
              <w:fldChar w:fldCharType="end"/>
            </w:r>
          </w:hyperlink>
        </w:p>
        <w:p w14:paraId="5B56ACB6" w14:textId="716434AE" w:rsidR="00433EC1" w:rsidRPr="00DD75BC" w:rsidRDefault="00433EC1">
          <w:pPr>
            <w:rPr>
              <w:rFonts w:asciiTheme="minorHAnsi" w:hAnsiTheme="minorHAnsi" w:cstheme="minorHAnsi"/>
            </w:rPr>
          </w:pPr>
          <w:r w:rsidRPr="00DD75BC">
            <w:rPr>
              <w:rFonts w:asciiTheme="minorHAnsi" w:hAnsiTheme="minorHAnsi" w:cstheme="minorHAnsi"/>
              <w:b/>
              <w:bCs/>
              <w:noProof/>
            </w:rPr>
            <w:fldChar w:fldCharType="end"/>
          </w:r>
        </w:p>
      </w:sdtContent>
    </w:sdt>
    <w:p w14:paraId="47246B7E" w14:textId="77777777" w:rsidR="001B7D6C" w:rsidRPr="00DD75BC" w:rsidRDefault="001B7D6C" w:rsidP="00B91E3E">
      <w:pPr>
        <w:rPr>
          <w:rFonts w:asciiTheme="minorHAnsi" w:hAnsiTheme="minorHAnsi" w:cstheme="minorHAnsi"/>
        </w:rPr>
      </w:pPr>
    </w:p>
    <w:p w14:paraId="6E2E58CA" w14:textId="7CFA7E5E" w:rsidR="00433EC1" w:rsidRPr="00DD75BC" w:rsidRDefault="00433EC1" w:rsidP="000D772C">
      <w:pPr>
        <w:pStyle w:val="Heading1"/>
        <w:rPr>
          <w:rFonts w:asciiTheme="minorHAnsi" w:hAnsiTheme="minorHAnsi" w:cstheme="minorHAnsi"/>
        </w:rPr>
      </w:pPr>
    </w:p>
    <w:p w14:paraId="30CED0BD" w14:textId="092AAE6B" w:rsidR="00754176" w:rsidRPr="00DD75BC" w:rsidRDefault="00754176" w:rsidP="00754176">
      <w:pPr>
        <w:rPr>
          <w:rFonts w:asciiTheme="minorHAnsi" w:hAnsiTheme="minorHAnsi" w:cstheme="minorHAnsi"/>
        </w:rPr>
      </w:pPr>
    </w:p>
    <w:p w14:paraId="4571E47C" w14:textId="3D5749EE" w:rsidR="00754176" w:rsidRPr="00DD75BC" w:rsidRDefault="00754176" w:rsidP="00754176">
      <w:pPr>
        <w:rPr>
          <w:rFonts w:asciiTheme="minorHAnsi" w:hAnsiTheme="minorHAnsi" w:cstheme="minorHAnsi"/>
        </w:rPr>
      </w:pPr>
    </w:p>
    <w:p w14:paraId="58BC03FB" w14:textId="3FF189D4" w:rsidR="00754176" w:rsidRPr="00DD75BC" w:rsidRDefault="00754176" w:rsidP="00754176">
      <w:pPr>
        <w:rPr>
          <w:rFonts w:asciiTheme="minorHAnsi" w:hAnsiTheme="minorHAnsi" w:cstheme="minorHAnsi"/>
        </w:rPr>
      </w:pPr>
    </w:p>
    <w:p w14:paraId="30415518" w14:textId="556A53B5" w:rsidR="00754176" w:rsidRPr="00DD75BC" w:rsidRDefault="00754176" w:rsidP="00754176">
      <w:pPr>
        <w:rPr>
          <w:rFonts w:asciiTheme="minorHAnsi" w:hAnsiTheme="minorHAnsi" w:cstheme="minorHAnsi"/>
        </w:rPr>
      </w:pPr>
    </w:p>
    <w:p w14:paraId="6B1A265C" w14:textId="653E8EEE" w:rsidR="00754176" w:rsidRPr="00DD75BC" w:rsidRDefault="00754176" w:rsidP="00754176">
      <w:pPr>
        <w:rPr>
          <w:rFonts w:asciiTheme="minorHAnsi" w:hAnsiTheme="minorHAnsi" w:cstheme="minorHAnsi"/>
        </w:rPr>
      </w:pPr>
    </w:p>
    <w:p w14:paraId="2BFE35E0" w14:textId="52659E0D" w:rsidR="00754176" w:rsidRPr="00DD75BC" w:rsidRDefault="00754176" w:rsidP="00754176">
      <w:pPr>
        <w:rPr>
          <w:rFonts w:asciiTheme="minorHAnsi" w:hAnsiTheme="minorHAnsi" w:cstheme="minorHAnsi"/>
        </w:rPr>
      </w:pPr>
    </w:p>
    <w:p w14:paraId="1F6D4419" w14:textId="3DDA31B9" w:rsidR="00754176" w:rsidRPr="00DD75BC" w:rsidRDefault="00754176" w:rsidP="00754176">
      <w:pPr>
        <w:rPr>
          <w:rFonts w:asciiTheme="minorHAnsi" w:hAnsiTheme="minorHAnsi" w:cstheme="minorHAnsi"/>
        </w:rPr>
      </w:pPr>
    </w:p>
    <w:p w14:paraId="76B25A59" w14:textId="03F8D8BB" w:rsidR="00754176" w:rsidRPr="00DD75BC" w:rsidRDefault="00754176" w:rsidP="00754176">
      <w:pPr>
        <w:rPr>
          <w:rFonts w:asciiTheme="minorHAnsi" w:hAnsiTheme="minorHAnsi" w:cstheme="minorHAnsi"/>
        </w:rPr>
      </w:pPr>
    </w:p>
    <w:p w14:paraId="7C9F287D" w14:textId="00E14A36" w:rsidR="001E5D86" w:rsidRPr="00DD75BC" w:rsidRDefault="001E5D86" w:rsidP="00754176">
      <w:pPr>
        <w:rPr>
          <w:rFonts w:asciiTheme="minorHAnsi" w:hAnsiTheme="minorHAnsi" w:cstheme="minorHAnsi"/>
        </w:rPr>
      </w:pPr>
    </w:p>
    <w:p w14:paraId="5DE8A466" w14:textId="40F7D265" w:rsidR="001E5D86" w:rsidRPr="00DD75BC" w:rsidRDefault="001E5D86" w:rsidP="00754176">
      <w:pPr>
        <w:rPr>
          <w:rFonts w:asciiTheme="minorHAnsi" w:hAnsiTheme="minorHAnsi" w:cstheme="minorHAnsi"/>
        </w:rPr>
      </w:pPr>
    </w:p>
    <w:p w14:paraId="7E4F3CDC" w14:textId="40DED1C3" w:rsidR="001E5D86" w:rsidRPr="00DD75BC" w:rsidRDefault="001E5D86" w:rsidP="00754176">
      <w:pPr>
        <w:rPr>
          <w:rFonts w:asciiTheme="minorHAnsi" w:hAnsiTheme="minorHAnsi" w:cstheme="minorHAnsi"/>
        </w:rPr>
      </w:pPr>
    </w:p>
    <w:p w14:paraId="3F21F9D6" w14:textId="77777777" w:rsidR="001E5D86" w:rsidRPr="00DD75BC" w:rsidRDefault="001E5D86" w:rsidP="00754176">
      <w:pPr>
        <w:rPr>
          <w:rFonts w:asciiTheme="minorHAnsi" w:hAnsiTheme="minorHAnsi" w:cstheme="minorHAnsi"/>
        </w:rPr>
      </w:pPr>
    </w:p>
    <w:p w14:paraId="60D762C1" w14:textId="77777777" w:rsidR="00754176" w:rsidRPr="00DD75BC" w:rsidRDefault="00754176" w:rsidP="00754176">
      <w:pPr>
        <w:rPr>
          <w:rFonts w:asciiTheme="minorHAnsi" w:hAnsiTheme="minorHAnsi" w:cstheme="minorHAnsi"/>
        </w:rPr>
      </w:pPr>
    </w:p>
    <w:p w14:paraId="4FD22FCC" w14:textId="77777777" w:rsidR="00D37EAD" w:rsidRPr="00DD75BC" w:rsidRDefault="00D37EAD" w:rsidP="000D772C">
      <w:pPr>
        <w:pStyle w:val="Heading1"/>
        <w:rPr>
          <w:rFonts w:asciiTheme="minorHAnsi" w:hAnsiTheme="minorHAnsi" w:cstheme="minorHAnsi"/>
        </w:rPr>
      </w:pPr>
    </w:p>
    <w:p w14:paraId="55C3DFC0" w14:textId="77777777" w:rsidR="00D37EAD" w:rsidRPr="00DD75BC" w:rsidRDefault="00D37EAD" w:rsidP="000D772C">
      <w:pPr>
        <w:pStyle w:val="Heading1"/>
        <w:rPr>
          <w:rFonts w:asciiTheme="minorHAnsi" w:hAnsiTheme="minorHAnsi" w:cstheme="minorHAnsi"/>
        </w:rPr>
      </w:pPr>
    </w:p>
    <w:p w14:paraId="7B37E1CA" w14:textId="77777777" w:rsidR="00D37EAD" w:rsidRPr="00DD75BC" w:rsidRDefault="00D37EAD" w:rsidP="000D772C">
      <w:pPr>
        <w:pStyle w:val="Heading1"/>
        <w:rPr>
          <w:rFonts w:asciiTheme="minorHAnsi" w:hAnsiTheme="minorHAnsi" w:cstheme="minorHAnsi"/>
        </w:rPr>
      </w:pPr>
    </w:p>
    <w:p w14:paraId="61F3FF0F" w14:textId="77777777" w:rsidR="008A2156" w:rsidRPr="00DD75BC" w:rsidRDefault="008A2156" w:rsidP="008A2156">
      <w:pPr>
        <w:rPr>
          <w:rFonts w:asciiTheme="minorHAnsi" w:hAnsiTheme="minorHAnsi" w:cstheme="minorHAnsi"/>
        </w:rPr>
      </w:pPr>
    </w:p>
    <w:p w14:paraId="5B3C9F8E" w14:textId="449DE5D0" w:rsidR="001B7D6C" w:rsidRPr="00DD75BC" w:rsidRDefault="001B7D6C" w:rsidP="000D772C">
      <w:pPr>
        <w:pStyle w:val="Heading1"/>
        <w:rPr>
          <w:rFonts w:asciiTheme="minorHAnsi" w:hAnsiTheme="minorHAnsi" w:cstheme="minorHAnsi"/>
        </w:rPr>
      </w:pPr>
      <w:bookmarkStart w:id="0" w:name="_Toc164067031"/>
      <w:r w:rsidRPr="00DD75BC">
        <w:rPr>
          <w:rFonts w:asciiTheme="minorHAnsi" w:hAnsiTheme="minorHAnsi" w:cstheme="minorHAnsi"/>
        </w:rPr>
        <w:lastRenderedPageBreak/>
        <w:t>Introduction</w:t>
      </w:r>
      <w:bookmarkEnd w:id="0"/>
      <w:r w:rsidRPr="00DD75BC">
        <w:rPr>
          <w:rFonts w:asciiTheme="minorHAnsi" w:hAnsiTheme="minorHAnsi" w:cstheme="minorHAnsi"/>
        </w:rPr>
        <w:t xml:space="preserve"> </w:t>
      </w:r>
    </w:p>
    <w:p w14:paraId="087550D6" w14:textId="2078FB91" w:rsidR="004D2AFB" w:rsidRPr="00DD75BC" w:rsidRDefault="004D2AFB" w:rsidP="004D2AFB">
      <w:pPr>
        <w:pStyle w:val="Heading2"/>
        <w:rPr>
          <w:rFonts w:asciiTheme="minorHAnsi" w:hAnsiTheme="minorHAnsi" w:cstheme="minorHAnsi"/>
        </w:rPr>
      </w:pPr>
      <w:bookmarkStart w:id="1" w:name="_Toc164067032"/>
      <w:r w:rsidRPr="00DD75BC">
        <w:rPr>
          <w:rFonts w:asciiTheme="minorHAnsi" w:hAnsiTheme="minorHAnsi" w:cstheme="minorHAnsi"/>
        </w:rPr>
        <w:t xml:space="preserve">0.1 </w:t>
      </w:r>
      <w:r w:rsidR="001E5D86" w:rsidRPr="00DD75BC">
        <w:rPr>
          <w:rFonts w:asciiTheme="minorHAnsi" w:hAnsiTheme="minorHAnsi" w:cstheme="minorHAnsi"/>
        </w:rPr>
        <w:t>Background</w:t>
      </w:r>
      <w:bookmarkEnd w:id="1"/>
      <w:r w:rsidR="001E5D86" w:rsidRPr="00DD75BC">
        <w:rPr>
          <w:rFonts w:asciiTheme="minorHAnsi" w:hAnsiTheme="minorHAnsi" w:cstheme="minorHAnsi"/>
        </w:rPr>
        <w:t xml:space="preserve"> </w:t>
      </w:r>
      <w:r w:rsidR="00D36C52" w:rsidRPr="00DD75BC">
        <w:rPr>
          <w:rFonts w:asciiTheme="minorHAnsi" w:hAnsiTheme="minorHAnsi" w:cstheme="minorHAnsi"/>
        </w:rPr>
        <w:t xml:space="preserve"> </w:t>
      </w:r>
      <w:r w:rsidRPr="00DD75BC">
        <w:rPr>
          <w:rFonts w:asciiTheme="minorHAnsi" w:hAnsiTheme="minorHAnsi" w:cstheme="minorHAnsi"/>
        </w:rPr>
        <w:t xml:space="preserve"> </w:t>
      </w:r>
    </w:p>
    <w:p w14:paraId="3FC2022C" w14:textId="56774DC2" w:rsidR="001B7D6C" w:rsidRPr="00DD75BC" w:rsidRDefault="001B7D6C" w:rsidP="000D772C">
      <w:pPr>
        <w:rPr>
          <w:rFonts w:asciiTheme="minorHAnsi" w:hAnsiTheme="minorHAnsi" w:cstheme="minorHAnsi"/>
        </w:rPr>
      </w:pPr>
      <w:r w:rsidRPr="00DD75BC">
        <w:rPr>
          <w:rFonts w:asciiTheme="minorHAnsi" w:hAnsiTheme="minorHAnsi" w:cstheme="minorHAnsi"/>
        </w:rPr>
        <w:t>The Human Services</w:t>
      </w:r>
      <w:r w:rsidR="00D40DCC" w:rsidRPr="00DD75BC">
        <w:rPr>
          <w:rFonts w:asciiTheme="minorHAnsi" w:hAnsiTheme="minorHAnsi" w:cstheme="minorHAnsi"/>
        </w:rPr>
        <w:t xml:space="preserve"> (HS)</w:t>
      </w:r>
      <w:r w:rsidRPr="00DD75BC">
        <w:rPr>
          <w:rFonts w:asciiTheme="minorHAnsi" w:hAnsiTheme="minorHAnsi" w:cstheme="minorHAnsi"/>
        </w:rPr>
        <w:t xml:space="preserve"> Scheme (Part 1), including the Annexes, and this N</w:t>
      </w:r>
      <w:r w:rsidR="00F614AC" w:rsidRPr="00DD75BC">
        <w:rPr>
          <w:rFonts w:asciiTheme="minorHAnsi" w:hAnsiTheme="minorHAnsi" w:cstheme="minorHAnsi"/>
        </w:rPr>
        <w:t xml:space="preserve">ational </w:t>
      </w:r>
      <w:r w:rsidRPr="00DD75BC">
        <w:rPr>
          <w:rFonts w:asciiTheme="minorHAnsi" w:hAnsiTheme="minorHAnsi" w:cstheme="minorHAnsi"/>
        </w:rPr>
        <w:t>P</w:t>
      </w:r>
      <w:r w:rsidR="00F614AC" w:rsidRPr="00DD75BC">
        <w:rPr>
          <w:rFonts w:asciiTheme="minorHAnsi" w:hAnsiTheme="minorHAnsi" w:cstheme="minorHAnsi"/>
        </w:rPr>
        <w:t xml:space="preserve">anel of </w:t>
      </w:r>
      <w:r w:rsidRPr="00DD75BC">
        <w:rPr>
          <w:rFonts w:asciiTheme="minorHAnsi" w:hAnsiTheme="minorHAnsi" w:cstheme="minorHAnsi"/>
        </w:rPr>
        <w:t>A</w:t>
      </w:r>
      <w:r w:rsidR="00F614AC" w:rsidRPr="00DD75BC">
        <w:rPr>
          <w:rFonts w:asciiTheme="minorHAnsi" w:hAnsiTheme="minorHAnsi" w:cstheme="minorHAnsi"/>
        </w:rPr>
        <w:t>ssessors (NPA)</w:t>
      </w:r>
      <w:r w:rsidRPr="00DD75BC">
        <w:rPr>
          <w:rFonts w:asciiTheme="minorHAnsi" w:hAnsiTheme="minorHAnsi" w:cstheme="minorHAnsi"/>
        </w:rPr>
        <w:t xml:space="preserve"> Schem</w:t>
      </w:r>
      <w:r w:rsidR="004D2AFB" w:rsidRPr="00DD75BC">
        <w:rPr>
          <w:rFonts w:asciiTheme="minorHAnsi" w:hAnsiTheme="minorHAnsi" w:cstheme="minorHAnsi"/>
        </w:rPr>
        <w:t>e (</w:t>
      </w:r>
      <w:r w:rsidR="003D0D6A" w:rsidRPr="00DD75BC">
        <w:rPr>
          <w:rFonts w:asciiTheme="minorHAnsi" w:hAnsiTheme="minorHAnsi" w:cstheme="minorHAnsi"/>
        </w:rPr>
        <w:t>HS Scheme</w:t>
      </w:r>
      <w:r w:rsidR="004D2AFB" w:rsidRPr="00DD75BC">
        <w:rPr>
          <w:rFonts w:asciiTheme="minorHAnsi" w:hAnsiTheme="minorHAnsi" w:cstheme="minorHAnsi"/>
        </w:rPr>
        <w:t xml:space="preserve"> Part 7</w:t>
      </w:r>
      <w:r w:rsidRPr="00DD75BC">
        <w:rPr>
          <w:rFonts w:asciiTheme="minorHAnsi" w:hAnsiTheme="minorHAnsi" w:cstheme="minorHAnsi"/>
        </w:rPr>
        <w:t>) together set down the requirements for bodies seeking J</w:t>
      </w:r>
      <w:r w:rsidR="00B004B2" w:rsidRPr="00DD75BC">
        <w:rPr>
          <w:rFonts w:asciiTheme="minorHAnsi" w:hAnsiTheme="minorHAnsi" w:cstheme="minorHAnsi"/>
        </w:rPr>
        <w:t xml:space="preserve">oint </w:t>
      </w:r>
      <w:r w:rsidRPr="00DD75BC">
        <w:rPr>
          <w:rFonts w:asciiTheme="minorHAnsi" w:hAnsiTheme="minorHAnsi" w:cstheme="minorHAnsi"/>
        </w:rPr>
        <w:t>A</w:t>
      </w:r>
      <w:r w:rsidR="00B004B2" w:rsidRPr="00DD75BC">
        <w:rPr>
          <w:rFonts w:asciiTheme="minorHAnsi" w:hAnsiTheme="minorHAnsi" w:cstheme="minorHAnsi"/>
        </w:rPr>
        <w:t xml:space="preserve">ccreditation </w:t>
      </w:r>
      <w:r w:rsidRPr="00DD75BC">
        <w:rPr>
          <w:rFonts w:asciiTheme="minorHAnsi" w:hAnsiTheme="minorHAnsi" w:cstheme="minorHAnsi"/>
        </w:rPr>
        <w:t>S</w:t>
      </w:r>
      <w:r w:rsidR="00B004B2" w:rsidRPr="00DD75BC">
        <w:rPr>
          <w:rFonts w:asciiTheme="minorHAnsi" w:hAnsiTheme="minorHAnsi" w:cstheme="minorHAnsi"/>
        </w:rPr>
        <w:t>ystem of Australia and New Zealand (JAS</w:t>
      </w:r>
      <w:r w:rsidRPr="00DD75BC">
        <w:rPr>
          <w:rFonts w:asciiTheme="minorHAnsi" w:hAnsiTheme="minorHAnsi" w:cstheme="minorHAnsi"/>
        </w:rPr>
        <w:t>ANZ</w:t>
      </w:r>
      <w:r w:rsidR="00B004B2" w:rsidRPr="00DD75BC">
        <w:rPr>
          <w:rFonts w:asciiTheme="minorHAnsi" w:hAnsiTheme="minorHAnsi" w:cstheme="minorHAnsi"/>
        </w:rPr>
        <w:t>)</w:t>
      </w:r>
      <w:r w:rsidRPr="00DD75BC">
        <w:rPr>
          <w:rFonts w:asciiTheme="minorHAnsi" w:hAnsiTheme="minorHAnsi" w:cstheme="minorHAnsi"/>
        </w:rPr>
        <w:t xml:space="preserve"> accreditation to audit </w:t>
      </w:r>
      <w:r w:rsidR="00F614AC" w:rsidRPr="00DD75BC">
        <w:rPr>
          <w:rFonts w:asciiTheme="minorHAnsi" w:hAnsiTheme="minorHAnsi" w:cstheme="minorHAnsi"/>
        </w:rPr>
        <w:t>NPA</w:t>
      </w:r>
      <w:r w:rsidRPr="00DD75BC">
        <w:rPr>
          <w:rFonts w:asciiTheme="minorHAnsi" w:hAnsiTheme="minorHAnsi" w:cstheme="minorHAnsi"/>
        </w:rPr>
        <w:t xml:space="preserve"> providers, and certify they meet the National Standard</w:t>
      </w:r>
      <w:r w:rsidR="00B004B2" w:rsidRPr="00DD75BC">
        <w:rPr>
          <w:rFonts w:asciiTheme="minorHAnsi" w:hAnsiTheme="minorHAnsi" w:cstheme="minorHAnsi"/>
        </w:rPr>
        <w:t xml:space="preserve">s for Disability Services </w:t>
      </w:r>
      <w:r w:rsidRPr="00DD75BC">
        <w:rPr>
          <w:rFonts w:asciiTheme="minorHAnsi" w:hAnsiTheme="minorHAnsi" w:cstheme="minorHAnsi"/>
        </w:rPr>
        <w:t>(NSDS) set down by the Australian Government. The NSDS</w:t>
      </w:r>
      <w:r w:rsidR="00B004B2" w:rsidRPr="00DD75BC">
        <w:rPr>
          <w:rFonts w:asciiTheme="minorHAnsi" w:hAnsiTheme="minorHAnsi" w:cstheme="minorHAnsi"/>
        </w:rPr>
        <w:t>, as well as the relevant indicators of practice,</w:t>
      </w:r>
      <w:r w:rsidRPr="00DD75BC">
        <w:rPr>
          <w:rFonts w:asciiTheme="minorHAnsi" w:hAnsiTheme="minorHAnsi" w:cstheme="minorHAnsi"/>
        </w:rPr>
        <w:t xml:space="preserve"> are </w:t>
      </w:r>
      <w:r w:rsidR="00B004B2" w:rsidRPr="00DD75BC">
        <w:rPr>
          <w:rFonts w:asciiTheme="minorHAnsi" w:hAnsiTheme="minorHAnsi" w:cstheme="minorHAnsi"/>
        </w:rPr>
        <w:t>listed</w:t>
      </w:r>
      <w:r w:rsidRPr="00DD75BC">
        <w:rPr>
          <w:rFonts w:asciiTheme="minorHAnsi" w:hAnsiTheme="minorHAnsi" w:cstheme="minorHAnsi"/>
        </w:rPr>
        <w:t xml:space="preserve"> at </w:t>
      </w:r>
      <w:hyperlink r:id="rId8" w:history="1">
        <w:r w:rsidRPr="00DD75BC">
          <w:rPr>
            <w:rStyle w:val="Hyperlink"/>
            <w:rFonts w:asciiTheme="minorHAnsi" w:hAnsiTheme="minorHAnsi" w:cstheme="minorHAnsi"/>
          </w:rPr>
          <w:t xml:space="preserve">Schedule 1 of the </w:t>
        </w:r>
        <w:r w:rsidRPr="00DD75BC">
          <w:rPr>
            <w:rStyle w:val="Hyperlink"/>
            <w:rFonts w:asciiTheme="minorHAnsi" w:hAnsiTheme="minorHAnsi" w:cstheme="minorHAnsi"/>
            <w:i/>
          </w:rPr>
          <w:t>Disability Services Act (National Standards for Disability Services) Determination 2014</w:t>
        </w:r>
      </w:hyperlink>
      <w:r w:rsidRPr="00DD75BC">
        <w:rPr>
          <w:rFonts w:asciiTheme="minorHAnsi" w:hAnsiTheme="minorHAnsi" w:cstheme="minorHAnsi"/>
          <w:i/>
        </w:rPr>
        <w:t xml:space="preserve"> </w:t>
      </w:r>
      <w:r w:rsidR="00723F28" w:rsidRPr="00DD75BC">
        <w:rPr>
          <w:rFonts w:asciiTheme="minorHAnsi" w:hAnsiTheme="minorHAnsi" w:cstheme="minorHAnsi"/>
        </w:rPr>
        <w:t>(NSDS Determination).</w:t>
      </w:r>
    </w:p>
    <w:p w14:paraId="03A98A90" w14:textId="1A356F8F" w:rsidR="001E5D86" w:rsidRPr="00DD75BC" w:rsidRDefault="001E5D86" w:rsidP="001666F1">
      <w:pPr>
        <w:pStyle w:val="Heading3"/>
        <w:numPr>
          <w:ilvl w:val="2"/>
          <w:numId w:val="45"/>
        </w:numPr>
        <w:rPr>
          <w:rFonts w:asciiTheme="minorHAnsi" w:hAnsiTheme="minorHAnsi" w:cstheme="minorHAnsi"/>
        </w:rPr>
      </w:pPr>
      <w:bookmarkStart w:id="2" w:name="_Toc164067033"/>
      <w:r w:rsidRPr="00DD75BC">
        <w:rPr>
          <w:rFonts w:asciiTheme="minorHAnsi" w:hAnsiTheme="minorHAnsi" w:cstheme="minorHAnsi"/>
        </w:rPr>
        <w:t>National Panel of Assessors Program</w:t>
      </w:r>
      <w:bookmarkEnd w:id="2"/>
    </w:p>
    <w:p w14:paraId="0A9FB4E2" w14:textId="55277A69" w:rsidR="00D36C52" w:rsidRPr="00DD75BC" w:rsidRDefault="00D36C52" w:rsidP="00D36C52">
      <w:pPr>
        <w:rPr>
          <w:rFonts w:asciiTheme="minorHAnsi" w:hAnsiTheme="minorHAnsi" w:cstheme="minorHAnsi"/>
        </w:rPr>
      </w:pPr>
      <w:r w:rsidRPr="00DD75BC">
        <w:rPr>
          <w:rFonts w:asciiTheme="minorHAnsi" w:hAnsiTheme="minorHAnsi" w:cstheme="minorHAnsi"/>
        </w:rPr>
        <w:t>The NPA program is a standing panel of independent assessment service providers contracted to provide assessments to support the needs of people with disability in the workplace. The NPA program is funded by the Australian Government Department of Social Services (DSS). NPA providers can undertake three different independent assessment services to assist with the needs of people with disability in the workplace:</w:t>
      </w:r>
    </w:p>
    <w:p w14:paraId="2BEB0730" w14:textId="08DA775A" w:rsidR="00D36C52" w:rsidRPr="00DD75BC" w:rsidRDefault="00D36C52" w:rsidP="00D36C52">
      <w:pPr>
        <w:pStyle w:val="ListParagraph"/>
        <w:numPr>
          <w:ilvl w:val="0"/>
          <w:numId w:val="22"/>
        </w:numPr>
        <w:rPr>
          <w:rFonts w:asciiTheme="minorHAnsi" w:hAnsiTheme="minorHAnsi" w:cstheme="minorHAnsi"/>
        </w:rPr>
      </w:pPr>
      <w:r w:rsidRPr="00DD75BC">
        <w:rPr>
          <w:rFonts w:asciiTheme="minorHAnsi" w:hAnsiTheme="minorHAnsi" w:cstheme="minorHAnsi"/>
        </w:rPr>
        <w:t>Supported Wage System: The Supported Wage System (SWS) provides employers and eligible people with disability with a reliable process of productivity-based wage assessment</w:t>
      </w:r>
      <w:r w:rsidR="00D91BCC" w:rsidRPr="00DD75BC">
        <w:rPr>
          <w:rFonts w:asciiTheme="minorHAnsi" w:hAnsiTheme="minorHAnsi" w:cstheme="minorHAnsi"/>
        </w:rPr>
        <w:t>.</w:t>
      </w:r>
      <w:r w:rsidRPr="00DD75BC">
        <w:rPr>
          <w:rFonts w:asciiTheme="minorHAnsi" w:hAnsiTheme="minorHAnsi" w:cstheme="minorHAnsi"/>
        </w:rPr>
        <w:t xml:space="preserve"> The assessment process may be used in both open employment where allowed by the relevant industrial award, and as of 1 July 2018 in supported employment (employment in Australian Disability Enterprises – ADEs), under the </w:t>
      </w:r>
      <w:r w:rsidRPr="00DD75BC">
        <w:rPr>
          <w:rFonts w:asciiTheme="minorHAnsi" w:hAnsiTheme="minorHAnsi" w:cstheme="minorHAnsi"/>
          <w:i/>
        </w:rPr>
        <w:t>Supported Employment Services Award</w:t>
      </w:r>
      <w:r w:rsidRPr="00DD75BC">
        <w:rPr>
          <w:rFonts w:asciiTheme="minorHAnsi" w:hAnsiTheme="minorHAnsi" w:cstheme="minorHAnsi"/>
        </w:rPr>
        <w:t xml:space="preserve">. </w:t>
      </w:r>
    </w:p>
    <w:p w14:paraId="3FF65A98" w14:textId="77777777" w:rsidR="00D36C52" w:rsidRPr="00DD75BC" w:rsidRDefault="00D36C52" w:rsidP="00D36C52">
      <w:pPr>
        <w:pStyle w:val="ListParagraph"/>
        <w:rPr>
          <w:rFonts w:asciiTheme="minorHAnsi" w:hAnsiTheme="minorHAnsi" w:cstheme="minorHAnsi"/>
        </w:rPr>
      </w:pPr>
    </w:p>
    <w:p w14:paraId="7C039C29" w14:textId="44B81CE3" w:rsidR="00D36C52" w:rsidRPr="00DD75BC" w:rsidRDefault="00D36C52" w:rsidP="00E12A6E">
      <w:pPr>
        <w:pStyle w:val="ListParagraph"/>
        <w:numPr>
          <w:ilvl w:val="0"/>
          <w:numId w:val="22"/>
        </w:numPr>
        <w:rPr>
          <w:rFonts w:asciiTheme="minorHAnsi" w:hAnsiTheme="minorHAnsi" w:cstheme="minorHAnsi"/>
        </w:rPr>
      </w:pPr>
      <w:r w:rsidRPr="00DD75BC">
        <w:rPr>
          <w:rFonts w:asciiTheme="minorHAnsi" w:hAnsiTheme="minorHAnsi" w:cstheme="minorHAnsi"/>
        </w:rPr>
        <w:t>Ongoing Support: Once a Disability Employment Services (DES) participant has achieved a 26</w:t>
      </w:r>
      <w:r w:rsidRPr="00DD75BC">
        <w:rPr>
          <w:rFonts w:asciiTheme="minorHAnsi" w:hAnsiTheme="minorHAnsi" w:cstheme="minorHAnsi"/>
        </w:rPr>
        <w:noBreakHyphen/>
        <w:t xml:space="preserve">week Employment Outcome, the DES provider determines if the participant is likely to need Ongoing Support in the workplace to retain their job. An Ongoing Support Assessor will recommend if a participant requires </w:t>
      </w:r>
      <w:r w:rsidR="00F64B82" w:rsidRPr="00DD75BC">
        <w:rPr>
          <w:rFonts w:asciiTheme="minorHAnsi" w:hAnsiTheme="minorHAnsi" w:cstheme="minorHAnsi"/>
        </w:rPr>
        <w:t>flexible, moderate or h</w:t>
      </w:r>
      <w:r w:rsidRPr="00DD75BC">
        <w:rPr>
          <w:rFonts w:asciiTheme="minorHAnsi" w:hAnsiTheme="minorHAnsi" w:cstheme="minorHAnsi"/>
        </w:rPr>
        <w:t xml:space="preserve">igh levels of ongoing support. Participants must work, on average, a minimum of at least </w:t>
      </w:r>
      <w:r w:rsidR="00F64B82" w:rsidRPr="00DD75BC">
        <w:rPr>
          <w:rFonts w:asciiTheme="minorHAnsi" w:hAnsiTheme="minorHAnsi" w:cstheme="minorHAnsi"/>
        </w:rPr>
        <w:t>eight</w:t>
      </w:r>
      <w:r w:rsidRPr="00DD75BC">
        <w:rPr>
          <w:rFonts w:asciiTheme="minorHAnsi" w:hAnsiTheme="minorHAnsi" w:cstheme="minorHAnsi"/>
        </w:rPr>
        <w:t xml:space="preserve"> hours a week to continue to receive Ongoing Support.</w:t>
      </w:r>
    </w:p>
    <w:p w14:paraId="318AC722" w14:textId="77777777" w:rsidR="00D36C52" w:rsidRPr="00DD75BC" w:rsidRDefault="00D36C52" w:rsidP="00D36C52">
      <w:pPr>
        <w:pStyle w:val="ListParagraph"/>
        <w:rPr>
          <w:rFonts w:asciiTheme="minorHAnsi" w:hAnsiTheme="minorHAnsi" w:cstheme="minorHAnsi"/>
        </w:rPr>
      </w:pPr>
    </w:p>
    <w:p w14:paraId="21A94725" w14:textId="66390E0C" w:rsidR="00D36C52" w:rsidRPr="00DD75BC" w:rsidRDefault="00D36C52" w:rsidP="00E12A6E">
      <w:pPr>
        <w:pStyle w:val="ListParagraph"/>
        <w:numPr>
          <w:ilvl w:val="0"/>
          <w:numId w:val="22"/>
        </w:numPr>
        <w:rPr>
          <w:rFonts w:asciiTheme="minorHAnsi" w:hAnsiTheme="minorHAnsi" w:cstheme="minorHAnsi"/>
        </w:rPr>
      </w:pPr>
      <w:r w:rsidRPr="00DD75BC">
        <w:rPr>
          <w:rFonts w:asciiTheme="minorHAnsi" w:hAnsiTheme="minorHAnsi" w:cstheme="minorHAnsi"/>
        </w:rPr>
        <w:t xml:space="preserve">Workplace Modifications Services: A Workplace Modification Assessment recommends modifications (such as equipment or assistive technology) that will assist people with disability to undertake their employment duties or search for work. The need for a Workplace Modification Assessment is determined when an Employment Assistance Fund application is assessed and includes consideration of the type and cost of the modification requested. </w:t>
      </w:r>
    </w:p>
    <w:p w14:paraId="10DA27EE" w14:textId="6D6691E3" w:rsidR="001B7D6C" w:rsidRPr="00DD75BC" w:rsidRDefault="004D2AFB" w:rsidP="00E50183">
      <w:pPr>
        <w:pStyle w:val="Heading2"/>
        <w:rPr>
          <w:rFonts w:asciiTheme="minorHAnsi" w:hAnsiTheme="minorHAnsi" w:cstheme="minorHAnsi"/>
        </w:rPr>
      </w:pPr>
      <w:bookmarkStart w:id="3" w:name="_Toc164067034"/>
      <w:r w:rsidRPr="00DD75BC">
        <w:rPr>
          <w:rFonts w:asciiTheme="minorHAnsi" w:hAnsiTheme="minorHAnsi" w:cstheme="minorHAnsi"/>
        </w:rPr>
        <w:t>0.</w:t>
      </w:r>
      <w:r w:rsidR="001E5D86" w:rsidRPr="00DD75BC">
        <w:rPr>
          <w:rFonts w:asciiTheme="minorHAnsi" w:hAnsiTheme="minorHAnsi" w:cstheme="minorHAnsi"/>
        </w:rPr>
        <w:t>2</w:t>
      </w:r>
      <w:r w:rsidR="00DE1491" w:rsidRPr="00DD75BC">
        <w:rPr>
          <w:rFonts w:asciiTheme="minorHAnsi" w:hAnsiTheme="minorHAnsi" w:cstheme="minorHAnsi"/>
        </w:rPr>
        <w:t xml:space="preserve"> </w:t>
      </w:r>
      <w:r w:rsidR="001E5D86" w:rsidRPr="00DD75BC">
        <w:rPr>
          <w:rFonts w:asciiTheme="minorHAnsi" w:hAnsiTheme="minorHAnsi" w:cstheme="minorHAnsi"/>
        </w:rPr>
        <w:t>Foreword</w:t>
      </w:r>
      <w:bookmarkEnd w:id="3"/>
    </w:p>
    <w:p w14:paraId="0E9B3A3B" w14:textId="585E1E75" w:rsidR="001B7D6C" w:rsidRPr="00DD75BC" w:rsidRDefault="000D772C" w:rsidP="000D772C">
      <w:pPr>
        <w:rPr>
          <w:rFonts w:asciiTheme="minorHAnsi" w:hAnsiTheme="minorHAnsi" w:cstheme="minorHAnsi"/>
        </w:rPr>
      </w:pPr>
      <w:r w:rsidRPr="00DD75BC">
        <w:rPr>
          <w:rFonts w:asciiTheme="minorHAnsi" w:hAnsiTheme="minorHAnsi" w:cstheme="minorHAnsi"/>
        </w:rPr>
        <w:t>T</w:t>
      </w:r>
      <w:r w:rsidR="001B7D6C" w:rsidRPr="00DD75BC">
        <w:rPr>
          <w:rFonts w:asciiTheme="minorHAnsi" w:hAnsiTheme="minorHAnsi" w:cstheme="minorHAnsi"/>
        </w:rPr>
        <w:t>he NPA Scheme applies</w:t>
      </w:r>
      <w:r w:rsidR="007D289E" w:rsidRPr="00DD75BC">
        <w:rPr>
          <w:rFonts w:asciiTheme="minorHAnsi" w:hAnsiTheme="minorHAnsi" w:cstheme="minorHAnsi"/>
        </w:rPr>
        <w:t xml:space="preserve"> to providers who deliver assessment services as part of the </w:t>
      </w:r>
      <w:r w:rsidR="00E12A6E" w:rsidRPr="00DD75BC">
        <w:rPr>
          <w:rFonts w:asciiTheme="minorHAnsi" w:hAnsiTheme="minorHAnsi" w:cstheme="minorHAnsi"/>
        </w:rPr>
        <w:t xml:space="preserve">DSS funded </w:t>
      </w:r>
      <w:r w:rsidR="007D289E" w:rsidRPr="00DD75BC">
        <w:rPr>
          <w:rFonts w:asciiTheme="minorHAnsi" w:hAnsiTheme="minorHAnsi" w:cstheme="minorHAnsi"/>
        </w:rPr>
        <w:t>NPA program</w:t>
      </w:r>
      <w:r w:rsidR="00E12A6E" w:rsidRPr="00DD75BC">
        <w:rPr>
          <w:rFonts w:asciiTheme="minorHAnsi" w:hAnsiTheme="minorHAnsi" w:cstheme="minorHAnsi"/>
        </w:rPr>
        <w:t xml:space="preserve">. </w:t>
      </w:r>
      <w:r w:rsidR="007D289E" w:rsidRPr="00DD75BC">
        <w:rPr>
          <w:rFonts w:asciiTheme="minorHAnsi" w:hAnsiTheme="minorHAnsi" w:cstheme="minorHAnsi"/>
        </w:rPr>
        <w:t xml:space="preserve">The assessment services are considered to be employment services under the </w:t>
      </w:r>
      <w:r w:rsidR="007D289E" w:rsidRPr="00DD75BC">
        <w:rPr>
          <w:rFonts w:asciiTheme="minorHAnsi" w:hAnsiTheme="minorHAnsi" w:cstheme="minorHAnsi"/>
          <w:i/>
        </w:rPr>
        <w:t xml:space="preserve">Disability Services Act 1986 </w:t>
      </w:r>
      <w:r w:rsidR="007D289E" w:rsidRPr="00DD75BC">
        <w:rPr>
          <w:rFonts w:asciiTheme="minorHAnsi" w:hAnsiTheme="minorHAnsi" w:cstheme="minorHAnsi"/>
        </w:rPr>
        <w:t xml:space="preserve">(DSA). All </w:t>
      </w:r>
      <w:r w:rsidR="00723F28" w:rsidRPr="00DD75BC">
        <w:rPr>
          <w:rFonts w:asciiTheme="minorHAnsi" w:hAnsiTheme="minorHAnsi" w:cstheme="minorHAnsi"/>
        </w:rPr>
        <w:t xml:space="preserve">organisations delivering </w:t>
      </w:r>
      <w:r w:rsidR="007D289E" w:rsidRPr="00DD75BC">
        <w:rPr>
          <w:rFonts w:asciiTheme="minorHAnsi" w:hAnsiTheme="minorHAnsi" w:cstheme="minorHAnsi"/>
        </w:rPr>
        <w:t xml:space="preserve">services that are </w:t>
      </w:r>
      <w:r w:rsidR="001B7D6C" w:rsidRPr="00DD75BC">
        <w:rPr>
          <w:rFonts w:asciiTheme="minorHAnsi" w:hAnsiTheme="minorHAnsi" w:cstheme="minorHAnsi"/>
        </w:rPr>
        <w:t>considered employment services funded by the Australian Government under the</w:t>
      </w:r>
      <w:r w:rsidR="007D289E" w:rsidRPr="00DD75BC">
        <w:rPr>
          <w:rFonts w:asciiTheme="minorHAnsi" w:hAnsiTheme="minorHAnsi" w:cstheme="minorHAnsi"/>
        </w:rPr>
        <w:t xml:space="preserve"> DSA</w:t>
      </w:r>
      <w:r w:rsidR="001B7D6C" w:rsidRPr="00DD75BC">
        <w:rPr>
          <w:rFonts w:asciiTheme="minorHAnsi" w:hAnsiTheme="minorHAnsi" w:cstheme="minorHAnsi"/>
          <w:i/>
        </w:rPr>
        <w:t xml:space="preserve"> </w:t>
      </w:r>
      <w:r w:rsidR="00723F28" w:rsidRPr="00DD75BC">
        <w:rPr>
          <w:rFonts w:asciiTheme="minorHAnsi" w:hAnsiTheme="minorHAnsi" w:cstheme="minorHAnsi"/>
        </w:rPr>
        <w:t>are required to adhere to and be audited against the standards set out in Schedule</w:t>
      </w:r>
      <w:r w:rsidR="00495631" w:rsidRPr="00DD75BC">
        <w:rPr>
          <w:rFonts w:asciiTheme="minorHAnsi" w:hAnsiTheme="minorHAnsi" w:cstheme="minorHAnsi"/>
        </w:rPr>
        <w:t xml:space="preserve"> 1 of</w:t>
      </w:r>
      <w:r w:rsidR="00723F28" w:rsidRPr="00DD75BC">
        <w:rPr>
          <w:rFonts w:asciiTheme="minorHAnsi" w:hAnsiTheme="minorHAnsi" w:cstheme="minorHAnsi"/>
        </w:rPr>
        <w:t xml:space="preserve"> the NSDS Determination. </w:t>
      </w:r>
    </w:p>
    <w:p w14:paraId="7415A42D" w14:textId="46D347F8" w:rsidR="001B7D6C" w:rsidRPr="00DD75BC" w:rsidRDefault="004D2AFB" w:rsidP="00E50183">
      <w:pPr>
        <w:pStyle w:val="Heading2"/>
        <w:rPr>
          <w:rFonts w:asciiTheme="minorHAnsi" w:hAnsiTheme="minorHAnsi" w:cstheme="minorHAnsi"/>
        </w:rPr>
      </w:pPr>
      <w:bookmarkStart w:id="4" w:name="_Toc164067035"/>
      <w:r w:rsidRPr="00DD75BC">
        <w:rPr>
          <w:rFonts w:asciiTheme="minorHAnsi" w:hAnsiTheme="minorHAnsi" w:cstheme="minorHAnsi"/>
        </w:rPr>
        <w:lastRenderedPageBreak/>
        <w:t>0.</w:t>
      </w:r>
      <w:r w:rsidR="0062665D" w:rsidRPr="00DD75BC">
        <w:rPr>
          <w:rFonts w:asciiTheme="minorHAnsi" w:hAnsiTheme="minorHAnsi" w:cstheme="minorHAnsi"/>
        </w:rPr>
        <w:t>3</w:t>
      </w:r>
      <w:r w:rsidR="00DE1491" w:rsidRPr="00DD75BC">
        <w:rPr>
          <w:rFonts w:asciiTheme="minorHAnsi" w:hAnsiTheme="minorHAnsi" w:cstheme="minorHAnsi"/>
        </w:rPr>
        <w:t xml:space="preserve"> </w:t>
      </w:r>
      <w:r w:rsidR="001B7D6C" w:rsidRPr="00DD75BC">
        <w:rPr>
          <w:rFonts w:asciiTheme="minorHAnsi" w:hAnsiTheme="minorHAnsi" w:cstheme="minorHAnsi"/>
        </w:rPr>
        <w:t>Prioritising the Schemes</w:t>
      </w:r>
      <w:bookmarkEnd w:id="4"/>
      <w:r w:rsidR="001B7D6C" w:rsidRPr="00DD75BC">
        <w:rPr>
          <w:rFonts w:asciiTheme="minorHAnsi" w:hAnsiTheme="minorHAnsi" w:cstheme="minorHAnsi"/>
        </w:rPr>
        <w:t xml:space="preserve"> </w:t>
      </w:r>
    </w:p>
    <w:p w14:paraId="7D483BC5" w14:textId="2FD8E1DD" w:rsidR="001B7D6C" w:rsidRPr="00DD75BC" w:rsidRDefault="001B7D6C" w:rsidP="000D772C">
      <w:pPr>
        <w:rPr>
          <w:rFonts w:asciiTheme="minorHAnsi" w:hAnsiTheme="minorHAnsi" w:cstheme="minorHAnsi"/>
        </w:rPr>
      </w:pPr>
      <w:r w:rsidRPr="00DD75BC">
        <w:rPr>
          <w:rFonts w:asciiTheme="minorHAnsi" w:hAnsiTheme="minorHAnsi" w:cstheme="minorHAnsi"/>
        </w:rPr>
        <w:t xml:space="preserve">If there is a conflict between </w:t>
      </w:r>
      <w:r w:rsidR="000D4C71" w:rsidRPr="00DD75BC">
        <w:rPr>
          <w:rFonts w:asciiTheme="minorHAnsi" w:hAnsiTheme="minorHAnsi" w:cstheme="minorHAnsi"/>
        </w:rPr>
        <w:t xml:space="preserve">the </w:t>
      </w:r>
      <w:r w:rsidR="008D2123" w:rsidRPr="00DD75BC">
        <w:rPr>
          <w:rFonts w:asciiTheme="minorHAnsi" w:hAnsiTheme="minorHAnsi" w:cstheme="minorHAnsi"/>
        </w:rPr>
        <w:t>H</w:t>
      </w:r>
      <w:r w:rsidRPr="00DD75BC">
        <w:rPr>
          <w:rFonts w:asciiTheme="minorHAnsi" w:hAnsiTheme="minorHAnsi" w:cstheme="minorHAnsi"/>
        </w:rPr>
        <w:t>S Scheme (Pa</w:t>
      </w:r>
      <w:r w:rsidR="00E12A6E" w:rsidRPr="00DD75BC">
        <w:rPr>
          <w:rFonts w:asciiTheme="minorHAnsi" w:hAnsiTheme="minorHAnsi" w:cstheme="minorHAnsi"/>
        </w:rPr>
        <w:t>rt 1) and the NPA Scheme (Part 7</w:t>
      </w:r>
      <w:r w:rsidRPr="00DD75BC">
        <w:rPr>
          <w:rFonts w:asciiTheme="minorHAnsi" w:hAnsiTheme="minorHAnsi" w:cstheme="minorHAnsi"/>
        </w:rPr>
        <w:t xml:space="preserve">), the requirements in the </w:t>
      </w:r>
      <w:r w:rsidR="00E12A6E" w:rsidRPr="00DD75BC">
        <w:rPr>
          <w:rFonts w:asciiTheme="minorHAnsi" w:hAnsiTheme="minorHAnsi" w:cstheme="minorHAnsi"/>
        </w:rPr>
        <w:t>NPA Scheme (Part 7</w:t>
      </w:r>
      <w:r w:rsidRPr="00DD75BC">
        <w:rPr>
          <w:rFonts w:asciiTheme="minorHAnsi" w:hAnsiTheme="minorHAnsi" w:cstheme="minorHAnsi"/>
        </w:rPr>
        <w:t>) take precedence.</w:t>
      </w:r>
    </w:p>
    <w:p w14:paraId="5729E449" w14:textId="77777777" w:rsidR="001B7D6C" w:rsidRPr="00DD75BC" w:rsidRDefault="001B7D6C" w:rsidP="000D772C">
      <w:pPr>
        <w:rPr>
          <w:rFonts w:asciiTheme="minorHAnsi" w:hAnsiTheme="minorHAnsi" w:cstheme="minorHAnsi"/>
        </w:rPr>
      </w:pPr>
      <w:r w:rsidRPr="00DD75BC">
        <w:rPr>
          <w:rFonts w:asciiTheme="minorHAnsi" w:hAnsiTheme="minorHAnsi" w:cstheme="minorHAnsi"/>
        </w:rPr>
        <w:t xml:space="preserve">The requirements of ISO/IEC 17065 also apply. </w:t>
      </w:r>
    </w:p>
    <w:p w14:paraId="7D2797C3" w14:textId="77A030F7" w:rsidR="001B7D6C" w:rsidRPr="00DD75BC" w:rsidRDefault="000D4C71" w:rsidP="000D772C">
      <w:pPr>
        <w:rPr>
          <w:rFonts w:asciiTheme="minorHAnsi" w:hAnsiTheme="minorHAnsi" w:cstheme="minorHAnsi"/>
        </w:rPr>
      </w:pPr>
      <w:r w:rsidRPr="00DD75BC">
        <w:rPr>
          <w:rFonts w:asciiTheme="minorHAnsi" w:hAnsiTheme="minorHAnsi" w:cstheme="minorHAnsi"/>
        </w:rPr>
        <w:t xml:space="preserve">The </w:t>
      </w:r>
      <w:r w:rsidR="001B7D6C" w:rsidRPr="00DD75BC">
        <w:rPr>
          <w:rFonts w:asciiTheme="minorHAnsi" w:hAnsiTheme="minorHAnsi" w:cstheme="minorHAnsi"/>
        </w:rPr>
        <w:t xml:space="preserve">HS Scheme (Part 1) clause numbers below e.g. P1_3.1 reference related clauses in HS Scheme (Part 1) and must be read with those requirements. </w:t>
      </w:r>
      <w:r w:rsidR="000C5E83" w:rsidRPr="00DD75BC">
        <w:rPr>
          <w:rFonts w:asciiTheme="minorHAnsi" w:hAnsiTheme="minorHAnsi" w:cstheme="minorHAnsi"/>
        </w:rPr>
        <w:t>NPA</w:t>
      </w:r>
      <w:r w:rsidR="001B7D6C" w:rsidRPr="00DD75BC">
        <w:rPr>
          <w:rFonts w:asciiTheme="minorHAnsi" w:hAnsiTheme="minorHAnsi" w:cstheme="minorHAnsi"/>
        </w:rPr>
        <w:t xml:space="preserve"> Scheme c</w:t>
      </w:r>
      <w:r w:rsidR="000C5E83" w:rsidRPr="00DD75BC">
        <w:rPr>
          <w:rFonts w:asciiTheme="minorHAnsi" w:hAnsiTheme="minorHAnsi" w:cstheme="minorHAnsi"/>
        </w:rPr>
        <w:t>lause numbers are prefixed by P7 for Part 7</w:t>
      </w:r>
      <w:r w:rsidR="001B7D6C" w:rsidRPr="00DD75BC">
        <w:rPr>
          <w:rFonts w:asciiTheme="minorHAnsi" w:hAnsiTheme="minorHAnsi" w:cstheme="minorHAnsi"/>
        </w:rPr>
        <w:t>.</w:t>
      </w:r>
    </w:p>
    <w:p w14:paraId="66A6DDE7" w14:textId="1AF368B6" w:rsidR="000D772C" w:rsidRPr="00DD75BC" w:rsidRDefault="001B7D6C" w:rsidP="00C42FC9">
      <w:pPr>
        <w:pStyle w:val="Heading1"/>
        <w:rPr>
          <w:rFonts w:asciiTheme="minorHAnsi" w:hAnsiTheme="minorHAnsi" w:cstheme="minorHAnsi"/>
        </w:rPr>
      </w:pPr>
      <w:bookmarkStart w:id="5" w:name="_Toc164067036"/>
      <w:r w:rsidRPr="00DD75BC">
        <w:rPr>
          <w:rFonts w:asciiTheme="minorHAnsi" w:hAnsiTheme="minorHAnsi" w:cstheme="minorHAnsi"/>
        </w:rPr>
        <w:t>1 Scope</w:t>
      </w:r>
      <w:bookmarkEnd w:id="5"/>
      <w:r w:rsidRPr="00DD75BC">
        <w:rPr>
          <w:rFonts w:asciiTheme="minorHAnsi" w:hAnsiTheme="minorHAnsi" w:cstheme="minorHAnsi"/>
        </w:rPr>
        <w:t xml:space="preserve"> </w:t>
      </w:r>
    </w:p>
    <w:p w14:paraId="435BEC56" w14:textId="004CF842" w:rsidR="000D772C" w:rsidRPr="00DD75BC" w:rsidRDefault="000D772C" w:rsidP="000D772C">
      <w:pPr>
        <w:rPr>
          <w:rFonts w:asciiTheme="minorHAnsi" w:hAnsiTheme="minorHAnsi" w:cstheme="minorHAnsi"/>
          <w:i/>
        </w:rPr>
      </w:pPr>
      <w:r w:rsidRPr="00DD75BC">
        <w:rPr>
          <w:rFonts w:asciiTheme="minorHAnsi" w:hAnsiTheme="minorHAnsi" w:cstheme="minorHAnsi"/>
          <w:i/>
        </w:rPr>
        <w:t xml:space="preserve">No additional requirements </w:t>
      </w:r>
    </w:p>
    <w:p w14:paraId="35191A52" w14:textId="1525B514" w:rsidR="000D772C" w:rsidRPr="00DD75BC" w:rsidRDefault="000D772C" w:rsidP="000D772C">
      <w:pPr>
        <w:pStyle w:val="Heading1"/>
        <w:rPr>
          <w:rFonts w:asciiTheme="minorHAnsi" w:hAnsiTheme="minorHAnsi" w:cstheme="minorHAnsi"/>
        </w:rPr>
      </w:pPr>
      <w:bookmarkStart w:id="6" w:name="_Toc164067037"/>
      <w:r w:rsidRPr="00DD75BC">
        <w:rPr>
          <w:rFonts w:asciiTheme="minorHAnsi" w:hAnsiTheme="minorHAnsi" w:cstheme="minorHAnsi"/>
        </w:rPr>
        <w:t>2 References</w:t>
      </w:r>
      <w:bookmarkEnd w:id="6"/>
      <w:r w:rsidRPr="00DD75BC">
        <w:rPr>
          <w:rFonts w:asciiTheme="minorHAnsi" w:hAnsiTheme="minorHAnsi" w:cstheme="minorHAnsi"/>
        </w:rPr>
        <w:t xml:space="preserve"> </w:t>
      </w:r>
    </w:p>
    <w:p w14:paraId="63921276" w14:textId="580D3BC1" w:rsidR="000D772C" w:rsidRPr="00DD75BC" w:rsidRDefault="000D772C" w:rsidP="000D772C">
      <w:pPr>
        <w:pStyle w:val="Heading2"/>
        <w:rPr>
          <w:rFonts w:asciiTheme="minorHAnsi" w:hAnsiTheme="minorHAnsi" w:cstheme="minorHAnsi"/>
        </w:rPr>
      </w:pPr>
      <w:bookmarkStart w:id="7" w:name="_Toc164067038"/>
      <w:r w:rsidRPr="00DD75BC">
        <w:rPr>
          <w:rFonts w:asciiTheme="minorHAnsi" w:hAnsiTheme="minorHAnsi" w:cstheme="minorHAnsi"/>
        </w:rPr>
        <w:t>2.1 Normative references</w:t>
      </w:r>
      <w:bookmarkEnd w:id="7"/>
      <w:r w:rsidRPr="00DD75BC">
        <w:rPr>
          <w:rFonts w:asciiTheme="minorHAnsi" w:hAnsiTheme="minorHAnsi" w:cstheme="minorHAnsi"/>
        </w:rPr>
        <w:t xml:space="preserve"> </w:t>
      </w:r>
    </w:p>
    <w:p w14:paraId="5D3A42F5" w14:textId="5E67B07C" w:rsidR="00170229" w:rsidRPr="00DD75BC" w:rsidRDefault="00170229" w:rsidP="000D772C">
      <w:pPr>
        <w:pStyle w:val="ListParagraph"/>
        <w:numPr>
          <w:ilvl w:val="0"/>
          <w:numId w:val="2"/>
        </w:numPr>
        <w:rPr>
          <w:rFonts w:asciiTheme="minorHAnsi" w:hAnsiTheme="minorHAnsi" w:cstheme="minorHAnsi"/>
        </w:rPr>
      </w:pPr>
      <w:r w:rsidRPr="00DD75BC">
        <w:rPr>
          <w:rFonts w:asciiTheme="minorHAnsi" w:hAnsiTheme="minorHAnsi" w:cstheme="minorHAnsi"/>
        </w:rPr>
        <w:t xml:space="preserve">Human Services Scheme Part 1 </w:t>
      </w:r>
    </w:p>
    <w:p w14:paraId="3180BB42" w14:textId="2D70D8CF" w:rsidR="000D772C" w:rsidRPr="00DD75BC" w:rsidRDefault="00F72896" w:rsidP="000D772C">
      <w:pPr>
        <w:pStyle w:val="ListParagraph"/>
        <w:numPr>
          <w:ilvl w:val="0"/>
          <w:numId w:val="2"/>
        </w:numPr>
        <w:rPr>
          <w:rFonts w:asciiTheme="minorHAnsi" w:hAnsiTheme="minorHAnsi" w:cstheme="minorHAnsi"/>
        </w:rPr>
      </w:pPr>
      <w:r w:rsidRPr="00DD75BC">
        <w:rPr>
          <w:rFonts w:asciiTheme="minorHAnsi" w:hAnsiTheme="minorHAnsi" w:cstheme="minorHAnsi"/>
        </w:rPr>
        <w:t>ISO/IEC 17065:</w:t>
      </w:r>
      <w:r w:rsidR="000D772C" w:rsidRPr="00DD75BC">
        <w:rPr>
          <w:rFonts w:asciiTheme="minorHAnsi" w:hAnsiTheme="minorHAnsi" w:cstheme="minorHAnsi"/>
        </w:rPr>
        <w:t>2012 Conformity assessment – Requirements for bodies certifying products, processes and services</w:t>
      </w:r>
    </w:p>
    <w:p w14:paraId="329CB236" w14:textId="77777777" w:rsidR="000D772C" w:rsidRPr="00DD75BC" w:rsidRDefault="000D772C" w:rsidP="000D772C">
      <w:pPr>
        <w:pStyle w:val="ListParagraph"/>
        <w:numPr>
          <w:ilvl w:val="0"/>
          <w:numId w:val="2"/>
        </w:numPr>
        <w:rPr>
          <w:rFonts w:asciiTheme="minorHAnsi" w:hAnsiTheme="minorHAnsi" w:cstheme="minorHAnsi"/>
        </w:rPr>
      </w:pPr>
      <w:r w:rsidRPr="00DD75BC">
        <w:rPr>
          <w:rFonts w:asciiTheme="minorHAnsi" w:hAnsiTheme="minorHAnsi" w:cstheme="minorHAnsi"/>
        </w:rPr>
        <w:t>IAF MD4:2018 – IAF Mandatory Document for the use of Information and Communication Technology (ICT) for Auditing/Assessment Purposes</w:t>
      </w:r>
    </w:p>
    <w:p w14:paraId="406D9649" w14:textId="584A0359" w:rsidR="000D772C" w:rsidRPr="00DD75BC" w:rsidRDefault="000D772C" w:rsidP="000D772C">
      <w:pPr>
        <w:pStyle w:val="ListParagraph"/>
        <w:numPr>
          <w:ilvl w:val="0"/>
          <w:numId w:val="2"/>
        </w:numPr>
        <w:rPr>
          <w:rFonts w:asciiTheme="minorHAnsi" w:hAnsiTheme="minorHAnsi" w:cstheme="minorHAnsi"/>
        </w:rPr>
      </w:pPr>
      <w:r w:rsidRPr="00DD75BC">
        <w:rPr>
          <w:rFonts w:asciiTheme="minorHAnsi" w:hAnsiTheme="minorHAnsi" w:cstheme="minorHAnsi"/>
          <w:i/>
        </w:rPr>
        <w:t>Disability Services Act 1986</w:t>
      </w:r>
      <w:r w:rsidRPr="00DD75BC">
        <w:rPr>
          <w:rFonts w:asciiTheme="minorHAnsi" w:hAnsiTheme="minorHAnsi" w:cstheme="minorHAnsi"/>
        </w:rPr>
        <w:t xml:space="preserve"> </w:t>
      </w:r>
    </w:p>
    <w:p w14:paraId="2A6F5DF3" w14:textId="18198B26" w:rsidR="00B36465" w:rsidRPr="00DD75BC" w:rsidRDefault="00B36465" w:rsidP="000D772C">
      <w:pPr>
        <w:pStyle w:val="ListParagraph"/>
        <w:numPr>
          <w:ilvl w:val="0"/>
          <w:numId w:val="2"/>
        </w:numPr>
        <w:rPr>
          <w:rFonts w:asciiTheme="minorHAnsi" w:hAnsiTheme="minorHAnsi" w:cstheme="minorHAnsi"/>
        </w:rPr>
      </w:pPr>
      <w:r w:rsidRPr="00DD75BC">
        <w:rPr>
          <w:rFonts w:asciiTheme="minorHAnsi" w:hAnsiTheme="minorHAnsi" w:cstheme="minorHAnsi"/>
          <w:i/>
        </w:rPr>
        <w:t>Disability Services Act (National Standards for Disability Services) Determination 2014</w:t>
      </w:r>
    </w:p>
    <w:p w14:paraId="26FBEFBF" w14:textId="3B6FCE63" w:rsidR="00F66109" w:rsidRPr="00DD75BC" w:rsidRDefault="00F66109" w:rsidP="000D772C">
      <w:pPr>
        <w:pStyle w:val="ListParagraph"/>
        <w:numPr>
          <w:ilvl w:val="0"/>
          <w:numId w:val="2"/>
        </w:numPr>
        <w:rPr>
          <w:rFonts w:asciiTheme="minorHAnsi" w:hAnsiTheme="minorHAnsi" w:cstheme="minorHAnsi"/>
        </w:rPr>
      </w:pPr>
      <w:r w:rsidRPr="00DD75BC">
        <w:rPr>
          <w:rFonts w:asciiTheme="minorHAnsi" w:hAnsiTheme="minorHAnsi" w:cstheme="minorHAnsi"/>
          <w:i/>
        </w:rPr>
        <w:t xml:space="preserve">Disability Services and Inclusion Act 2023 </w:t>
      </w:r>
    </w:p>
    <w:p w14:paraId="5DE380B0" w14:textId="65680423" w:rsidR="000D772C" w:rsidRPr="00DD75BC" w:rsidRDefault="000D772C" w:rsidP="000D772C">
      <w:pPr>
        <w:pStyle w:val="Heading2"/>
        <w:rPr>
          <w:rFonts w:asciiTheme="minorHAnsi" w:hAnsiTheme="minorHAnsi" w:cstheme="minorHAnsi"/>
        </w:rPr>
      </w:pPr>
      <w:bookmarkStart w:id="8" w:name="_Toc164067039"/>
      <w:r w:rsidRPr="00DD75BC">
        <w:rPr>
          <w:rFonts w:asciiTheme="minorHAnsi" w:hAnsiTheme="minorHAnsi" w:cstheme="minorHAnsi"/>
        </w:rPr>
        <w:t>2.2 Informative references</w:t>
      </w:r>
      <w:bookmarkEnd w:id="8"/>
      <w:r w:rsidRPr="00DD75BC">
        <w:rPr>
          <w:rFonts w:asciiTheme="minorHAnsi" w:hAnsiTheme="minorHAnsi" w:cstheme="minorHAnsi"/>
        </w:rPr>
        <w:t xml:space="preserve"> </w:t>
      </w:r>
    </w:p>
    <w:p w14:paraId="10B87035" w14:textId="65155579" w:rsidR="000D772C" w:rsidRPr="00DD75BC" w:rsidRDefault="000D772C" w:rsidP="000D772C">
      <w:pPr>
        <w:pStyle w:val="ListParagraph"/>
        <w:numPr>
          <w:ilvl w:val="0"/>
          <w:numId w:val="3"/>
        </w:numPr>
        <w:rPr>
          <w:rFonts w:asciiTheme="minorHAnsi" w:hAnsiTheme="minorHAnsi" w:cstheme="minorHAnsi"/>
        </w:rPr>
      </w:pPr>
      <w:r w:rsidRPr="00DD75BC">
        <w:rPr>
          <w:rFonts w:asciiTheme="minorHAnsi" w:hAnsiTheme="minorHAnsi" w:cstheme="minorHAnsi"/>
        </w:rPr>
        <w:t>National Disability Insurance Scheme (Approved Quality Auditors Scheme) Guidelines 201</w:t>
      </w:r>
      <w:r w:rsidR="00430CB0" w:rsidRPr="00DD75BC">
        <w:rPr>
          <w:rFonts w:asciiTheme="minorHAnsi" w:hAnsiTheme="minorHAnsi" w:cstheme="minorHAnsi"/>
        </w:rPr>
        <w:t>8</w:t>
      </w:r>
    </w:p>
    <w:p w14:paraId="0EB55256" w14:textId="77777777" w:rsidR="000D772C" w:rsidRPr="00DD75BC" w:rsidRDefault="000D772C" w:rsidP="000D772C">
      <w:pPr>
        <w:pStyle w:val="ListParagraph"/>
        <w:numPr>
          <w:ilvl w:val="0"/>
          <w:numId w:val="3"/>
        </w:numPr>
        <w:rPr>
          <w:rFonts w:asciiTheme="minorHAnsi" w:hAnsiTheme="minorHAnsi" w:cstheme="minorHAnsi"/>
        </w:rPr>
      </w:pPr>
      <w:r w:rsidRPr="00DD75BC">
        <w:rPr>
          <w:rFonts w:asciiTheme="minorHAnsi" w:hAnsiTheme="minorHAnsi" w:cstheme="minorHAnsi"/>
        </w:rPr>
        <w:t>National Disability Insurance Scheme (Provider Registration and Practice Standards) Rules 2018</w:t>
      </w:r>
    </w:p>
    <w:p w14:paraId="5D245FBE" w14:textId="4AEA6927" w:rsidR="000D772C" w:rsidRPr="00DD75BC" w:rsidRDefault="000D772C" w:rsidP="000D772C">
      <w:pPr>
        <w:pStyle w:val="ListParagraph"/>
        <w:numPr>
          <w:ilvl w:val="0"/>
          <w:numId w:val="3"/>
        </w:numPr>
        <w:rPr>
          <w:rFonts w:asciiTheme="minorHAnsi" w:hAnsiTheme="minorHAnsi" w:cstheme="minorHAnsi"/>
        </w:rPr>
      </w:pPr>
      <w:r w:rsidRPr="00DD75BC">
        <w:rPr>
          <w:rFonts w:asciiTheme="minorHAnsi" w:hAnsiTheme="minorHAnsi" w:cstheme="minorHAnsi"/>
        </w:rPr>
        <w:t>National Disability Insurance Scheme (Quality Indicators) Guidelines 2018</w:t>
      </w:r>
    </w:p>
    <w:p w14:paraId="1DD0CA6C" w14:textId="7C1A1EED" w:rsidR="00170229" w:rsidRPr="00DD75BC" w:rsidRDefault="00170229" w:rsidP="000D772C">
      <w:pPr>
        <w:pStyle w:val="ListParagraph"/>
        <w:numPr>
          <w:ilvl w:val="0"/>
          <w:numId w:val="3"/>
        </w:numPr>
        <w:rPr>
          <w:rFonts w:asciiTheme="minorHAnsi" w:hAnsiTheme="minorHAnsi" w:cstheme="minorHAnsi"/>
        </w:rPr>
      </w:pPr>
      <w:r w:rsidRPr="00DD75BC">
        <w:rPr>
          <w:rFonts w:asciiTheme="minorHAnsi" w:hAnsiTheme="minorHAnsi" w:cstheme="minorHAnsi"/>
        </w:rPr>
        <w:t xml:space="preserve">Human Services Scheme Part 3 </w:t>
      </w:r>
      <w:r w:rsidR="000D4C71" w:rsidRPr="00DD75BC">
        <w:rPr>
          <w:rFonts w:asciiTheme="minorHAnsi" w:hAnsiTheme="minorHAnsi" w:cstheme="minorHAnsi"/>
        </w:rPr>
        <w:t xml:space="preserve">– DES/SES Scheme </w:t>
      </w:r>
    </w:p>
    <w:p w14:paraId="5779E632" w14:textId="7FEC8D00" w:rsidR="000D772C" w:rsidRPr="00DD75BC" w:rsidRDefault="000D772C" w:rsidP="000D772C">
      <w:pPr>
        <w:rPr>
          <w:rFonts w:asciiTheme="minorHAnsi" w:hAnsiTheme="minorHAnsi" w:cstheme="minorHAnsi"/>
        </w:rPr>
      </w:pPr>
      <w:r w:rsidRPr="00DD75BC">
        <w:rPr>
          <w:rFonts w:asciiTheme="minorHAnsi" w:hAnsiTheme="minorHAnsi" w:cstheme="minorHAnsi"/>
          <w:b/>
        </w:rPr>
        <w:t>Note:</w:t>
      </w:r>
      <w:r w:rsidRPr="00DD75BC">
        <w:rPr>
          <w:rFonts w:asciiTheme="minorHAnsi" w:hAnsiTheme="minorHAnsi" w:cstheme="minorHAnsi"/>
        </w:rPr>
        <w:t xml:space="preserve"> Informative references are not accreditation or certification requirements under the NPA Scheme</w:t>
      </w:r>
      <w:r w:rsidR="00114981" w:rsidRPr="00DD75BC">
        <w:rPr>
          <w:rFonts w:asciiTheme="minorHAnsi" w:hAnsiTheme="minorHAnsi" w:cstheme="minorHAnsi"/>
        </w:rPr>
        <w:t xml:space="preserve">. </w:t>
      </w:r>
    </w:p>
    <w:p w14:paraId="7E75A43C" w14:textId="0C82B0D0" w:rsidR="000D772C" w:rsidRPr="00DD75BC" w:rsidRDefault="000D772C" w:rsidP="000D772C">
      <w:pPr>
        <w:pStyle w:val="Heading1"/>
        <w:rPr>
          <w:rFonts w:asciiTheme="minorHAnsi" w:hAnsiTheme="minorHAnsi" w:cstheme="minorHAnsi"/>
        </w:rPr>
      </w:pPr>
      <w:bookmarkStart w:id="9" w:name="_Toc164067040"/>
      <w:r w:rsidRPr="00DD75BC">
        <w:rPr>
          <w:rFonts w:asciiTheme="minorHAnsi" w:hAnsiTheme="minorHAnsi" w:cstheme="minorHAnsi"/>
        </w:rPr>
        <w:t>3 Terms and definitions</w:t>
      </w:r>
      <w:bookmarkEnd w:id="9"/>
      <w:r w:rsidRPr="00DD75BC">
        <w:rPr>
          <w:rFonts w:asciiTheme="minorHAnsi" w:hAnsiTheme="minorHAnsi" w:cstheme="minorHAnsi"/>
        </w:rPr>
        <w:t xml:space="preserve"> </w:t>
      </w:r>
    </w:p>
    <w:p w14:paraId="270B6D2D" w14:textId="0FE7E81E" w:rsidR="00466252" w:rsidRPr="00DD75BC" w:rsidRDefault="00466252" w:rsidP="000D772C">
      <w:pPr>
        <w:rPr>
          <w:rFonts w:asciiTheme="minorHAnsi" w:hAnsiTheme="minorHAnsi" w:cstheme="minorHAnsi"/>
        </w:rPr>
      </w:pPr>
      <w:r w:rsidRPr="00DD75BC">
        <w:rPr>
          <w:rFonts w:asciiTheme="minorHAnsi" w:hAnsiTheme="minorHAnsi" w:cstheme="minorHAnsi"/>
        </w:rPr>
        <w:t>P7_3.1 The following definitions also apply to this scheme:</w:t>
      </w:r>
    </w:p>
    <w:p w14:paraId="0CC5CD78" w14:textId="36071FF3" w:rsidR="000D772C" w:rsidRPr="00DD75BC" w:rsidRDefault="00C201DA" w:rsidP="000D772C">
      <w:pPr>
        <w:rPr>
          <w:rFonts w:asciiTheme="minorHAnsi" w:hAnsiTheme="minorHAnsi" w:cstheme="minorHAnsi"/>
        </w:rPr>
      </w:pPr>
      <w:r w:rsidRPr="00DD75BC">
        <w:rPr>
          <w:rFonts w:asciiTheme="minorHAnsi" w:hAnsiTheme="minorHAnsi" w:cstheme="minorHAnsi"/>
          <w:b/>
        </w:rPr>
        <w:t>Auditor</w:t>
      </w:r>
      <w:r w:rsidR="000D772C" w:rsidRPr="00DD75BC">
        <w:rPr>
          <w:rFonts w:asciiTheme="minorHAnsi" w:hAnsiTheme="minorHAnsi" w:cstheme="minorHAnsi"/>
        </w:rPr>
        <w:t xml:space="preserve">: </w:t>
      </w:r>
      <w:r w:rsidRPr="00DD75BC">
        <w:rPr>
          <w:rFonts w:asciiTheme="minorHAnsi" w:hAnsiTheme="minorHAnsi" w:cstheme="minorHAnsi"/>
        </w:rPr>
        <w:t xml:space="preserve">a person appointed to conduct an audit. </w:t>
      </w:r>
      <w:r w:rsidR="00437D48" w:rsidRPr="00DD75BC">
        <w:rPr>
          <w:rFonts w:asciiTheme="minorHAnsi" w:hAnsiTheme="minorHAnsi" w:cstheme="minorHAnsi"/>
        </w:rPr>
        <w:t>An auditor will be employed</w:t>
      </w:r>
      <w:r w:rsidR="000D4C71" w:rsidRPr="00DD75BC">
        <w:rPr>
          <w:rFonts w:asciiTheme="minorHAnsi" w:hAnsiTheme="minorHAnsi" w:cstheme="minorHAnsi"/>
        </w:rPr>
        <w:t xml:space="preserve"> or contracted</w:t>
      </w:r>
      <w:r w:rsidR="0084366A" w:rsidRPr="00DD75BC">
        <w:rPr>
          <w:rFonts w:asciiTheme="minorHAnsi" w:hAnsiTheme="minorHAnsi" w:cstheme="minorHAnsi"/>
        </w:rPr>
        <w:t xml:space="preserve"> by a Certification b</w:t>
      </w:r>
      <w:r w:rsidR="00437D48" w:rsidRPr="00DD75BC">
        <w:rPr>
          <w:rFonts w:asciiTheme="minorHAnsi" w:hAnsiTheme="minorHAnsi" w:cstheme="minorHAnsi"/>
        </w:rPr>
        <w:t xml:space="preserve">ody. </w:t>
      </w:r>
    </w:p>
    <w:p w14:paraId="7AF4C446" w14:textId="3E0B2F6F" w:rsidR="00642DC0" w:rsidRPr="00DD75BC" w:rsidRDefault="00642DC0" w:rsidP="000D772C">
      <w:pPr>
        <w:rPr>
          <w:rFonts w:asciiTheme="minorHAnsi" w:hAnsiTheme="minorHAnsi" w:cstheme="minorHAnsi"/>
        </w:rPr>
      </w:pPr>
      <w:r w:rsidRPr="00DD75BC">
        <w:rPr>
          <w:rFonts w:asciiTheme="minorHAnsi" w:hAnsiTheme="minorHAnsi" w:cstheme="minorHAnsi"/>
          <w:b/>
        </w:rPr>
        <w:t xml:space="preserve">Certificate of compliance: </w:t>
      </w:r>
      <w:r w:rsidRPr="00DD75BC">
        <w:rPr>
          <w:rFonts w:asciiTheme="minorHAnsi" w:hAnsiTheme="minorHAnsi" w:cstheme="minorHAnsi"/>
        </w:rPr>
        <w:t xml:space="preserve">the certificate that is granted to an NPA provider to confirm they are compliant with the NSDS. </w:t>
      </w:r>
    </w:p>
    <w:p w14:paraId="53570624" w14:textId="00D4B372" w:rsidR="00E136E2" w:rsidRPr="00DD75BC" w:rsidRDefault="00E136E2" w:rsidP="000D772C">
      <w:pPr>
        <w:rPr>
          <w:rFonts w:asciiTheme="minorHAnsi" w:hAnsiTheme="minorHAnsi" w:cstheme="minorHAnsi"/>
        </w:rPr>
      </w:pPr>
      <w:r w:rsidRPr="00DD75BC">
        <w:rPr>
          <w:rFonts w:asciiTheme="minorHAnsi" w:hAnsiTheme="minorHAnsi" w:cstheme="minorHAnsi"/>
          <w:b/>
        </w:rPr>
        <w:lastRenderedPageBreak/>
        <w:t xml:space="preserve">Certification: </w:t>
      </w:r>
      <w:r w:rsidRPr="00DD75BC">
        <w:rPr>
          <w:rFonts w:asciiTheme="minorHAnsi" w:hAnsiTheme="minorHAnsi" w:cstheme="minorHAnsi"/>
        </w:rPr>
        <w:t xml:space="preserve">process by which a certification body, accredited as conforming to the criteria in the relevant parts of this scheme, attests in writing that a client conforms to the standards. </w:t>
      </w:r>
    </w:p>
    <w:p w14:paraId="121AE6AA" w14:textId="77777777" w:rsidR="00E136E2" w:rsidRPr="00DD75BC" w:rsidRDefault="00E136E2" w:rsidP="00E136E2">
      <w:pPr>
        <w:rPr>
          <w:rFonts w:asciiTheme="minorHAnsi" w:hAnsiTheme="minorHAnsi" w:cstheme="minorHAnsi"/>
        </w:rPr>
      </w:pPr>
      <w:r w:rsidRPr="00DD75BC">
        <w:rPr>
          <w:rFonts w:asciiTheme="minorHAnsi" w:hAnsiTheme="minorHAnsi" w:cstheme="minorHAnsi"/>
          <w:b/>
        </w:rPr>
        <w:t>Certification body (CB)</w:t>
      </w:r>
      <w:r w:rsidRPr="00DD75BC">
        <w:rPr>
          <w:rFonts w:asciiTheme="minorHAnsi" w:hAnsiTheme="minorHAnsi" w:cstheme="minorHAnsi"/>
        </w:rPr>
        <w:t>: a body accredited as conforming to the criteria specified in this scheme which audits and certifies to the standards.</w:t>
      </w:r>
    </w:p>
    <w:p w14:paraId="43581966" w14:textId="7A73D214" w:rsidR="00E136E2" w:rsidRPr="00DD75BC" w:rsidRDefault="00E136E2" w:rsidP="000D772C">
      <w:pPr>
        <w:rPr>
          <w:rFonts w:asciiTheme="minorHAnsi" w:hAnsiTheme="minorHAnsi" w:cstheme="minorHAnsi"/>
        </w:rPr>
      </w:pPr>
      <w:r w:rsidRPr="00DD75BC">
        <w:rPr>
          <w:rFonts w:asciiTheme="minorHAnsi" w:hAnsiTheme="minorHAnsi" w:cstheme="minorHAnsi"/>
          <w:b/>
        </w:rPr>
        <w:t>Certification audit</w:t>
      </w:r>
      <w:r w:rsidRPr="00DD75BC">
        <w:rPr>
          <w:rFonts w:asciiTheme="minorHAnsi" w:hAnsiTheme="minorHAnsi" w:cstheme="minorHAnsi"/>
        </w:rPr>
        <w:t>: all activities related to the initial certification of a client to determine whether the client meets the requirements of the standards.</w:t>
      </w:r>
      <w:r w:rsidR="00967288" w:rsidRPr="00DD75BC">
        <w:rPr>
          <w:rFonts w:asciiTheme="minorHAnsi" w:hAnsiTheme="minorHAnsi" w:cstheme="minorHAnsi"/>
        </w:rPr>
        <w:t xml:space="preserve"> This will be done via a verification audit process. </w:t>
      </w:r>
    </w:p>
    <w:p w14:paraId="14D58540" w14:textId="77777777" w:rsidR="00E136E2" w:rsidRPr="00DD75BC" w:rsidRDefault="00E136E2" w:rsidP="000D772C">
      <w:pPr>
        <w:rPr>
          <w:rFonts w:asciiTheme="minorHAnsi" w:hAnsiTheme="minorHAnsi" w:cstheme="minorHAnsi"/>
        </w:rPr>
      </w:pPr>
      <w:r w:rsidRPr="00DD75BC">
        <w:rPr>
          <w:rFonts w:asciiTheme="minorHAnsi" w:hAnsiTheme="minorHAnsi" w:cstheme="minorHAnsi"/>
          <w:b/>
        </w:rPr>
        <w:t xml:space="preserve">Client: </w:t>
      </w:r>
      <w:r w:rsidRPr="00DD75BC">
        <w:rPr>
          <w:rFonts w:asciiTheme="minorHAnsi" w:hAnsiTheme="minorHAnsi" w:cstheme="minorHAnsi"/>
        </w:rPr>
        <w:t xml:space="preserve">the client as defined in ISO/IEC 17065, and in the context of this scheme, any person or body providing human services that is also required to achieve and maintain third party certification in order to satisfy the requirements of a responsible body. </w:t>
      </w:r>
    </w:p>
    <w:p w14:paraId="07162F2D" w14:textId="4EAF8015" w:rsidR="00E136E2" w:rsidRPr="00DD75BC" w:rsidRDefault="00E136E2" w:rsidP="000D772C">
      <w:pPr>
        <w:rPr>
          <w:rFonts w:asciiTheme="minorHAnsi" w:hAnsiTheme="minorHAnsi" w:cstheme="minorHAnsi"/>
        </w:rPr>
      </w:pPr>
      <w:r w:rsidRPr="00DD75BC">
        <w:rPr>
          <w:rFonts w:asciiTheme="minorHAnsi" w:hAnsiTheme="minorHAnsi" w:cstheme="minorHAnsi"/>
        </w:rPr>
        <w:t xml:space="preserve">For the NPA scheme, the client is an NPA provider. </w:t>
      </w:r>
    </w:p>
    <w:p w14:paraId="3DD197D2" w14:textId="5A48C2FE" w:rsidR="00665B0B" w:rsidRPr="00DD75BC" w:rsidRDefault="00665B0B" w:rsidP="000D772C">
      <w:pPr>
        <w:rPr>
          <w:rFonts w:asciiTheme="minorHAnsi" w:hAnsiTheme="minorHAnsi" w:cstheme="minorHAnsi"/>
        </w:rPr>
      </w:pPr>
      <w:r w:rsidRPr="00DD75BC">
        <w:rPr>
          <w:rFonts w:asciiTheme="minorHAnsi" w:hAnsiTheme="minorHAnsi" w:cstheme="minorHAnsi"/>
          <w:b/>
        </w:rPr>
        <w:t xml:space="preserve">Close out: </w:t>
      </w:r>
      <w:r w:rsidRPr="00DD75BC">
        <w:rPr>
          <w:rFonts w:asciiTheme="minorHAnsi" w:hAnsiTheme="minorHAnsi" w:cstheme="minorHAnsi"/>
        </w:rPr>
        <w:t xml:space="preserve">verification by a CB that corrective action has been implemented by a client to address a major nonconformity or nonconformity, and is effective. </w:t>
      </w:r>
    </w:p>
    <w:p w14:paraId="5BB99BEB" w14:textId="2F497690" w:rsidR="000D772C" w:rsidRPr="00DD75BC" w:rsidRDefault="000D772C" w:rsidP="000D772C">
      <w:pPr>
        <w:rPr>
          <w:rFonts w:asciiTheme="minorHAnsi" w:hAnsiTheme="minorHAnsi" w:cstheme="minorHAnsi"/>
        </w:rPr>
      </w:pPr>
      <w:r w:rsidRPr="00DD75BC">
        <w:rPr>
          <w:rFonts w:asciiTheme="minorHAnsi" w:hAnsiTheme="minorHAnsi" w:cstheme="minorHAnsi"/>
          <w:b/>
        </w:rPr>
        <w:t xml:space="preserve">Consumer: </w:t>
      </w:r>
      <w:r w:rsidRPr="00DD75BC">
        <w:rPr>
          <w:rFonts w:asciiTheme="minorHAnsi" w:hAnsiTheme="minorHAnsi" w:cstheme="minorHAnsi"/>
        </w:rPr>
        <w:t xml:space="preserve">a person with disability who </w:t>
      </w:r>
      <w:r w:rsidR="00E136E2" w:rsidRPr="00DD75BC">
        <w:rPr>
          <w:rFonts w:asciiTheme="minorHAnsi" w:hAnsiTheme="minorHAnsi" w:cstheme="minorHAnsi"/>
        </w:rPr>
        <w:t>has had an assessment undertaken</w:t>
      </w:r>
      <w:r w:rsidRPr="00DD75BC">
        <w:rPr>
          <w:rFonts w:asciiTheme="minorHAnsi" w:hAnsiTheme="minorHAnsi" w:cstheme="minorHAnsi"/>
        </w:rPr>
        <w:t xml:space="preserve"> from the service provider being audited</w:t>
      </w:r>
      <w:r w:rsidR="00572B26" w:rsidRPr="00DD75BC">
        <w:rPr>
          <w:rFonts w:asciiTheme="minorHAnsi" w:hAnsiTheme="minorHAnsi" w:cstheme="minorHAnsi"/>
        </w:rPr>
        <w:t xml:space="preserve">, or an employer whose employee has had an assessment undertaken from the </w:t>
      </w:r>
      <w:r w:rsidR="00F66109" w:rsidRPr="00DD75BC">
        <w:rPr>
          <w:rFonts w:asciiTheme="minorHAnsi" w:hAnsiTheme="minorHAnsi" w:cstheme="minorHAnsi"/>
        </w:rPr>
        <w:t>NPA</w:t>
      </w:r>
      <w:r w:rsidR="00572B26" w:rsidRPr="00DD75BC">
        <w:rPr>
          <w:rFonts w:asciiTheme="minorHAnsi" w:hAnsiTheme="minorHAnsi" w:cstheme="minorHAnsi"/>
        </w:rPr>
        <w:t xml:space="preserve"> provider being audited.</w:t>
      </w:r>
      <w:r w:rsidRPr="00DD75BC">
        <w:rPr>
          <w:rFonts w:asciiTheme="minorHAnsi" w:hAnsiTheme="minorHAnsi" w:cstheme="minorHAnsi"/>
        </w:rPr>
        <w:t xml:space="preserve"> </w:t>
      </w:r>
    </w:p>
    <w:p w14:paraId="057FCC5D" w14:textId="286C71B1" w:rsidR="000D772C" w:rsidRPr="00DD75BC" w:rsidRDefault="000D772C" w:rsidP="000D772C">
      <w:pPr>
        <w:rPr>
          <w:rFonts w:asciiTheme="minorHAnsi" w:hAnsiTheme="minorHAnsi" w:cstheme="minorHAnsi"/>
        </w:rPr>
      </w:pPr>
      <w:r w:rsidRPr="00DD75BC">
        <w:rPr>
          <w:rFonts w:asciiTheme="minorHAnsi" w:hAnsiTheme="minorHAnsi" w:cstheme="minorHAnsi"/>
        </w:rPr>
        <w:t xml:space="preserve">Consumer may also mean family member/s or an unpaid primary carer or advocate of that person with disability.  Some service providers may use the terms “client”, “participant”, </w:t>
      </w:r>
      <w:r w:rsidR="00E136E2" w:rsidRPr="00DD75BC">
        <w:rPr>
          <w:rFonts w:asciiTheme="minorHAnsi" w:hAnsiTheme="minorHAnsi" w:cstheme="minorHAnsi"/>
        </w:rPr>
        <w:t>and “service user” etc. in lieu of “consumer</w:t>
      </w:r>
      <w:r w:rsidRPr="00DD75BC">
        <w:rPr>
          <w:rFonts w:asciiTheme="minorHAnsi" w:hAnsiTheme="minorHAnsi" w:cstheme="minorHAnsi"/>
        </w:rPr>
        <w:t>”.</w:t>
      </w:r>
    </w:p>
    <w:p w14:paraId="1C364FC6" w14:textId="7BAA24F7" w:rsidR="00572B26" w:rsidRPr="00DD75BC" w:rsidRDefault="00572B26" w:rsidP="000D772C">
      <w:pPr>
        <w:rPr>
          <w:rFonts w:asciiTheme="minorHAnsi" w:hAnsiTheme="minorHAnsi" w:cstheme="minorHAnsi"/>
          <w:b/>
        </w:rPr>
      </w:pPr>
      <w:r w:rsidRPr="00DD75BC">
        <w:rPr>
          <w:rFonts w:asciiTheme="minorHAnsi" w:hAnsiTheme="minorHAnsi" w:cstheme="minorHAnsi"/>
          <w:b/>
        </w:rPr>
        <w:t>Disability Employment Services (DES) provider</w:t>
      </w:r>
      <w:r w:rsidRPr="00DD75BC">
        <w:rPr>
          <w:rFonts w:asciiTheme="minorHAnsi" w:hAnsiTheme="minorHAnsi" w:cstheme="minorHAnsi"/>
        </w:rPr>
        <w:t xml:space="preserve">: Disability Employment Services (DES) provider of the person with disability who had an assessment by the provider. </w:t>
      </w:r>
      <w:r w:rsidR="006A6CAA" w:rsidRPr="00DD75BC">
        <w:rPr>
          <w:rFonts w:asciiTheme="minorHAnsi" w:hAnsiTheme="minorHAnsi" w:cstheme="minorHAnsi"/>
        </w:rPr>
        <w:t>DES providers may be included as part of the</w:t>
      </w:r>
      <w:r w:rsidR="00F66109" w:rsidRPr="00DD75BC">
        <w:rPr>
          <w:rFonts w:asciiTheme="minorHAnsi" w:hAnsiTheme="minorHAnsi" w:cstheme="minorHAnsi"/>
        </w:rPr>
        <w:t xml:space="preserve"> s</w:t>
      </w:r>
      <w:r w:rsidR="006A6CAA" w:rsidRPr="00DD75BC">
        <w:rPr>
          <w:rFonts w:asciiTheme="minorHAnsi" w:hAnsiTheme="minorHAnsi" w:cstheme="minorHAnsi"/>
        </w:rPr>
        <w:t>ampling component outlined at Annex C.</w:t>
      </w:r>
    </w:p>
    <w:p w14:paraId="573C2A28" w14:textId="146906CB" w:rsidR="00F04DD4" w:rsidRPr="00DD75BC" w:rsidRDefault="00F04DD4" w:rsidP="000D772C">
      <w:pPr>
        <w:rPr>
          <w:rFonts w:asciiTheme="minorHAnsi" w:hAnsiTheme="minorHAnsi" w:cstheme="minorHAnsi"/>
        </w:rPr>
      </w:pPr>
      <w:r w:rsidRPr="00DD75BC">
        <w:rPr>
          <w:rFonts w:asciiTheme="minorHAnsi" w:hAnsiTheme="minorHAnsi" w:cstheme="minorHAnsi"/>
          <w:b/>
        </w:rPr>
        <w:t>D</w:t>
      </w:r>
      <w:r w:rsidR="00642DC0" w:rsidRPr="00DD75BC">
        <w:rPr>
          <w:rFonts w:asciiTheme="minorHAnsi" w:hAnsiTheme="minorHAnsi" w:cstheme="minorHAnsi"/>
          <w:b/>
        </w:rPr>
        <w:t>SS</w:t>
      </w:r>
      <w:r w:rsidRPr="00DD75BC">
        <w:rPr>
          <w:rFonts w:asciiTheme="minorHAnsi" w:hAnsiTheme="minorHAnsi" w:cstheme="minorHAnsi"/>
        </w:rPr>
        <w:t xml:space="preserve">: </w:t>
      </w:r>
      <w:r w:rsidR="00EF12A1" w:rsidRPr="00DD75BC">
        <w:rPr>
          <w:rFonts w:asciiTheme="minorHAnsi" w:hAnsiTheme="minorHAnsi" w:cstheme="minorHAnsi"/>
        </w:rPr>
        <w:t>t</w:t>
      </w:r>
      <w:r w:rsidRPr="00DD75BC">
        <w:rPr>
          <w:rFonts w:asciiTheme="minorHAnsi" w:hAnsiTheme="minorHAnsi" w:cstheme="minorHAnsi"/>
        </w:rPr>
        <w:t>he responsible body appl</w:t>
      </w:r>
      <w:r w:rsidR="00664929" w:rsidRPr="00DD75BC">
        <w:rPr>
          <w:rFonts w:asciiTheme="minorHAnsi" w:hAnsiTheme="minorHAnsi" w:cstheme="minorHAnsi"/>
        </w:rPr>
        <w:t>icable to the NPA Scheme (</w:t>
      </w:r>
      <w:r w:rsidR="00D40DCC" w:rsidRPr="00DD75BC">
        <w:rPr>
          <w:rFonts w:asciiTheme="minorHAnsi" w:hAnsiTheme="minorHAnsi" w:cstheme="minorHAnsi"/>
        </w:rPr>
        <w:t xml:space="preserve">HS </w:t>
      </w:r>
      <w:r w:rsidR="00664929" w:rsidRPr="00DD75BC">
        <w:rPr>
          <w:rFonts w:asciiTheme="minorHAnsi" w:hAnsiTheme="minorHAnsi" w:cstheme="minorHAnsi"/>
        </w:rPr>
        <w:t>Part 7</w:t>
      </w:r>
      <w:r w:rsidRPr="00DD75BC">
        <w:rPr>
          <w:rFonts w:asciiTheme="minorHAnsi" w:hAnsiTheme="minorHAnsi" w:cstheme="minorHAnsi"/>
        </w:rPr>
        <w:t xml:space="preserve">); specifically, the Australian Government Department of Social Services, including where acting as </w:t>
      </w:r>
      <w:r w:rsidR="00F64F36" w:rsidRPr="00DD75BC">
        <w:rPr>
          <w:rFonts w:asciiTheme="minorHAnsi" w:hAnsiTheme="minorHAnsi" w:cstheme="minorHAnsi"/>
        </w:rPr>
        <w:t xml:space="preserve">the program owner of the NPA program. </w:t>
      </w:r>
    </w:p>
    <w:p w14:paraId="1C0755B3" w14:textId="3A46D662" w:rsidR="00F04DD4" w:rsidRPr="00DD75BC" w:rsidRDefault="00F04DD4" w:rsidP="000D772C">
      <w:pPr>
        <w:rPr>
          <w:rFonts w:asciiTheme="minorHAnsi" w:hAnsiTheme="minorHAnsi" w:cstheme="minorHAnsi"/>
        </w:rPr>
      </w:pPr>
      <w:proofErr w:type="spellStart"/>
      <w:r w:rsidRPr="00DD75BC">
        <w:rPr>
          <w:rFonts w:asciiTheme="minorHAnsi" w:hAnsiTheme="minorHAnsi" w:cstheme="minorHAnsi"/>
          <w:b/>
        </w:rPr>
        <w:t>GovGPS</w:t>
      </w:r>
      <w:proofErr w:type="spellEnd"/>
      <w:r w:rsidRPr="00DD75BC">
        <w:rPr>
          <w:rFonts w:asciiTheme="minorHAnsi" w:hAnsiTheme="minorHAnsi" w:cstheme="minorHAnsi"/>
          <w:b/>
        </w:rPr>
        <w:t xml:space="preserve">: </w:t>
      </w:r>
      <w:r w:rsidRPr="00DD75BC">
        <w:rPr>
          <w:rFonts w:asciiTheme="minorHAnsi" w:hAnsiTheme="minorHAnsi" w:cstheme="minorHAnsi"/>
        </w:rPr>
        <w:t>Department of Social Services Online Funding Management System. An online system to manage funding and audit information for programs and initiatives.</w:t>
      </w:r>
    </w:p>
    <w:p w14:paraId="4A9B4CFC" w14:textId="47BBBB67" w:rsidR="00091BA8" w:rsidRPr="00DD75BC" w:rsidRDefault="00091BA8" w:rsidP="000D772C">
      <w:pPr>
        <w:rPr>
          <w:rFonts w:asciiTheme="minorHAnsi" w:hAnsiTheme="minorHAnsi" w:cstheme="minorHAnsi"/>
        </w:rPr>
      </w:pPr>
      <w:r w:rsidRPr="00DD75BC">
        <w:rPr>
          <w:rFonts w:asciiTheme="minorHAnsi" w:hAnsiTheme="minorHAnsi" w:cstheme="minorHAnsi"/>
          <w:b/>
        </w:rPr>
        <w:t>Indicator</w:t>
      </w:r>
      <w:r w:rsidR="00642DC0" w:rsidRPr="00DD75BC">
        <w:rPr>
          <w:rFonts w:asciiTheme="minorHAnsi" w:hAnsiTheme="minorHAnsi" w:cstheme="minorHAnsi"/>
          <w:b/>
        </w:rPr>
        <w:t xml:space="preserve"> of Practice</w:t>
      </w:r>
      <w:r w:rsidRPr="00DD75BC">
        <w:rPr>
          <w:rFonts w:asciiTheme="minorHAnsi" w:hAnsiTheme="minorHAnsi" w:cstheme="minorHAnsi"/>
          <w:b/>
        </w:rPr>
        <w:t xml:space="preserve">: </w:t>
      </w:r>
      <w:r w:rsidRPr="00DD75BC">
        <w:rPr>
          <w:rFonts w:asciiTheme="minorHAnsi" w:hAnsiTheme="minorHAnsi" w:cstheme="minorHAnsi"/>
        </w:rPr>
        <w:t xml:space="preserve">a measureable element of practice that may be used to assess whether practice meets a particular standard. Indicators ensure that the expectations for conformity which each standard are clear. </w:t>
      </w:r>
    </w:p>
    <w:p w14:paraId="4BEE545B" w14:textId="06F2D11F" w:rsidR="00091BA8" w:rsidRPr="00DD75BC" w:rsidRDefault="00091BA8" w:rsidP="000D772C">
      <w:pPr>
        <w:rPr>
          <w:rFonts w:asciiTheme="minorHAnsi" w:hAnsiTheme="minorHAnsi" w:cstheme="minorHAnsi"/>
        </w:rPr>
      </w:pPr>
      <w:r w:rsidRPr="00DD75BC">
        <w:rPr>
          <w:rFonts w:asciiTheme="minorHAnsi" w:hAnsiTheme="minorHAnsi" w:cstheme="minorHAnsi"/>
        </w:rPr>
        <w:t xml:space="preserve">For the NPA Scheme, the relevant indicators are listed in Schedule 1 of the NSDS Determination. </w:t>
      </w:r>
    </w:p>
    <w:p w14:paraId="1176CAE0" w14:textId="293BDC39" w:rsidR="0050212E" w:rsidRPr="00DD75BC" w:rsidRDefault="0050212E" w:rsidP="000D772C">
      <w:pPr>
        <w:rPr>
          <w:rFonts w:asciiTheme="minorHAnsi" w:hAnsiTheme="minorHAnsi" w:cstheme="minorHAnsi"/>
        </w:rPr>
      </w:pPr>
      <w:r w:rsidRPr="00DD75BC">
        <w:rPr>
          <w:rFonts w:asciiTheme="minorHAnsi" w:hAnsiTheme="minorHAnsi" w:cstheme="minorHAnsi"/>
          <w:b/>
        </w:rPr>
        <w:t>Major nonconformity</w:t>
      </w:r>
      <w:r w:rsidRPr="00DD75BC">
        <w:rPr>
          <w:rFonts w:asciiTheme="minorHAnsi" w:hAnsiTheme="minorHAnsi" w:cstheme="minorHAnsi"/>
        </w:rPr>
        <w:t xml:space="preserve">: the requirements of a standard, or an indicator, are not met, or the outcome is ineffective. </w:t>
      </w:r>
      <w:r w:rsidR="00FD325C" w:rsidRPr="00DD75BC">
        <w:rPr>
          <w:rFonts w:asciiTheme="minorHAnsi" w:hAnsiTheme="minorHAnsi" w:cstheme="minorHAnsi"/>
        </w:rPr>
        <w:t>Three r</w:t>
      </w:r>
      <w:r w:rsidRPr="00DD75BC">
        <w:rPr>
          <w:rFonts w:asciiTheme="minorHAnsi" w:hAnsiTheme="minorHAnsi" w:cstheme="minorHAnsi"/>
        </w:rPr>
        <w:t>elated nonconformities</w:t>
      </w:r>
      <w:r w:rsidR="00FD325C" w:rsidRPr="00DD75BC">
        <w:rPr>
          <w:rFonts w:asciiTheme="minorHAnsi" w:hAnsiTheme="minorHAnsi" w:cstheme="minorHAnsi"/>
        </w:rPr>
        <w:t xml:space="preserve"> within the same standard</w:t>
      </w:r>
      <w:r w:rsidRPr="00DD75BC">
        <w:rPr>
          <w:rFonts w:asciiTheme="minorHAnsi" w:hAnsiTheme="minorHAnsi" w:cstheme="minorHAnsi"/>
        </w:rPr>
        <w:t xml:space="preserve"> may also constitute a major nonconformity. </w:t>
      </w:r>
    </w:p>
    <w:p w14:paraId="378301A8" w14:textId="1F22035A" w:rsidR="0050212E" w:rsidRPr="00DD75BC" w:rsidRDefault="0050212E" w:rsidP="000D772C">
      <w:pPr>
        <w:rPr>
          <w:rFonts w:asciiTheme="minorHAnsi" w:hAnsiTheme="minorHAnsi" w:cstheme="minorHAnsi"/>
        </w:rPr>
      </w:pPr>
      <w:r w:rsidRPr="00DD75BC">
        <w:rPr>
          <w:rFonts w:asciiTheme="minorHAnsi" w:hAnsiTheme="minorHAnsi" w:cstheme="minorHAnsi"/>
          <w:b/>
        </w:rPr>
        <w:t>Nonconformity</w:t>
      </w:r>
      <w:r w:rsidRPr="00DD75BC">
        <w:rPr>
          <w:rFonts w:asciiTheme="minorHAnsi" w:hAnsiTheme="minorHAnsi" w:cstheme="minorHAnsi"/>
        </w:rPr>
        <w:t xml:space="preserve">: the requirements of a standard, or an indicator, are not fully met, or the outcome is only partly effective. </w:t>
      </w:r>
    </w:p>
    <w:p w14:paraId="6E31C676" w14:textId="65D836AB" w:rsidR="00F04DD4" w:rsidRPr="00DD75BC" w:rsidRDefault="00F04DD4" w:rsidP="000D772C">
      <w:pPr>
        <w:rPr>
          <w:rFonts w:asciiTheme="minorHAnsi" w:hAnsiTheme="minorHAnsi" w:cstheme="minorHAnsi"/>
        </w:rPr>
      </w:pPr>
      <w:r w:rsidRPr="00DD75BC">
        <w:rPr>
          <w:rFonts w:asciiTheme="minorHAnsi" w:hAnsiTheme="minorHAnsi" w:cstheme="minorHAnsi"/>
          <w:b/>
        </w:rPr>
        <w:lastRenderedPageBreak/>
        <w:t xml:space="preserve">NPA Provider: </w:t>
      </w:r>
      <w:r w:rsidR="0050212E" w:rsidRPr="00DD75BC">
        <w:rPr>
          <w:rFonts w:asciiTheme="minorHAnsi" w:hAnsiTheme="minorHAnsi" w:cstheme="minorHAnsi"/>
        </w:rPr>
        <w:t>o</w:t>
      </w:r>
      <w:r w:rsidRPr="00DD75BC">
        <w:rPr>
          <w:rFonts w:asciiTheme="minorHAnsi" w:hAnsiTheme="minorHAnsi" w:cstheme="minorHAnsi"/>
        </w:rPr>
        <w:t xml:space="preserve">rganisations that are funded under the National Panel of Assessors program to deliver Supported Wage System (SWS) assessments, Ongoing Support Assessments (OSA) and Workplace Modification (WMS) assessments for people with disability in employment. </w:t>
      </w:r>
    </w:p>
    <w:p w14:paraId="127DCA19" w14:textId="08046609" w:rsidR="00F04DD4" w:rsidRPr="00DD75BC" w:rsidRDefault="00F04DD4" w:rsidP="000D772C">
      <w:pPr>
        <w:rPr>
          <w:rFonts w:asciiTheme="minorHAnsi" w:hAnsiTheme="minorHAnsi" w:cstheme="minorHAnsi"/>
        </w:rPr>
      </w:pPr>
      <w:r w:rsidRPr="00DD75BC">
        <w:rPr>
          <w:rFonts w:asciiTheme="minorHAnsi" w:hAnsiTheme="minorHAnsi" w:cstheme="minorHAnsi"/>
          <w:b/>
        </w:rPr>
        <w:t xml:space="preserve">NSDS: </w:t>
      </w:r>
      <w:r w:rsidRPr="00DD75BC">
        <w:rPr>
          <w:rFonts w:asciiTheme="minorHAnsi" w:hAnsiTheme="minorHAnsi" w:cstheme="minorHAnsi"/>
        </w:rPr>
        <w:t>National Standards</w:t>
      </w:r>
      <w:r w:rsidR="00F660A9" w:rsidRPr="00DD75BC">
        <w:rPr>
          <w:rFonts w:asciiTheme="minorHAnsi" w:hAnsiTheme="minorHAnsi" w:cstheme="minorHAnsi"/>
        </w:rPr>
        <w:t xml:space="preserve"> for Disability Services </w:t>
      </w:r>
      <w:r w:rsidRPr="00DD75BC">
        <w:rPr>
          <w:rFonts w:asciiTheme="minorHAnsi" w:hAnsiTheme="minorHAnsi" w:cstheme="minorHAnsi"/>
        </w:rPr>
        <w:t xml:space="preserve">are the applicable standards to the </w:t>
      </w:r>
      <w:r w:rsidR="00F660A9" w:rsidRPr="00DD75BC">
        <w:rPr>
          <w:rFonts w:asciiTheme="minorHAnsi" w:hAnsiTheme="minorHAnsi" w:cstheme="minorHAnsi"/>
        </w:rPr>
        <w:t>NPA</w:t>
      </w:r>
      <w:r w:rsidRPr="00DD75BC">
        <w:rPr>
          <w:rFonts w:asciiTheme="minorHAnsi" w:hAnsiTheme="minorHAnsi" w:cstheme="minorHAnsi"/>
        </w:rPr>
        <w:t xml:space="preserve"> Scheme. They are guided by the relevant Indicators of Practice. These standards have been allowed for via the </w:t>
      </w:r>
      <w:r w:rsidRPr="00DD75BC">
        <w:rPr>
          <w:rFonts w:asciiTheme="minorHAnsi" w:hAnsiTheme="minorHAnsi" w:cstheme="minorHAnsi"/>
          <w:i/>
        </w:rPr>
        <w:t>Disability Services Act (National Standards for Disability Services) Determination 2014, Disability Services Act 1986</w:t>
      </w:r>
      <w:r w:rsidRPr="00DD75BC">
        <w:rPr>
          <w:rFonts w:asciiTheme="minorHAnsi" w:hAnsiTheme="minorHAnsi" w:cstheme="minorHAnsi"/>
        </w:rPr>
        <w:t>.</w:t>
      </w:r>
    </w:p>
    <w:p w14:paraId="6D98D20E" w14:textId="761741AC" w:rsidR="00F04DD4" w:rsidRPr="00DD75BC" w:rsidRDefault="00F04DD4" w:rsidP="000D772C">
      <w:pPr>
        <w:rPr>
          <w:rFonts w:asciiTheme="minorHAnsi" w:hAnsiTheme="minorHAnsi" w:cstheme="minorHAnsi"/>
          <w:b/>
        </w:rPr>
      </w:pPr>
      <w:r w:rsidRPr="00DD75BC">
        <w:rPr>
          <w:rFonts w:asciiTheme="minorHAnsi" w:hAnsiTheme="minorHAnsi" w:cstheme="minorHAnsi"/>
          <w:b/>
        </w:rPr>
        <w:t xml:space="preserve">Outcomes: </w:t>
      </w:r>
      <w:r w:rsidR="00EF12A1" w:rsidRPr="00DD75BC">
        <w:rPr>
          <w:rFonts w:asciiTheme="minorHAnsi" w:hAnsiTheme="minorHAnsi" w:cstheme="minorHAnsi"/>
        </w:rPr>
        <w:t>o</w:t>
      </w:r>
      <w:r w:rsidRPr="00DD75BC">
        <w:rPr>
          <w:rFonts w:asciiTheme="minorHAnsi" w:hAnsiTheme="minorHAnsi" w:cstheme="minorHAnsi"/>
        </w:rPr>
        <w:t>utcomes for the purposes of this scheme are those identified through the NSDS which define the elements of quality support which should be achieved for people with disabil</w:t>
      </w:r>
      <w:r w:rsidR="00F660A9" w:rsidRPr="00DD75BC">
        <w:rPr>
          <w:rFonts w:asciiTheme="minorHAnsi" w:hAnsiTheme="minorHAnsi" w:cstheme="minorHAnsi"/>
        </w:rPr>
        <w:t>ity receiving employment services</w:t>
      </w:r>
      <w:r w:rsidRPr="00DD75BC">
        <w:rPr>
          <w:rFonts w:asciiTheme="minorHAnsi" w:hAnsiTheme="minorHAnsi" w:cstheme="minorHAnsi"/>
        </w:rPr>
        <w:t>.</w:t>
      </w:r>
    </w:p>
    <w:p w14:paraId="5961D1AA" w14:textId="753F6CFA" w:rsidR="00F04DD4" w:rsidRPr="00DD75BC" w:rsidRDefault="00F04DD4" w:rsidP="00F04DD4">
      <w:pPr>
        <w:rPr>
          <w:rFonts w:asciiTheme="minorHAnsi" w:hAnsiTheme="minorHAnsi" w:cstheme="minorHAnsi"/>
        </w:rPr>
      </w:pPr>
      <w:r w:rsidRPr="00DD75BC">
        <w:rPr>
          <w:rFonts w:asciiTheme="minorHAnsi" w:hAnsiTheme="minorHAnsi" w:cstheme="minorHAnsi"/>
          <w:b/>
        </w:rPr>
        <w:t xml:space="preserve">Rating scale: </w:t>
      </w:r>
      <w:r w:rsidR="00EF12A1" w:rsidRPr="00DD75BC">
        <w:rPr>
          <w:rFonts w:asciiTheme="minorHAnsi" w:hAnsiTheme="minorHAnsi" w:cstheme="minorHAnsi"/>
        </w:rPr>
        <w:t>t</w:t>
      </w:r>
      <w:r w:rsidRPr="00DD75BC">
        <w:rPr>
          <w:rFonts w:asciiTheme="minorHAnsi" w:hAnsiTheme="minorHAnsi" w:cstheme="minorHAnsi"/>
        </w:rPr>
        <w:t>he system used to rate conformity of a disability employment/ support service. NSDS indicators of practice are provided as descriptive guidance to the standards.</w:t>
      </w:r>
    </w:p>
    <w:p w14:paraId="4E45BDC7" w14:textId="03D601D7" w:rsidR="00F04DD4" w:rsidRPr="00DD75BC" w:rsidRDefault="00F04DD4" w:rsidP="00F04DD4">
      <w:pPr>
        <w:rPr>
          <w:rFonts w:asciiTheme="minorHAnsi" w:hAnsiTheme="minorHAnsi" w:cstheme="minorHAnsi"/>
        </w:rPr>
      </w:pPr>
      <w:r w:rsidRPr="00DD75BC">
        <w:rPr>
          <w:rFonts w:asciiTheme="minorHAnsi" w:hAnsiTheme="minorHAnsi" w:cstheme="minorHAnsi"/>
        </w:rPr>
        <w:t>The NSDS are to be rated as follows:</w:t>
      </w:r>
    </w:p>
    <w:p w14:paraId="61FA8F00" w14:textId="46C145BC" w:rsidR="00F04DD4" w:rsidRPr="00DD75BC" w:rsidRDefault="00F04DD4" w:rsidP="00F04DD4">
      <w:pPr>
        <w:pStyle w:val="ListParagraph"/>
        <w:numPr>
          <w:ilvl w:val="0"/>
          <w:numId w:val="4"/>
        </w:numPr>
        <w:rPr>
          <w:rFonts w:asciiTheme="minorHAnsi" w:hAnsiTheme="minorHAnsi" w:cstheme="minorHAnsi"/>
          <w:b/>
        </w:rPr>
      </w:pPr>
      <w:r w:rsidRPr="00DD75BC">
        <w:rPr>
          <w:rFonts w:asciiTheme="minorHAnsi" w:hAnsiTheme="minorHAnsi" w:cstheme="minorHAnsi"/>
        </w:rPr>
        <w:t>major nonconformity rating = 0</w:t>
      </w:r>
    </w:p>
    <w:p w14:paraId="7F9D0885" w14:textId="0689DDC4" w:rsidR="00F04DD4" w:rsidRPr="00DD75BC" w:rsidRDefault="00F04DD4" w:rsidP="00F04DD4">
      <w:pPr>
        <w:pStyle w:val="ListParagraph"/>
        <w:numPr>
          <w:ilvl w:val="0"/>
          <w:numId w:val="4"/>
        </w:numPr>
        <w:rPr>
          <w:rFonts w:asciiTheme="minorHAnsi" w:hAnsiTheme="minorHAnsi" w:cstheme="minorHAnsi"/>
          <w:b/>
        </w:rPr>
      </w:pPr>
      <w:r w:rsidRPr="00DD75BC">
        <w:rPr>
          <w:rFonts w:asciiTheme="minorHAnsi" w:hAnsiTheme="minorHAnsi" w:cstheme="minorHAnsi"/>
        </w:rPr>
        <w:t>nonconformity rating = 1</w:t>
      </w:r>
    </w:p>
    <w:p w14:paraId="464B95D8" w14:textId="1629BEDA" w:rsidR="00F04DD4" w:rsidRPr="00DD75BC" w:rsidRDefault="00F04DD4" w:rsidP="0014262E">
      <w:pPr>
        <w:pStyle w:val="ListParagraph"/>
        <w:numPr>
          <w:ilvl w:val="0"/>
          <w:numId w:val="4"/>
        </w:numPr>
        <w:rPr>
          <w:rFonts w:asciiTheme="minorHAnsi" w:hAnsiTheme="minorHAnsi" w:cstheme="minorHAnsi"/>
          <w:b/>
        </w:rPr>
      </w:pPr>
      <w:r w:rsidRPr="00DD75BC">
        <w:rPr>
          <w:rFonts w:asciiTheme="minorHAnsi" w:hAnsiTheme="minorHAnsi" w:cstheme="minorHAnsi"/>
        </w:rPr>
        <w:t>conformity rating = 2</w:t>
      </w:r>
    </w:p>
    <w:p w14:paraId="78EC016D" w14:textId="5645A1BF" w:rsidR="00FE7FE0" w:rsidRPr="00DD75BC" w:rsidRDefault="00FE7FE0" w:rsidP="00FE7FE0">
      <w:pPr>
        <w:pStyle w:val="Heading1"/>
        <w:rPr>
          <w:rFonts w:asciiTheme="minorHAnsi" w:hAnsiTheme="minorHAnsi" w:cstheme="minorHAnsi"/>
        </w:rPr>
      </w:pPr>
      <w:bookmarkStart w:id="10" w:name="_Toc164067041"/>
      <w:r w:rsidRPr="00DD75BC">
        <w:rPr>
          <w:rFonts w:asciiTheme="minorHAnsi" w:hAnsiTheme="minorHAnsi" w:cstheme="minorHAnsi"/>
        </w:rPr>
        <w:t>4 General requirements</w:t>
      </w:r>
      <w:bookmarkEnd w:id="10"/>
      <w:r w:rsidRPr="00DD75BC">
        <w:rPr>
          <w:rFonts w:asciiTheme="minorHAnsi" w:hAnsiTheme="minorHAnsi" w:cstheme="minorHAnsi"/>
        </w:rPr>
        <w:t xml:space="preserve"> </w:t>
      </w:r>
    </w:p>
    <w:p w14:paraId="696D43E4" w14:textId="77777777" w:rsidR="00904280" w:rsidRPr="00DD75BC" w:rsidRDefault="00904280" w:rsidP="00904280">
      <w:pPr>
        <w:rPr>
          <w:rFonts w:asciiTheme="minorHAnsi" w:hAnsiTheme="minorHAnsi" w:cstheme="minorHAnsi"/>
        </w:rPr>
      </w:pPr>
      <w:r w:rsidRPr="00DD75BC">
        <w:rPr>
          <w:rFonts w:asciiTheme="minorHAnsi" w:hAnsiTheme="minorHAnsi" w:cstheme="minorHAnsi"/>
        </w:rPr>
        <w:t xml:space="preserve">No additional requirements </w:t>
      </w:r>
    </w:p>
    <w:p w14:paraId="37E18360" w14:textId="0548EB13" w:rsidR="00FB4259" w:rsidRPr="00DD75BC" w:rsidRDefault="00FB4259" w:rsidP="00FB4259">
      <w:pPr>
        <w:pStyle w:val="Heading1"/>
        <w:rPr>
          <w:rFonts w:asciiTheme="minorHAnsi" w:hAnsiTheme="minorHAnsi" w:cstheme="minorHAnsi"/>
        </w:rPr>
      </w:pPr>
      <w:bookmarkStart w:id="11" w:name="_Toc164067042"/>
      <w:r w:rsidRPr="00DD75BC">
        <w:rPr>
          <w:rFonts w:asciiTheme="minorHAnsi" w:hAnsiTheme="minorHAnsi" w:cstheme="minorHAnsi"/>
        </w:rPr>
        <w:t>5 Structural requirements</w:t>
      </w:r>
      <w:bookmarkEnd w:id="11"/>
      <w:r w:rsidRPr="00DD75BC">
        <w:rPr>
          <w:rFonts w:asciiTheme="minorHAnsi" w:hAnsiTheme="minorHAnsi" w:cstheme="minorHAnsi"/>
        </w:rPr>
        <w:t xml:space="preserve"> </w:t>
      </w:r>
    </w:p>
    <w:p w14:paraId="4173D656" w14:textId="77777777" w:rsidR="00335CCA" w:rsidRPr="00DD75BC" w:rsidRDefault="00335CCA" w:rsidP="00335CCA">
      <w:pPr>
        <w:rPr>
          <w:rFonts w:asciiTheme="minorHAnsi" w:hAnsiTheme="minorHAnsi" w:cstheme="minorHAnsi"/>
        </w:rPr>
      </w:pPr>
      <w:r w:rsidRPr="00DD75BC">
        <w:rPr>
          <w:rFonts w:asciiTheme="minorHAnsi" w:hAnsiTheme="minorHAnsi" w:cstheme="minorHAnsi"/>
        </w:rPr>
        <w:t xml:space="preserve">No additional requirements </w:t>
      </w:r>
    </w:p>
    <w:p w14:paraId="1EDEDFC2" w14:textId="6D6F9577" w:rsidR="00FB4259" w:rsidRPr="00DD75BC" w:rsidRDefault="00FB4259" w:rsidP="00FB4259">
      <w:pPr>
        <w:pStyle w:val="Heading1"/>
        <w:rPr>
          <w:rFonts w:asciiTheme="minorHAnsi" w:hAnsiTheme="minorHAnsi" w:cstheme="minorHAnsi"/>
        </w:rPr>
      </w:pPr>
      <w:bookmarkStart w:id="12" w:name="_Toc164067043"/>
      <w:r w:rsidRPr="00DD75BC">
        <w:rPr>
          <w:rFonts w:asciiTheme="minorHAnsi" w:hAnsiTheme="minorHAnsi" w:cstheme="minorHAnsi"/>
        </w:rPr>
        <w:t>6 Resource requirements</w:t>
      </w:r>
      <w:bookmarkEnd w:id="12"/>
      <w:r w:rsidRPr="00DD75BC">
        <w:rPr>
          <w:rFonts w:asciiTheme="minorHAnsi" w:hAnsiTheme="minorHAnsi" w:cstheme="minorHAnsi"/>
        </w:rPr>
        <w:t xml:space="preserve"> </w:t>
      </w:r>
    </w:p>
    <w:p w14:paraId="7D3B6C45" w14:textId="6E21F948" w:rsidR="00FB4259" w:rsidRPr="00DD75BC" w:rsidRDefault="00FB4259" w:rsidP="00FB4259">
      <w:pPr>
        <w:pStyle w:val="Heading2"/>
        <w:rPr>
          <w:rFonts w:asciiTheme="minorHAnsi" w:hAnsiTheme="minorHAnsi" w:cstheme="minorHAnsi"/>
        </w:rPr>
      </w:pPr>
      <w:bookmarkStart w:id="13" w:name="_Toc164067044"/>
      <w:r w:rsidRPr="00DD75BC">
        <w:rPr>
          <w:rFonts w:asciiTheme="minorHAnsi" w:hAnsiTheme="minorHAnsi" w:cstheme="minorHAnsi"/>
        </w:rPr>
        <w:t>6.1 Certification body personnel</w:t>
      </w:r>
      <w:bookmarkEnd w:id="13"/>
      <w:r w:rsidRPr="00DD75BC">
        <w:rPr>
          <w:rFonts w:asciiTheme="minorHAnsi" w:hAnsiTheme="minorHAnsi" w:cstheme="minorHAnsi"/>
        </w:rPr>
        <w:t xml:space="preserve"> </w:t>
      </w:r>
    </w:p>
    <w:p w14:paraId="28652C07" w14:textId="76563D51" w:rsidR="00FB4259" w:rsidRPr="00DD75BC" w:rsidRDefault="00FB4259" w:rsidP="00FB4259">
      <w:pPr>
        <w:pStyle w:val="Heading3"/>
        <w:rPr>
          <w:rFonts w:asciiTheme="minorHAnsi" w:hAnsiTheme="minorHAnsi" w:cstheme="minorHAnsi"/>
        </w:rPr>
      </w:pPr>
      <w:bookmarkStart w:id="14" w:name="_Toc164067045"/>
      <w:r w:rsidRPr="00DD75BC">
        <w:rPr>
          <w:rFonts w:asciiTheme="minorHAnsi" w:hAnsiTheme="minorHAnsi" w:cstheme="minorHAnsi"/>
        </w:rPr>
        <w:t>6.1.1 General</w:t>
      </w:r>
      <w:bookmarkEnd w:id="14"/>
      <w:r w:rsidRPr="00DD75BC">
        <w:rPr>
          <w:rFonts w:asciiTheme="minorHAnsi" w:hAnsiTheme="minorHAnsi" w:cstheme="minorHAnsi"/>
        </w:rPr>
        <w:t xml:space="preserve"> </w:t>
      </w:r>
    </w:p>
    <w:p w14:paraId="2E650ADA" w14:textId="266502FB" w:rsidR="0075278E" w:rsidRPr="00DD75BC" w:rsidRDefault="0075278E" w:rsidP="00FB4259">
      <w:pPr>
        <w:rPr>
          <w:rFonts w:asciiTheme="minorHAnsi" w:hAnsiTheme="minorHAnsi" w:cstheme="minorHAnsi"/>
        </w:rPr>
      </w:pPr>
      <w:r w:rsidRPr="00DD75BC">
        <w:rPr>
          <w:rFonts w:asciiTheme="minorHAnsi" w:hAnsiTheme="minorHAnsi" w:cstheme="minorHAnsi"/>
        </w:rPr>
        <w:t xml:space="preserve">P7_6.1.1 The requirements in HS P1_6.1.1 apply. </w:t>
      </w:r>
    </w:p>
    <w:p w14:paraId="0C302ABB" w14:textId="7E7CDF91" w:rsidR="00632D62" w:rsidRPr="00DD75BC" w:rsidRDefault="00632D62" w:rsidP="00FB4259">
      <w:pPr>
        <w:rPr>
          <w:rFonts w:asciiTheme="minorHAnsi" w:hAnsiTheme="minorHAnsi" w:cstheme="minorHAnsi"/>
        </w:rPr>
      </w:pPr>
      <w:r w:rsidRPr="00DD75BC">
        <w:rPr>
          <w:rFonts w:asciiTheme="minorHAnsi" w:hAnsiTheme="minorHAnsi" w:cstheme="minorHAnsi"/>
        </w:rPr>
        <w:t xml:space="preserve">P7_6.1.1.1 </w:t>
      </w:r>
      <w:r w:rsidR="00AE7217" w:rsidRPr="00DD75BC">
        <w:rPr>
          <w:rFonts w:asciiTheme="minorHAnsi" w:hAnsiTheme="minorHAnsi" w:cstheme="minorHAnsi"/>
        </w:rPr>
        <w:t>Audit personnel</w:t>
      </w:r>
      <w:r w:rsidRPr="00DD75BC">
        <w:rPr>
          <w:rFonts w:asciiTheme="minorHAnsi" w:hAnsiTheme="minorHAnsi" w:cstheme="minorHAnsi"/>
        </w:rPr>
        <w:t xml:space="preserve"> shall undergo a National Police check at least every two years. </w:t>
      </w:r>
    </w:p>
    <w:p w14:paraId="284D2CC2" w14:textId="1799AB00" w:rsidR="006F0D94" w:rsidRPr="00DD75BC" w:rsidRDefault="006F0D94" w:rsidP="00FB4259">
      <w:pPr>
        <w:rPr>
          <w:rFonts w:asciiTheme="minorHAnsi" w:hAnsiTheme="minorHAnsi" w:cstheme="minorHAnsi"/>
        </w:rPr>
      </w:pPr>
      <w:r w:rsidRPr="00DD75BC">
        <w:rPr>
          <w:rFonts w:asciiTheme="minorHAnsi" w:hAnsiTheme="minorHAnsi" w:cstheme="minorHAnsi"/>
        </w:rPr>
        <w:t>P7_6.1.1.</w:t>
      </w:r>
      <w:r w:rsidR="00632D62" w:rsidRPr="00DD75BC">
        <w:rPr>
          <w:rFonts w:asciiTheme="minorHAnsi" w:hAnsiTheme="minorHAnsi" w:cstheme="minorHAnsi"/>
        </w:rPr>
        <w:t>2</w:t>
      </w:r>
      <w:r w:rsidRPr="00DD75BC">
        <w:rPr>
          <w:rFonts w:asciiTheme="minorHAnsi" w:hAnsiTheme="minorHAnsi" w:cstheme="minorHAnsi"/>
        </w:rPr>
        <w:t xml:space="preserve"> Lead auditors who have undertaken audits as the lead auditor</w:t>
      </w:r>
      <w:r w:rsidR="00940724" w:rsidRPr="00DD75BC">
        <w:rPr>
          <w:rFonts w:asciiTheme="minorHAnsi" w:hAnsiTheme="minorHAnsi" w:cstheme="minorHAnsi"/>
        </w:rPr>
        <w:t xml:space="preserve"> under</w:t>
      </w:r>
      <w:r w:rsidRPr="00DD75BC">
        <w:rPr>
          <w:rFonts w:asciiTheme="minorHAnsi" w:hAnsiTheme="minorHAnsi" w:cstheme="minorHAnsi"/>
        </w:rPr>
        <w:t xml:space="preserve"> </w:t>
      </w:r>
      <w:r w:rsidR="00940724" w:rsidRPr="00DD75BC">
        <w:rPr>
          <w:rFonts w:asciiTheme="minorHAnsi" w:hAnsiTheme="minorHAnsi" w:cstheme="minorHAnsi"/>
        </w:rPr>
        <w:t>HS</w:t>
      </w:r>
      <w:r w:rsidRPr="00DD75BC">
        <w:rPr>
          <w:rFonts w:asciiTheme="minorHAnsi" w:hAnsiTheme="minorHAnsi" w:cstheme="minorHAnsi"/>
        </w:rPr>
        <w:t xml:space="preserve"> </w:t>
      </w:r>
      <w:proofErr w:type="gramStart"/>
      <w:r w:rsidRPr="00DD75BC">
        <w:rPr>
          <w:rFonts w:asciiTheme="minorHAnsi" w:hAnsiTheme="minorHAnsi" w:cstheme="minorHAnsi"/>
        </w:rPr>
        <w:t>schemes</w:t>
      </w:r>
      <w:proofErr w:type="gramEnd"/>
      <w:r w:rsidRPr="00DD75BC">
        <w:rPr>
          <w:rFonts w:asciiTheme="minorHAnsi" w:hAnsiTheme="minorHAnsi" w:cstheme="minorHAnsi"/>
        </w:rPr>
        <w:t xml:space="preserve"> part 2-6 </w:t>
      </w:r>
      <w:r w:rsidR="00940724" w:rsidRPr="00DD75BC">
        <w:rPr>
          <w:rFonts w:asciiTheme="minorHAnsi" w:hAnsiTheme="minorHAnsi" w:cstheme="minorHAnsi"/>
        </w:rPr>
        <w:t xml:space="preserve">may be immediately signed off as the lead auditor under the NPA scheme, </w:t>
      </w:r>
      <w:r w:rsidR="00D11E08" w:rsidRPr="00DD75BC">
        <w:rPr>
          <w:rFonts w:asciiTheme="minorHAnsi" w:hAnsiTheme="minorHAnsi" w:cstheme="minorHAnsi"/>
        </w:rPr>
        <w:t>provided that they have</w:t>
      </w:r>
      <w:r w:rsidR="00940724" w:rsidRPr="00DD75BC">
        <w:rPr>
          <w:rFonts w:asciiTheme="minorHAnsi" w:hAnsiTheme="minorHAnsi" w:cstheme="minorHAnsi"/>
        </w:rPr>
        <w:t xml:space="preserve"> completed the relevant NPA scheme training. </w:t>
      </w:r>
    </w:p>
    <w:p w14:paraId="74B142B8" w14:textId="6C9A2276" w:rsidR="00E918FA" w:rsidRPr="00DD75BC" w:rsidRDefault="00E918FA" w:rsidP="00E918FA">
      <w:pPr>
        <w:pStyle w:val="Heading3"/>
        <w:rPr>
          <w:rFonts w:asciiTheme="minorHAnsi" w:hAnsiTheme="minorHAnsi" w:cstheme="minorHAnsi"/>
        </w:rPr>
      </w:pPr>
      <w:bookmarkStart w:id="15" w:name="_Toc164067046"/>
      <w:r w:rsidRPr="00DD75BC">
        <w:rPr>
          <w:rFonts w:asciiTheme="minorHAnsi" w:hAnsiTheme="minorHAnsi" w:cstheme="minorHAnsi"/>
        </w:rPr>
        <w:t xml:space="preserve">6.1.2 </w:t>
      </w:r>
      <w:r w:rsidR="004E5995" w:rsidRPr="00DD75BC">
        <w:rPr>
          <w:rFonts w:asciiTheme="minorHAnsi" w:hAnsiTheme="minorHAnsi" w:cstheme="minorHAnsi"/>
        </w:rPr>
        <w:t>Management of competence for personnel involved in the certification process</w:t>
      </w:r>
      <w:bookmarkEnd w:id="15"/>
      <w:r w:rsidR="004E5995" w:rsidRPr="00DD75BC">
        <w:rPr>
          <w:rFonts w:asciiTheme="minorHAnsi" w:hAnsiTheme="minorHAnsi" w:cstheme="minorHAnsi"/>
        </w:rPr>
        <w:t xml:space="preserve"> </w:t>
      </w:r>
    </w:p>
    <w:p w14:paraId="49BBA1F9" w14:textId="77777777" w:rsidR="00E918FA" w:rsidRPr="00DD75BC" w:rsidRDefault="00E918FA" w:rsidP="00E918FA">
      <w:pPr>
        <w:rPr>
          <w:rFonts w:asciiTheme="minorHAnsi" w:hAnsiTheme="minorHAnsi" w:cstheme="minorHAnsi"/>
        </w:rPr>
      </w:pPr>
      <w:r w:rsidRPr="00DD75BC">
        <w:rPr>
          <w:rFonts w:asciiTheme="minorHAnsi" w:hAnsiTheme="minorHAnsi" w:cstheme="minorHAnsi"/>
        </w:rPr>
        <w:t>No additional requirements</w:t>
      </w:r>
    </w:p>
    <w:p w14:paraId="4F597B96" w14:textId="1F214F05" w:rsidR="00E918FA" w:rsidRPr="00DD75BC" w:rsidRDefault="004E5995" w:rsidP="00E918FA">
      <w:pPr>
        <w:pStyle w:val="Heading3"/>
        <w:rPr>
          <w:rFonts w:asciiTheme="minorHAnsi" w:hAnsiTheme="minorHAnsi" w:cstheme="minorHAnsi"/>
        </w:rPr>
      </w:pPr>
      <w:bookmarkStart w:id="16" w:name="_Toc164067047"/>
      <w:r w:rsidRPr="00DD75BC">
        <w:rPr>
          <w:rFonts w:asciiTheme="minorHAnsi" w:hAnsiTheme="minorHAnsi" w:cstheme="minorHAnsi"/>
        </w:rPr>
        <w:t>6.1.3 Contract with personnel</w:t>
      </w:r>
      <w:bookmarkEnd w:id="16"/>
      <w:r w:rsidRPr="00DD75BC">
        <w:rPr>
          <w:rFonts w:asciiTheme="minorHAnsi" w:hAnsiTheme="minorHAnsi" w:cstheme="minorHAnsi"/>
        </w:rPr>
        <w:t xml:space="preserve"> </w:t>
      </w:r>
      <w:r w:rsidR="00E918FA" w:rsidRPr="00DD75BC">
        <w:rPr>
          <w:rFonts w:asciiTheme="minorHAnsi" w:hAnsiTheme="minorHAnsi" w:cstheme="minorHAnsi"/>
        </w:rPr>
        <w:t xml:space="preserve"> </w:t>
      </w:r>
    </w:p>
    <w:p w14:paraId="3E41B5FC" w14:textId="77777777" w:rsidR="00E918FA" w:rsidRPr="00DD75BC" w:rsidRDefault="00E918FA" w:rsidP="00E918FA">
      <w:pPr>
        <w:rPr>
          <w:rFonts w:asciiTheme="minorHAnsi" w:hAnsiTheme="minorHAnsi" w:cstheme="minorHAnsi"/>
        </w:rPr>
      </w:pPr>
      <w:r w:rsidRPr="00DD75BC">
        <w:rPr>
          <w:rFonts w:asciiTheme="minorHAnsi" w:hAnsiTheme="minorHAnsi" w:cstheme="minorHAnsi"/>
        </w:rPr>
        <w:t>No additional requirements</w:t>
      </w:r>
    </w:p>
    <w:p w14:paraId="3C930473" w14:textId="46AAE58A" w:rsidR="00FB4259" w:rsidRPr="00DD75BC" w:rsidRDefault="00FB4259" w:rsidP="00FB4259">
      <w:pPr>
        <w:pStyle w:val="Heading2"/>
        <w:rPr>
          <w:rFonts w:asciiTheme="minorHAnsi" w:hAnsiTheme="minorHAnsi" w:cstheme="minorHAnsi"/>
        </w:rPr>
      </w:pPr>
      <w:bookmarkStart w:id="17" w:name="_Toc164067048"/>
      <w:r w:rsidRPr="00DD75BC">
        <w:rPr>
          <w:rFonts w:asciiTheme="minorHAnsi" w:hAnsiTheme="minorHAnsi" w:cstheme="minorHAnsi"/>
        </w:rPr>
        <w:lastRenderedPageBreak/>
        <w:t>6.2 Resources for evaluation</w:t>
      </w:r>
      <w:bookmarkEnd w:id="17"/>
    </w:p>
    <w:p w14:paraId="43CFF206" w14:textId="67F2CCBA" w:rsidR="00480DED" w:rsidRPr="00DD75BC" w:rsidRDefault="00FB4259" w:rsidP="00FB4259">
      <w:pPr>
        <w:rPr>
          <w:rFonts w:asciiTheme="minorHAnsi" w:hAnsiTheme="minorHAnsi" w:cstheme="minorHAnsi"/>
        </w:rPr>
      </w:pPr>
      <w:r w:rsidRPr="00DD75BC">
        <w:rPr>
          <w:rFonts w:asciiTheme="minorHAnsi" w:hAnsiTheme="minorHAnsi" w:cstheme="minorHAnsi"/>
        </w:rPr>
        <w:t>No additional requirements</w:t>
      </w:r>
    </w:p>
    <w:p w14:paraId="0F0683BC" w14:textId="41C49F05" w:rsidR="00FB4259" w:rsidRPr="00DD75BC" w:rsidRDefault="00EA317A" w:rsidP="00FB4259">
      <w:pPr>
        <w:pStyle w:val="Heading1"/>
        <w:rPr>
          <w:rFonts w:asciiTheme="minorHAnsi" w:hAnsiTheme="minorHAnsi" w:cstheme="minorHAnsi"/>
        </w:rPr>
      </w:pPr>
      <w:bookmarkStart w:id="18" w:name="_Toc164067049"/>
      <w:r w:rsidRPr="00DD75BC">
        <w:rPr>
          <w:rFonts w:asciiTheme="minorHAnsi" w:hAnsiTheme="minorHAnsi" w:cstheme="minorHAnsi"/>
        </w:rPr>
        <w:t>7</w:t>
      </w:r>
      <w:r w:rsidR="00FB4259" w:rsidRPr="00DD75BC">
        <w:rPr>
          <w:rFonts w:asciiTheme="minorHAnsi" w:hAnsiTheme="minorHAnsi" w:cstheme="minorHAnsi"/>
        </w:rPr>
        <w:t xml:space="preserve"> Process requirements</w:t>
      </w:r>
      <w:bookmarkEnd w:id="18"/>
      <w:r w:rsidR="00FB4259" w:rsidRPr="00DD75BC">
        <w:rPr>
          <w:rFonts w:asciiTheme="minorHAnsi" w:hAnsiTheme="minorHAnsi" w:cstheme="minorHAnsi"/>
        </w:rPr>
        <w:t xml:space="preserve"> </w:t>
      </w:r>
    </w:p>
    <w:p w14:paraId="5C5907D3" w14:textId="3FEA868C" w:rsidR="00FB4259" w:rsidRPr="00DD75BC" w:rsidRDefault="00FB4259" w:rsidP="00FB4259">
      <w:pPr>
        <w:pStyle w:val="Heading2"/>
        <w:rPr>
          <w:rFonts w:asciiTheme="minorHAnsi" w:hAnsiTheme="minorHAnsi" w:cstheme="minorHAnsi"/>
        </w:rPr>
      </w:pPr>
      <w:bookmarkStart w:id="19" w:name="_Toc164067050"/>
      <w:r w:rsidRPr="00DD75BC">
        <w:rPr>
          <w:rFonts w:asciiTheme="minorHAnsi" w:hAnsiTheme="minorHAnsi" w:cstheme="minorHAnsi"/>
        </w:rPr>
        <w:t>7.1 General</w:t>
      </w:r>
      <w:bookmarkEnd w:id="19"/>
      <w:r w:rsidRPr="00DD75BC">
        <w:rPr>
          <w:rFonts w:asciiTheme="minorHAnsi" w:hAnsiTheme="minorHAnsi" w:cstheme="minorHAnsi"/>
        </w:rPr>
        <w:t xml:space="preserve"> </w:t>
      </w:r>
    </w:p>
    <w:p w14:paraId="23387C1C" w14:textId="68241201" w:rsidR="00CC7AEE" w:rsidRPr="00DD75BC" w:rsidRDefault="00CC7AEE" w:rsidP="0010673B">
      <w:pPr>
        <w:rPr>
          <w:rFonts w:asciiTheme="minorHAnsi" w:hAnsiTheme="minorHAnsi" w:cstheme="minorHAnsi"/>
        </w:rPr>
      </w:pPr>
      <w:r w:rsidRPr="00DD75BC">
        <w:rPr>
          <w:rFonts w:asciiTheme="minorHAnsi" w:hAnsiTheme="minorHAnsi" w:cstheme="minorHAnsi"/>
        </w:rPr>
        <w:t xml:space="preserve">No additional requirements </w:t>
      </w:r>
    </w:p>
    <w:p w14:paraId="1EC223B8" w14:textId="083E3403" w:rsidR="006568D5" w:rsidRPr="00DD75BC" w:rsidRDefault="006568D5" w:rsidP="006568D5">
      <w:pPr>
        <w:pStyle w:val="Heading2"/>
        <w:rPr>
          <w:rFonts w:asciiTheme="minorHAnsi" w:hAnsiTheme="minorHAnsi" w:cstheme="minorHAnsi"/>
        </w:rPr>
      </w:pPr>
      <w:bookmarkStart w:id="20" w:name="_Toc164067051"/>
      <w:r w:rsidRPr="00DD75BC">
        <w:rPr>
          <w:rFonts w:asciiTheme="minorHAnsi" w:hAnsiTheme="minorHAnsi" w:cstheme="minorHAnsi"/>
        </w:rPr>
        <w:t>7.2 Application</w:t>
      </w:r>
      <w:bookmarkEnd w:id="20"/>
      <w:r w:rsidR="002837D3" w:rsidRPr="00DD75BC">
        <w:rPr>
          <w:rFonts w:asciiTheme="minorHAnsi" w:hAnsiTheme="minorHAnsi" w:cstheme="minorHAnsi"/>
        </w:rPr>
        <w:t xml:space="preserve"> </w:t>
      </w:r>
    </w:p>
    <w:p w14:paraId="4F1EBC57" w14:textId="1BC9A97F" w:rsidR="002F15BC" w:rsidRPr="00DD75BC" w:rsidRDefault="00664929" w:rsidP="00F13136">
      <w:pPr>
        <w:rPr>
          <w:rFonts w:asciiTheme="minorHAnsi" w:hAnsiTheme="minorHAnsi" w:cstheme="minorHAnsi"/>
        </w:rPr>
      </w:pPr>
      <w:r w:rsidRPr="00DD75BC">
        <w:rPr>
          <w:rFonts w:asciiTheme="minorHAnsi" w:hAnsiTheme="minorHAnsi" w:cstheme="minorHAnsi"/>
        </w:rPr>
        <w:t>P7_</w:t>
      </w:r>
      <w:r w:rsidR="002837D3" w:rsidRPr="00DD75BC">
        <w:rPr>
          <w:rFonts w:asciiTheme="minorHAnsi" w:hAnsiTheme="minorHAnsi" w:cstheme="minorHAnsi"/>
        </w:rPr>
        <w:t>7.2.</w:t>
      </w:r>
      <w:r w:rsidR="002F15BC" w:rsidRPr="00DD75BC">
        <w:rPr>
          <w:rFonts w:asciiTheme="minorHAnsi" w:hAnsiTheme="minorHAnsi" w:cstheme="minorHAnsi"/>
        </w:rPr>
        <w:t xml:space="preserve">1 </w:t>
      </w:r>
      <w:r w:rsidR="00A4609F" w:rsidRPr="00DD75BC">
        <w:rPr>
          <w:rFonts w:asciiTheme="minorHAnsi" w:hAnsiTheme="minorHAnsi" w:cstheme="minorHAnsi"/>
        </w:rPr>
        <w:t>HS P1_7.2.1 applies and u</w:t>
      </w:r>
      <w:r w:rsidR="009449AD" w:rsidRPr="00DD75BC">
        <w:rPr>
          <w:rFonts w:asciiTheme="minorHAnsi" w:hAnsiTheme="minorHAnsi" w:cstheme="minorHAnsi"/>
        </w:rPr>
        <w:t>pon application for an audit with a CB, t</w:t>
      </w:r>
      <w:r w:rsidR="00967288" w:rsidRPr="00DD75BC">
        <w:rPr>
          <w:rFonts w:asciiTheme="minorHAnsi" w:hAnsiTheme="minorHAnsi" w:cstheme="minorHAnsi"/>
        </w:rPr>
        <w:t xml:space="preserve">he </w:t>
      </w:r>
      <w:r w:rsidR="00CC7AEE" w:rsidRPr="00DD75BC">
        <w:rPr>
          <w:rFonts w:asciiTheme="minorHAnsi" w:hAnsiTheme="minorHAnsi" w:cstheme="minorHAnsi"/>
        </w:rPr>
        <w:t xml:space="preserve">CB shall </w:t>
      </w:r>
      <w:r w:rsidR="002837D3" w:rsidRPr="00DD75BC">
        <w:rPr>
          <w:rFonts w:asciiTheme="minorHAnsi" w:hAnsiTheme="minorHAnsi" w:cstheme="minorHAnsi"/>
        </w:rPr>
        <w:t xml:space="preserve">require the </w:t>
      </w:r>
      <w:r w:rsidR="009449AD" w:rsidRPr="00DD75BC">
        <w:rPr>
          <w:rFonts w:asciiTheme="minorHAnsi" w:hAnsiTheme="minorHAnsi" w:cstheme="minorHAnsi"/>
        </w:rPr>
        <w:t>NPA provider</w:t>
      </w:r>
      <w:r w:rsidR="002837D3" w:rsidRPr="00DD75BC">
        <w:rPr>
          <w:rFonts w:asciiTheme="minorHAnsi" w:hAnsiTheme="minorHAnsi" w:cstheme="minorHAnsi"/>
        </w:rPr>
        <w:t xml:space="preserve"> to supply </w:t>
      </w:r>
      <w:r w:rsidR="002F15BC" w:rsidRPr="00DD75BC">
        <w:rPr>
          <w:rFonts w:asciiTheme="minorHAnsi" w:hAnsiTheme="minorHAnsi" w:cstheme="minorHAnsi"/>
        </w:rPr>
        <w:t>a description of the NPA provider organisation</w:t>
      </w:r>
      <w:r w:rsidR="000E7109" w:rsidRPr="00DD75BC">
        <w:rPr>
          <w:rFonts w:asciiTheme="minorHAnsi" w:hAnsiTheme="minorHAnsi" w:cstheme="minorHAnsi"/>
        </w:rPr>
        <w:t>, the number of NPA assessors</w:t>
      </w:r>
      <w:r w:rsidR="002F15BC" w:rsidRPr="00DD75BC">
        <w:rPr>
          <w:rFonts w:asciiTheme="minorHAnsi" w:hAnsiTheme="minorHAnsi" w:cstheme="minorHAnsi"/>
        </w:rPr>
        <w:t xml:space="preserve"> and the services it delivers</w:t>
      </w:r>
      <w:r w:rsidR="00F13136" w:rsidRPr="00DD75BC">
        <w:rPr>
          <w:rFonts w:asciiTheme="minorHAnsi" w:hAnsiTheme="minorHAnsi" w:cstheme="minorHAnsi"/>
        </w:rPr>
        <w:t>.</w:t>
      </w:r>
      <w:r w:rsidR="006640F7" w:rsidRPr="00DD75BC">
        <w:rPr>
          <w:rFonts w:asciiTheme="minorHAnsi" w:hAnsiTheme="minorHAnsi" w:cstheme="minorHAnsi"/>
        </w:rPr>
        <w:t xml:space="preserve"> </w:t>
      </w:r>
    </w:p>
    <w:p w14:paraId="72E102BE" w14:textId="06B18921" w:rsidR="006568D5" w:rsidRPr="00DD75BC" w:rsidRDefault="006568D5" w:rsidP="006568D5">
      <w:pPr>
        <w:pStyle w:val="Heading2"/>
        <w:rPr>
          <w:rFonts w:asciiTheme="minorHAnsi" w:hAnsiTheme="minorHAnsi" w:cstheme="minorHAnsi"/>
        </w:rPr>
      </w:pPr>
      <w:bookmarkStart w:id="21" w:name="_Toc164067052"/>
      <w:r w:rsidRPr="00DD75BC">
        <w:rPr>
          <w:rFonts w:asciiTheme="minorHAnsi" w:hAnsiTheme="minorHAnsi" w:cstheme="minorHAnsi"/>
        </w:rPr>
        <w:t>7.3 Application review</w:t>
      </w:r>
      <w:bookmarkEnd w:id="21"/>
      <w:r w:rsidRPr="00DD75BC">
        <w:rPr>
          <w:rFonts w:asciiTheme="minorHAnsi" w:hAnsiTheme="minorHAnsi" w:cstheme="minorHAnsi"/>
        </w:rPr>
        <w:t xml:space="preserve"> </w:t>
      </w:r>
    </w:p>
    <w:p w14:paraId="2B4856C6" w14:textId="708C70E3" w:rsidR="002837D3" w:rsidRPr="00DD75BC" w:rsidRDefault="00980040" w:rsidP="002837D3">
      <w:pPr>
        <w:rPr>
          <w:rFonts w:asciiTheme="minorHAnsi" w:hAnsiTheme="minorHAnsi" w:cstheme="minorHAnsi"/>
        </w:rPr>
      </w:pPr>
      <w:r w:rsidRPr="00DD75BC">
        <w:rPr>
          <w:rFonts w:asciiTheme="minorHAnsi" w:hAnsiTheme="minorHAnsi" w:cstheme="minorHAnsi"/>
        </w:rPr>
        <w:t>No additional requirements</w:t>
      </w:r>
    </w:p>
    <w:p w14:paraId="6543ECF5" w14:textId="44300563" w:rsidR="00967288" w:rsidRPr="00DD75BC" w:rsidRDefault="00967288" w:rsidP="006568D5">
      <w:pPr>
        <w:pStyle w:val="Heading2"/>
        <w:rPr>
          <w:rFonts w:asciiTheme="minorHAnsi" w:hAnsiTheme="minorHAnsi" w:cstheme="minorHAnsi"/>
        </w:rPr>
      </w:pPr>
      <w:bookmarkStart w:id="22" w:name="_Toc164067053"/>
      <w:r w:rsidRPr="00DD75BC">
        <w:rPr>
          <w:rFonts w:asciiTheme="minorHAnsi" w:hAnsiTheme="minorHAnsi" w:cstheme="minorHAnsi"/>
        </w:rPr>
        <w:t xml:space="preserve">7.4 </w:t>
      </w:r>
      <w:r w:rsidR="006640F7" w:rsidRPr="00DD75BC">
        <w:rPr>
          <w:rFonts w:asciiTheme="minorHAnsi" w:hAnsiTheme="minorHAnsi" w:cstheme="minorHAnsi"/>
        </w:rPr>
        <w:t>Evaluation</w:t>
      </w:r>
      <w:bookmarkEnd w:id="22"/>
      <w:r w:rsidR="006640F7" w:rsidRPr="00DD75BC">
        <w:rPr>
          <w:rFonts w:asciiTheme="minorHAnsi" w:hAnsiTheme="minorHAnsi" w:cstheme="minorHAnsi"/>
        </w:rPr>
        <w:t xml:space="preserve"> </w:t>
      </w:r>
    </w:p>
    <w:p w14:paraId="3C57AB51" w14:textId="7A743EB4" w:rsidR="00A17331" w:rsidRPr="00DD75BC" w:rsidRDefault="00A17331" w:rsidP="001666F1">
      <w:pPr>
        <w:rPr>
          <w:rFonts w:asciiTheme="minorHAnsi" w:hAnsiTheme="minorHAnsi" w:cstheme="minorHAnsi"/>
        </w:rPr>
      </w:pPr>
      <w:r w:rsidRPr="00DD75BC">
        <w:rPr>
          <w:rFonts w:asciiTheme="minorHAnsi" w:hAnsiTheme="minorHAnsi" w:cstheme="minorHAnsi"/>
        </w:rPr>
        <w:t>Section 7.4 of HS Part 1 is diminished under this NPA scheme</w:t>
      </w:r>
      <w:r w:rsidR="00DF6B40" w:rsidRPr="00DD75BC">
        <w:rPr>
          <w:rFonts w:asciiTheme="minorHAnsi" w:hAnsiTheme="minorHAnsi" w:cstheme="minorHAnsi"/>
        </w:rPr>
        <w:t xml:space="preserve"> (HS Part 7)</w:t>
      </w:r>
      <w:r w:rsidRPr="00DD75BC">
        <w:rPr>
          <w:rFonts w:asciiTheme="minorHAnsi" w:hAnsiTheme="minorHAnsi" w:cstheme="minorHAnsi"/>
        </w:rPr>
        <w:t xml:space="preserve">. </w:t>
      </w:r>
    </w:p>
    <w:p w14:paraId="156EB6BF" w14:textId="77777777" w:rsidR="000B713A" w:rsidRPr="00DD75BC" w:rsidRDefault="00664929" w:rsidP="001666F1">
      <w:pPr>
        <w:rPr>
          <w:rFonts w:asciiTheme="minorHAnsi" w:hAnsiTheme="minorHAnsi" w:cstheme="minorHAnsi"/>
        </w:rPr>
      </w:pPr>
      <w:r w:rsidRPr="00DD75BC">
        <w:rPr>
          <w:rFonts w:asciiTheme="minorHAnsi" w:hAnsiTheme="minorHAnsi" w:cstheme="minorHAnsi"/>
        </w:rPr>
        <w:t>P7_</w:t>
      </w:r>
      <w:r w:rsidR="00967288" w:rsidRPr="00DD75BC">
        <w:rPr>
          <w:rFonts w:asciiTheme="minorHAnsi" w:hAnsiTheme="minorHAnsi" w:cstheme="minorHAnsi"/>
        </w:rPr>
        <w:t xml:space="preserve">7.4.1 </w:t>
      </w:r>
      <w:r w:rsidR="006640F7" w:rsidRPr="00DD75BC">
        <w:rPr>
          <w:rFonts w:asciiTheme="minorHAnsi" w:hAnsiTheme="minorHAnsi" w:cstheme="minorHAnsi"/>
        </w:rPr>
        <w:t>The evaluation program shall include</w:t>
      </w:r>
      <w:r w:rsidR="000B713A" w:rsidRPr="00DD75BC">
        <w:rPr>
          <w:rFonts w:asciiTheme="minorHAnsi" w:hAnsiTheme="minorHAnsi" w:cstheme="minorHAnsi"/>
        </w:rPr>
        <w:t>:</w:t>
      </w:r>
    </w:p>
    <w:p w14:paraId="43212280" w14:textId="21A99062" w:rsidR="000B713A" w:rsidRPr="00DD75BC" w:rsidRDefault="006640F7" w:rsidP="001666F1">
      <w:pPr>
        <w:pStyle w:val="ListParagraph"/>
        <w:numPr>
          <w:ilvl w:val="0"/>
          <w:numId w:val="42"/>
        </w:numPr>
        <w:rPr>
          <w:rFonts w:asciiTheme="minorHAnsi" w:hAnsiTheme="minorHAnsi" w:cstheme="minorHAnsi"/>
        </w:rPr>
      </w:pPr>
      <w:r w:rsidRPr="00DD75BC">
        <w:rPr>
          <w:rFonts w:asciiTheme="minorHAnsi" w:hAnsiTheme="minorHAnsi" w:cstheme="minorHAnsi"/>
        </w:rPr>
        <w:t>a</w:t>
      </w:r>
      <w:r w:rsidR="000B713A" w:rsidRPr="00DD75BC">
        <w:rPr>
          <w:rFonts w:asciiTheme="minorHAnsi" w:hAnsiTheme="minorHAnsi" w:cstheme="minorHAnsi"/>
        </w:rPr>
        <w:t xml:space="preserve"> remote </w:t>
      </w:r>
      <w:r w:rsidRPr="00DD75BC">
        <w:rPr>
          <w:rFonts w:asciiTheme="minorHAnsi" w:hAnsiTheme="minorHAnsi" w:cstheme="minorHAnsi"/>
        </w:rPr>
        <w:t>initial audit</w:t>
      </w:r>
      <w:r w:rsidR="000B713A" w:rsidRPr="00DD75BC">
        <w:rPr>
          <w:rFonts w:asciiTheme="minorHAnsi" w:hAnsiTheme="minorHAnsi" w:cstheme="minorHAnsi"/>
        </w:rPr>
        <w:t>,</w:t>
      </w:r>
      <w:r w:rsidRPr="00DD75BC">
        <w:rPr>
          <w:rFonts w:asciiTheme="minorHAnsi" w:hAnsiTheme="minorHAnsi" w:cstheme="minorHAnsi"/>
        </w:rPr>
        <w:t xml:space="preserve"> and </w:t>
      </w:r>
    </w:p>
    <w:p w14:paraId="47EAAB75" w14:textId="7D41D312" w:rsidR="00B63E70" w:rsidRPr="00DD75BC" w:rsidRDefault="006640F7" w:rsidP="001666F1">
      <w:pPr>
        <w:pStyle w:val="ListParagraph"/>
        <w:numPr>
          <w:ilvl w:val="0"/>
          <w:numId w:val="42"/>
        </w:numPr>
        <w:rPr>
          <w:rFonts w:asciiTheme="minorHAnsi" w:hAnsiTheme="minorHAnsi" w:cstheme="minorHAnsi"/>
        </w:rPr>
      </w:pPr>
      <w:r w:rsidRPr="00DD75BC">
        <w:rPr>
          <w:rFonts w:asciiTheme="minorHAnsi" w:hAnsiTheme="minorHAnsi" w:cstheme="minorHAnsi"/>
        </w:rPr>
        <w:t xml:space="preserve">a recertification </w:t>
      </w:r>
      <w:proofErr w:type="gramStart"/>
      <w:r w:rsidRPr="00DD75BC">
        <w:rPr>
          <w:rFonts w:asciiTheme="minorHAnsi" w:hAnsiTheme="minorHAnsi" w:cstheme="minorHAnsi"/>
        </w:rPr>
        <w:t>audit</w:t>
      </w:r>
      <w:proofErr w:type="gramEnd"/>
      <w:r w:rsidRPr="00DD75BC">
        <w:rPr>
          <w:rFonts w:asciiTheme="minorHAnsi" w:hAnsiTheme="minorHAnsi" w:cstheme="minorHAnsi"/>
        </w:rPr>
        <w:t xml:space="preserve"> every three year</w:t>
      </w:r>
      <w:r w:rsidR="000B713A" w:rsidRPr="00DD75BC">
        <w:rPr>
          <w:rFonts w:asciiTheme="minorHAnsi" w:hAnsiTheme="minorHAnsi" w:cstheme="minorHAnsi"/>
        </w:rPr>
        <w:t xml:space="preserve">s, prior to the expiration of the certificate of compliance but no earlier than six months before the </w:t>
      </w:r>
      <w:r w:rsidR="008455C6" w:rsidRPr="00DD75BC">
        <w:rPr>
          <w:rFonts w:asciiTheme="minorHAnsi" w:hAnsiTheme="minorHAnsi" w:cstheme="minorHAnsi"/>
        </w:rPr>
        <w:t>expiry</w:t>
      </w:r>
      <w:r w:rsidR="000B713A" w:rsidRPr="00DD75BC">
        <w:rPr>
          <w:rFonts w:asciiTheme="minorHAnsi" w:hAnsiTheme="minorHAnsi" w:cstheme="minorHAnsi"/>
        </w:rPr>
        <w:t xml:space="preserve"> date. </w:t>
      </w:r>
    </w:p>
    <w:p w14:paraId="0C127829" w14:textId="26238721" w:rsidR="006640F7" w:rsidRPr="00DD75BC" w:rsidRDefault="009A704C" w:rsidP="001666F1">
      <w:pPr>
        <w:rPr>
          <w:rFonts w:asciiTheme="minorHAnsi" w:hAnsiTheme="minorHAnsi" w:cstheme="minorHAnsi"/>
        </w:rPr>
      </w:pPr>
      <w:r w:rsidRPr="00DD75BC">
        <w:rPr>
          <w:rFonts w:asciiTheme="minorHAnsi" w:hAnsiTheme="minorHAnsi" w:cstheme="minorHAnsi"/>
        </w:rPr>
        <w:t>P7_7.4.</w:t>
      </w:r>
      <w:r w:rsidR="00FE19C0" w:rsidRPr="00DD75BC">
        <w:rPr>
          <w:rFonts w:asciiTheme="minorHAnsi" w:hAnsiTheme="minorHAnsi" w:cstheme="minorHAnsi"/>
        </w:rPr>
        <w:t>2</w:t>
      </w:r>
      <w:r w:rsidR="006640F7" w:rsidRPr="00DD75BC">
        <w:rPr>
          <w:rFonts w:asciiTheme="minorHAnsi" w:hAnsiTheme="minorHAnsi" w:cstheme="minorHAnsi"/>
        </w:rPr>
        <w:t xml:space="preserve"> The CB shall have documented procedures for:</w:t>
      </w:r>
    </w:p>
    <w:p w14:paraId="6FF67B38" w14:textId="0536638E" w:rsidR="006640F7" w:rsidRPr="00DD75BC" w:rsidRDefault="006640F7" w:rsidP="003946D8">
      <w:pPr>
        <w:pStyle w:val="ListParagraph"/>
        <w:numPr>
          <w:ilvl w:val="0"/>
          <w:numId w:val="39"/>
        </w:numPr>
        <w:ind w:hanging="294"/>
        <w:rPr>
          <w:rFonts w:asciiTheme="minorHAnsi" w:hAnsiTheme="minorHAnsi" w:cstheme="minorHAnsi"/>
        </w:rPr>
      </w:pPr>
      <w:r w:rsidRPr="00DD75BC">
        <w:rPr>
          <w:rFonts w:asciiTheme="minorHAnsi" w:hAnsiTheme="minorHAnsi" w:cstheme="minorHAnsi"/>
        </w:rPr>
        <w:t>conducting certification and recertification audits of a client (including reporting)</w:t>
      </w:r>
      <w:r w:rsidR="00BF47B0" w:rsidRPr="00DD75BC">
        <w:rPr>
          <w:rFonts w:asciiTheme="minorHAnsi" w:hAnsiTheme="minorHAnsi" w:cstheme="minorHAnsi"/>
        </w:rPr>
        <w:t xml:space="preserve">, in accordance with the provisions of ISO 19011. Note: if there is a conflict between ISO 19011 and HS Scheme, Part 7 or any of the subsequent parts, the requirements in this part (part 7) take precedence. </w:t>
      </w:r>
    </w:p>
    <w:p w14:paraId="1ED78D2C" w14:textId="782D0F3A" w:rsidR="006640F7" w:rsidRPr="00DD75BC" w:rsidRDefault="006640F7" w:rsidP="001666F1">
      <w:pPr>
        <w:pStyle w:val="ListParagraph"/>
        <w:numPr>
          <w:ilvl w:val="0"/>
          <w:numId w:val="39"/>
        </w:numPr>
        <w:rPr>
          <w:rFonts w:asciiTheme="minorHAnsi" w:hAnsiTheme="minorHAnsi" w:cstheme="minorHAnsi"/>
        </w:rPr>
      </w:pPr>
      <w:r w:rsidRPr="00DD75BC">
        <w:rPr>
          <w:rFonts w:asciiTheme="minorHAnsi" w:hAnsiTheme="minorHAnsi" w:cstheme="minorHAnsi"/>
        </w:rPr>
        <w:t xml:space="preserve">identifying and recording nonconformities and the need for appropriate corrective action by clients. </w:t>
      </w:r>
    </w:p>
    <w:p w14:paraId="68AD0AFB" w14:textId="7A2FF65E" w:rsidR="00E3785C" w:rsidRPr="00DD75BC" w:rsidRDefault="00E3785C" w:rsidP="001666F1">
      <w:pPr>
        <w:rPr>
          <w:rFonts w:asciiTheme="minorHAnsi" w:hAnsiTheme="minorHAnsi" w:cstheme="minorHAnsi"/>
        </w:rPr>
      </w:pPr>
      <w:r w:rsidRPr="00DD75BC">
        <w:rPr>
          <w:rFonts w:asciiTheme="minorHAnsi" w:hAnsiTheme="minorHAnsi" w:cstheme="minorHAnsi"/>
        </w:rPr>
        <w:t>P7_7.</w:t>
      </w:r>
      <w:r w:rsidR="006C6A82" w:rsidRPr="00DD75BC">
        <w:rPr>
          <w:rFonts w:asciiTheme="minorHAnsi" w:hAnsiTheme="minorHAnsi" w:cstheme="minorHAnsi"/>
        </w:rPr>
        <w:t>4</w:t>
      </w:r>
      <w:r w:rsidRPr="00DD75BC">
        <w:rPr>
          <w:rFonts w:asciiTheme="minorHAnsi" w:hAnsiTheme="minorHAnsi" w:cstheme="minorHAnsi"/>
        </w:rPr>
        <w:t>.</w:t>
      </w:r>
      <w:r w:rsidR="00FE19C0" w:rsidRPr="00DD75BC">
        <w:rPr>
          <w:rFonts w:asciiTheme="minorHAnsi" w:hAnsiTheme="minorHAnsi" w:cstheme="minorHAnsi"/>
        </w:rPr>
        <w:t>3</w:t>
      </w:r>
      <w:r w:rsidRPr="00DD75BC">
        <w:rPr>
          <w:rFonts w:asciiTheme="minorHAnsi" w:hAnsiTheme="minorHAnsi" w:cstheme="minorHAnsi"/>
        </w:rPr>
        <w:t xml:space="preserve"> The determination of the audit process shall be proportionate to the size of the NPA provider</w:t>
      </w:r>
      <w:r w:rsidR="00F93786" w:rsidRPr="00DD75BC">
        <w:rPr>
          <w:rFonts w:asciiTheme="minorHAnsi" w:hAnsiTheme="minorHAnsi" w:cstheme="minorHAnsi"/>
        </w:rPr>
        <w:t xml:space="preserve">, including its demonstrated </w:t>
      </w:r>
      <w:r w:rsidRPr="00DD75BC">
        <w:rPr>
          <w:rFonts w:asciiTheme="minorHAnsi" w:hAnsiTheme="minorHAnsi" w:cstheme="minorHAnsi"/>
        </w:rPr>
        <w:t xml:space="preserve">level of management system effectiveness and the results of any previous audits. </w:t>
      </w:r>
    </w:p>
    <w:p w14:paraId="6E6F793D" w14:textId="1D0B5CC0" w:rsidR="002427C7" w:rsidRPr="00DD75BC" w:rsidRDefault="002427C7" w:rsidP="001666F1">
      <w:pPr>
        <w:rPr>
          <w:rFonts w:asciiTheme="minorHAnsi" w:hAnsiTheme="minorHAnsi" w:cstheme="minorHAnsi"/>
        </w:rPr>
      </w:pPr>
      <w:r w:rsidRPr="00DD75BC">
        <w:rPr>
          <w:rFonts w:asciiTheme="minorHAnsi" w:hAnsiTheme="minorHAnsi" w:cstheme="minorHAnsi"/>
        </w:rPr>
        <w:t>P7_7.4.</w:t>
      </w:r>
      <w:r w:rsidR="00FE19C0" w:rsidRPr="00DD75BC">
        <w:rPr>
          <w:rFonts w:asciiTheme="minorHAnsi" w:hAnsiTheme="minorHAnsi" w:cstheme="minorHAnsi"/>
        </w:rPr>
        <w:t>4</w:t>
      </w:r>
      <w:r w:rsidRPr="00DD75BC">
        <w:rPr>
          <w:rFonts w:asciiTheme="minorHAnsi" w:hAnsiTheme="minorHAnsi" w:cstheme="minorHAnsi"/>
        </w:rPr>
        <w:t xml:space="preserve"> The CB shall plan audits to allow sufficient time and resources for the activities</w:t>
      </w:r>
      <w:r w:rsidR="00120377" w:rsidRPr="00DD75BC">
        <w:rPr>
          <w:rFonts w:asciiTheme="minorHAnsi" w:hAnsiTheme="minorHAnsi" w:cstheme="minorHAnsi"/>
        </w:rPr>
        <w:t xml:space="preserve">, </w:t>
      </w:r>
      <w:r w:rsidRPr="00DD75BC">
        <w:rPr>
          <w:rFonts w:asciiTheme="minorHAnsi" w:hAnsiTheme="minorHAnsi" w:cstheme="minorHAnsi"/>
        </w:rPr>
        <w:t xml:space="preserve">e.g. to report compliance against each </w:t>
      </w:r>
      <w:r w:rsidR="00E109B7" w:rsidRPr="00DD75BC">
        <w:rPr>
          <w:rFonts w:asciiTheme="minorHAnsi" w:hAnsiTheme="minorHAnsi" w:cstheme="minorHAnsi"/>
        </w:rPr>
        <w:t xml:space="preserve">applicable </w:t>
      </w:r>
      <w:r w:rsidRPr="00DD75BC">
        <w:rPr>
          <w:rFonts w:asciiTheme="minorHAnsi" w:hAnsiTheme="minorHAnsi" w:cstheme="minorHAnsi"/>
        </w:rPr>
        <w:t xml:space="preserve">indicator, and to fully comply with the reporting requirements in this scheme. The CB shall fully explain and clarify the requirements to the client during all stages of the certification process. </w:t>
      </w:r>
    </w:p>
    <w:p w14:paraId="58D01B78" w14:textId="57F1FB1B" w:rsidR="002427C7" w:rsidRPr="00DD75BC" w:rsidRDefault="002427C7" w:rsidP="001666F1">
      <w:pPr>
        <w:rPr>
          <w:rFonts w:asciiTheme="minorHAnsi" w:hAnsiTheme="minorHAnsi" w:cstheme="minorHAnsi"/>
        </w:rPr>
      </w:pPr>
      <w:r w:rsidRPr="00DD75BC">
        <w:rPr>
          <w:rFonts w:asciiTheme="minorHAnsi" w:hAnsiTheme="minorHAnsi" w:cstheme="minorHAnsi"/>
        </w:rPr>
        <w:t>P7_7.4.</w:t>
      </w:r>
      <w:r w:rsidR="00FE19C0" w:rsidRPr="00DD75BC">
        <w:rPr>
          <w:rFonts w:asciiTheme="minorHAnsi" w:hAnsiTheme="minorHAnsi" w:cstheme="minorHAnsi"/>
        </w:rPr>
        <w:t>5</w:t>
      </w:r>
      <w:r w:rsidRPr="00DD75BC">
        <w:rPr>
          <w:rFonts w:asciiTheme="minorHAnsi" w:hAnsiTheme="minorHAnsi" w:cstheme="minorHAnsi"/>
        </w:rPr>
        <w:t xml:space="preserve"> The CB shall consider the culture and capacity of providers in remote communities, including Indigenous and multi-cultural communities, when planning audits. </w:t>
      </w:r>
    </w:p>
    <w:p w14:paraId="03EB8E70" w14:textId="6994217C" w:rsidR="002427C7" w:rsidRPr="00DD75BC" w:rsidRDefault="002427C7" w:rsidP="001666F1">
      <w:pPr>
        <w:rPr>
          <w:rFonts w:asciiTheme="minorHAnsi" w:hAnsiTheme="minorHAnsi" w:cstheme="minorHAnsi"/>
        </w:rPr>
      </w:pPr>
      <w:r w:rsidRPr="00DD75BC">
        <w:rPr>
          <w:rFonts w:asciiTheme="minorHAnsi" w:hAnsiTheme="minorHAnsi" w:cstheme="minorHAnsi"/>
        </w:rPr>
        <w:lastRenderedPageBreak/>
        <w:t>P7_7.4.</w:t>
      </w:r>
      <w:r w:rsidR="00FE19C0" w:rsidRPr="00DD75BC">
        <w:rPr>
          <w:rFonts w:asciiTheme="minorHAnsi" w:hAnsiTheme="minorHAnsi" w:cstheme="minorHAnsi"/>
        </w:rPr>
        <w:t>6</w:t>
      </w:r>
      <w:r w:rsidRPr="00DD75BC">
        <w:rPr>
          <w:rFonts w:asciiTheme="minorHAnsi" w:hAnsiTheme="minorHAnsi" w:cstheme="minorHAnsi"/>
        </w:rPr>
        <w:t xml:space="preserve"> The CB shall </w:t>
      </w:r>
      <w:r w:rsidR="00437D48" w:rsidRPr="00DD75BC">
        <w:rPr>
          <w:rFonts w:asciiTheme="minorHAnsi" w:hAnsiTheme="minorHAnsi" w:cstheme="minorHAnsi"/>
        </w:rPr>
        <w:t>inform the client of the name of the auditor</w:t>
      </w:r>
      <w:r w:rsidR="00B64A37" w:rsidRPr="00DD75BC">
        <w:rPr>
          <w:rFonts w:asciiTheme="minorHAnsi" w:hAnsiTheme="minorHAnsi" w:cstheme="minorHAnsi"/>
        </w:rPr>
        <w:t xml:space="preserve">, with sufficient notice to appeal against the appointment of </w:t>
      </w:r>
      <w:r w:rsidR="000C4E32" w:rsidRPr="00DD75BC">
        <w:rPr>
          <w:rFonts w:asciiTheme="minorHAnsi" w:hAnsiTheme="minorHAnsi" w:cstheme="minorHAnsi"/>
        </w:rPr>
        <w:t>the auditor</w:t>
      </w:r>
      <w:r w:rsidR="00B64A37" w:rsidRPr="00DD75BC">
        <w:rPr>
          <w:rFonts w:asciiTheme="minorHAnsi" w:hAnsiTheme="minorHAnsi" w:cstheme="minorHAnsi"/>
        </w:rPr>
        <w:t xml:space="preserve">. </w:t>
      </w:r>
    </w:p>
    <w:p w14:paraId="2171B8C1" w14:textId="72D58103" w:rsidR="006640F7" w:rsidRPr="00DD75BC" w:rsidRDefault="006640F7" w:rsidP="001666F1">
      <w:pPr>
        <w:rPr>
          <w:rFonts w:asciiTheme="minorHAnsi" w:hAnsiTheme="minorHAnsi" w:cstheme="minorHAnsi"/>
        </w:rPr>
      </w:pPr>
      <w:r w:rsidRPr="00DD75BC">
        <w:rPr>
          <w:rFonts w:asciiTheme="minorHAnsi" w:hAnsiTheme="minorHAnsi" w:cstheme="minorHAnsi"/>
        </w:rPr>
        <w:t>P7_7.4.</w:t>
      </w:r>
      <w:r w:rsidR="00FE19C0" w:rsidRPr="00DD75BC">
        <w:rPr>
          <w:rFonts w:asciiTheme="minorHAnsi" w:hAnsiTheme="minorHAnsi" w:cstheme="minorHAnsi"/>
        </w:rPr>
        <w:t>7</w:t>
      </w:r>
      <w:r w:rsidRPr="00DD75BC">
        <w:rPr>
          <w:rFonts w:asciiTheme="minorHAnsi" w:hAnsiTheme="minorHAnsi" w:cstheme="minorHAnsi"/>
        </w:rPr>
        <w:t xml:space="preserve"> The CB shall perform the initial certification audit </w:t>
      </w:r>
      <w:r w:rsidR="009A704C" w:rsidRPr="00DD75BC">
        <w:rPr>
          <w:rFonts w:asciiTheme="minorHAnsi" w:hAnsiTheme="minorHAnsi" w:cstheme="minorHAnsi"/>
        </w:rPr>
        <w:t>remotely. During the audit, the CB will:</w:t>
      </w:r>
    </w:p>
    <w:p w14:paraId="23227762" w14:textId="03C350AC" w:rsidR="009A704C" w:rsidRPr="00DD75BC" w:rsidRDefault="009A704C" w:rsidP="001666F1">
      <w:pPr>
        <w:pStyle w:val="ListParagraph"/>
        <w:numPr>
          <w:ilvl w:val="0"/>
          <w:numId w:val="40"/>
        </w:numPr>
        <w:rPr>
          <w:rFonts w:asciiTheme="minorHAnsi" w:hAnsiTheme="minorHAnsi" w:cstheme="minorHAnsi"/>
        </w:rPr>
      </w:pPr>
      <w:r w:rsidRPr="00DD75BC">
        <w:rPr>
          <w:rFonts w:asciiTheme="minorHAnsi" w:hAnsiTheme="minorHAnsi" w:cstheme="minorHAnsi"/>
        </w:rPr>
        <w:t>review the client’s policies and procedures for complying with the standards</w:t>
      </w:r>
      <w:r w:rsidR="00B64A37" w:rsidRPr="00DD75BC">
        <w:rPr>
          <w:rFonts w:asciiTheme="minorHAnsi" w:hAnsiTheme="minorHAnsi" w:cstheme="minorHAnsi"/>
        </w:rPr>
        <w:t xml:space="preserve">, </w:t>
      </w:r>
    </w:p>
    <w:p w14:paraId="7EF54CF8" w14:textId="20EE2C64" w:rsidR="007E57FC" w:rsidRPr="00DD75BC" w:rsidRDefault="009A704C" w:rsidP="001666F1">
      <w:pPr>
        <w:pStyle w:val="ListParagraph"/>
        <w:numPr>
          <w:ilvl w:val="0"/>
          <w:numId w:val="40"/>
        </w:numPr>
        <w:rPr>
          <w:rFonts w:asciiTheme="minorHAnsi" w:hAnsiTheme="minorHAnsi" w:cstheme="minorHAnsi"/>
        </w:rPr>
      </w:pPr>
      <w:r w:rsidRPr="00DD75BC">
        <w:rPr>
          <w:rFonts w:asciiTheme="minorHAnsi" w:hAnsiTheme="minorHAnsi" w:cstheme="minorHAnsi"/>
        </w:rPr>
        <w:t>conduct</w:t>
      </w:r>
      <w:r w:rsidR="00F93786" w:rsidRPr="00DD75BC">
        <w:rPr>
          <w:rFonts w:asciiTheme="minorHAnsi" w:hAnsiTheme="minorHAnsi" w:cstheme="minorHAnsi"/>
        </w:rPr>
        <w:t xml:space="preserve"> an</w:t>
      </w:r>
      <w:r w:rsidRPr="00DD75BC">
        <w:rPr>
          <w:rFonts w:asciiTheme="minorHAnsi" w:hAnsiTheme="minorHAnsi" w:cstheme="minorHAnsi"/>
        </w:rPr>
        <w:t xml:space="preserve"> interview</w:t>
      </w:r>
      <w:r w:rsidR="00F93786" w:rsidRPr="00DD75BC">
        <w:rPr>
          <w:rFonts w:asciiTheme="minorHAnsi" w:hAnsiTheme="minorHAnsi" w:cstheme="minorHAnsi"/>
        </w:rPr>
        <w:t>(</w:t>
      </w:r>
      <w:r w:rsidRPr="00DD75BC">
        <w:rPr>
          <w:rFonts w:asciiTheme="minorHAnsi" w:hAnsiTheme="minorHAnsi" w:cstheme="minorHAnsi"/>
        </w:rPr>
        <w:t>s</w:t>
      </w:r>
      <w:r w:rsidR="00F93786" w:rsidRPr="00DD75BC">
        <w:rPr>
          <w:rFonts w:asciiTheme="minorHAnsi" w:hAnsiTheme="minorHAnsi" w:cstheme="minorHAnsi"/>
        </w:rPr>
        <w:t>)</w:t>
      </w:r>
      <w:r w:rsidRPr="00DD75BC">
        <w:rPr>
          <w:rFonts w:asciiTheme="minorHAnsi" w:hAnsiTheme="minorHAnsi" w:cstheme="minorHAnsi"/>
        </w:rPr>
        <w:t xml:space="preserve"> with the client </w:t>
      </w:r>
      <w:r w:rsidR="00B64A37" w:rsidRPr="00DD75BC">
        <w:rPr>
          <w:rFonts w:asciiTheme="minorHAnsi" w:hAnsiTheme="minorHAnsi" w:cstheme="minorHAnsi"/>
        </w:rPr>
        <w:t>to discuss how they comply with the standards</w:t>
      </w:r>
      <w:r w:rsidR="007E57FC" w:rsidRPr="00DD75BC">
        <w:rPr>
          <w:rFonts w:asciiTheme="minorHAnsi" w:hAnsiTheme="minorHAnsi" w:cstheme="minorHAnsi"/>
        </w:rPr>
        <w:t>, and</w:t>
      </w:r>
    </w:p>
    <w:p w14:paraId="7FAFD3EF" w14:textId="02CB0838" w:rsidR="009A704C" w:rsidRPr="00DD75BC" w:rsidRDefault="00FB7FAA" w:rsidP="001666F1">
      <w:pPr>
        <w:pStyle w:val="ListParagraph"/>
        <w:numPr>
          <w:ilvl w:val="0"/>
          <w:numId w:val="40"/>
        </w:numPr>
        <w:rPr>
          <w:rFonts w:asciiTheme="minorHAnsi" w:hAnsiTheme="minorHAnsi" w:cstheme="minorHAnsi"/>
        </w:rPr>
      </w:pPr>
      <w:r w:rsidRPr="00DD75BC">
        <w:rPr>
          <w:rFonts w:asciiTheme="minorHAnsi" w:hAnsiTheme="minorHAnsi" w:cstheme="minorHAnsi"/>
        </w:rPr>
        <w:t>undertake interviews with relevant consumers</w:t>
      </w:r>
      <w:r w:rsidR="00EA15A7" w:rsidRPr="00DD75BC">
        <w:rPr>
          <w:rFonts w:asciiTheme="minorHAnsi" w:hAnsiTheme="minorHAnsi" w:cstheme="minorHAnsi"/>
        </w:rPr>
        <w:t xml:space="preserve"> and/or DES providers</w:t>
      </w:r>
      <w:r w:rsidRPr="00DD75BC">
        <w:rPr>
          <w:rFonts w:asciiTheme="minorHAnsi" w:hAnsiTheme="minorHAnsi" w:cstheme="minorHAnsi"/>
        </w:rPr>
        <w:t xml:space="preserve"> (refer to Annex </w:t>
      </w:r>
      <w:r w:rsidR="004A56E3" w:rsidRPr="00DD75BC">
        <w:rPr>
          <w:rFonts w:asciiTheme="minorHAnsi" w:hAnsiTheme="minorHAnsi" w:cstheme="minorHAnsi"/>
        </w:rPr>
        <w:t>C</w:t>
      </w:r>
      <w:r w:rsidRPr="00DD75BC">
        <w:rPr>
          <w:rFonts w:asciiTheme="minorHAnsi" w:hAnsiTheme="minorHAnsi" w:cstheme="minorHAnsi"/>
        </w:rPr>
        <w:t>).</w:t>
      </w:r>
      <w:r w:rsidR="007E57FC" w:rsidRPr="00DD75BC">
        <w:rPr>
          <w:rFonts w:asciiTheme="minorHAnsi" w:hAnsiTheme="minorHAnsi" w:cstheme="minorHAnsi"/>
        </w:rPr>
        <w:t xml:space="preserve"> </w:t>
      </w:r>
    </w:p>
    <w:p w14:paraId="39772EAD" w14:textId="1A30E688" w:rsidR="00735102" w:rsidRPr="00DD75BC" w:rsidRDefault="00735102" w:rsidP="001666F1">
      <w:pPr>
        <w:rPr>
          <w:rFonts w:asciiTheme="minorHAnsi" w:hAnsiTheme="minorHAnsi" w:cstheme="minorHAnsi"/>
        </w:rPr>
      </w:pPr>
      <w:r w:rsidRPr="00DD75BC">
        <w:rPr>
          <w:rFonts w:asciiTheme="minorHAnsi" w:hAnsiTheme="minorHAnsi" w:cstheme="minorHAnsi"/>
        </w:rPr>
        <w:t>P7_7.4.</w:t>
      </w:r>
      <w:r w:rsidR="00FE19C0" w:rsidRPr="00DD75BC">
        <w:rPr>
          <w:rFonts w:asciiTheme="minorHAnsi" w:hAnsiTheme="minorHAnsi" w:cstheme="minorHAnsi"/>
        </w:rPr>
        <w:t>8</w:t>
      </w:r>
      <w:r w:rsidR="00AC55C0" w:rsidRPr="00DD75BC">
        <w:rPr>
          <w:rFonts w:asciiTheme="minorHAnsi" w:hAnsiTheme="minorHAnsi" w:cstheme="minorHAnsi"/>
        </w:rPr>
        <w:t xml:space="preserve"> The CB shall contact up to </w:t>
      </w:r>
      <w:r w:rsidR="00583F95" w:rsidRPr="00DD75BC">
        <w:rPr>
          <w:rFonts w:asciiTheme="minorHAnsi" w:hAnsiTheme="minorHAnsi" w:cstheme="minorHAnsi"/>
        </w:rPr>
        <w:t>three (</w:t>
      </w:r>
      <w:r w:rsidR="00AC55C0" w:rsidRPr="00DD75BC">
        <w:rPr>
          <w:rFonts w:asciiTheme="minorHAnsi" w:hAnsiTheme="minorHAnsi" w:cstheme="minorHAnsi"/>
        </w:rPr>
        <w:t>3</w:t>
      </w:r>
      <w:r w:rsidR="00583F95" w:rsidRPr="00DD75BC">
        <w:rPr>
          <w:rFonts w:asciiTheme="minorHAnsi" w:hAnsiTheme="minorHAnsi" w:cstheme="minorHAnsi"/>
        </w:rPr>
        <w:t>)</w:t>
      </w:r>
      <w:r w:rsidR="00AC55C0" w:rsidRPr="00DD75BC">
        <w:rPr>
          <w:rFonts w:asciiTheme="minorHAnsi" w:hAnsiTheme="minorHAnsi" w:cstheme="minorHAnsi"/>
        </w:rPr>
        <w:t xml:space="preserve"> consumers</w:t>
      </w:r>
      <w:r w:rsidR="00EA15A7" w:rsidRPr="00DD75BC">
        <w:rPr>
          <w:rFonts w:asciiTheme="minorHAnsi" w:hAnsiTheme="minorHAnsi" w:cstheme="minorHAnsi"/>
        </w:rPr>
        <w:t>/ DES providers</w:t>
      </w:r>
      <w:r w:rsidR="00AC55C0" w:rsidRPr="00DD75BC">
        <w:rPr>
          <w:rFonts w:asciiTheme="minorHAnsi" w:hAnsiTheme="minorHAnsi" w:cstheme="minorHAnsi"/>
        </w:rPr>
        <w:t xml:space="preserve"> of the client for an interview to discuss whether the client/ NPA provider </w:t>
      </w:r>
      <w:r w:rsidR="00D73D53" w:rsidRPr="00DD75BC">
        <w:rPr>
          <w:rFonts w:asciiTheme="minorHAnsi" w:hAnsiTheme="minorHAnsi" w:cstheme="minorHAnsi"/>
        </w:rPr>
        <w:t xml:space="preserve">acts in line with the requirements of the NSDS. </w:t>
      </w:r>
    </w:p>
    <w:p w14:paraId="75285A9D" w14:textId="4E02F70F" w:rsidR="001636B9" w:rsidRPr="00DD75BC" w:rsidRDefault="001636B9" w:rsidP="001636B9">
      <w:pPr>
        <w:rPr>
          <w:rFonts w:asciiTheme="minorHAnsi" w:hAnsiTheme="minorHAnsi" w:cstheme="minorHAnsi"/>
        </w:rPr>
      </w:pPr>
      <w:r w:rsidRPr="00DD75BC">
        <w:rPr>
          <w:rFonts w:asciiTheme="minorHAnsi" w:hAnsiTheme="minorHAnsi" w:cstheme="minorHAnsi"/>
        </w:rPr>
        <w:t>P7_7.4</w:t>
      </w:r>
      <w:r w:rsidR="00FE19C0" w:rsidRPr="00DD75BC">
        <w:rPr>
          <w:rFonts w:asciiTheme="minorHAnsi" w:hAnsiTheme="minorHAnsi" w:cstheme="minorHAnsi"/>
        </w:rPr>
        <w:t>.9</w:t>
      </w:r>
      <w:r w:rsidRPr="00DD75BC">
        <w:rPr>
          <w:rFonts w:asciiTheme="minorHAnsi" w:hAnsiTheme="minorHAnsi" w:cstheme="minorHAnsi"/>
        </w:rPr>
        <w:t xml:space="preserve"> </w:t>
      </w:r>
      <w:r w:rsidR="003946D8" w:rsidRPr="00DD75BC">
        <w:rPr>
          <w:rFonts w:asciiTheme="minorHAnsi" w:hAnsiTheme="minorHAnsi" w:cstheme="minorHAnsi"/>
        </w:rPr>
        <w:t xml:space="preserve">The </w:t>
      </w:r>
      <w:r w:rsidRPr="00DD75BC">
        <w:rPr>
          <w:rFonts w:asciiTheme="minorHAnsi" w:hAnsiTheme="minorHAnsi" w:cstheme="minorHAnsi"/>
        </w:rPr>
        <w:t xml:space="preserve">CB should </w:t>
      </w:r>
      <w:r w:rsidR="007B07D6" w:rsidRPr="00DD75BC">
        <w:rPr>
          <w:rFonts w:asciiTheme="minorHAnsi" w:hAnsiTheme="minorHAnsi" w:cstheme="minorHAnsi"/>
        </w:rPr>
        <w:t xml:space="preserve">evaluate </w:t>
      </w:r>
      <w:r w:rsidRPr="00DD75BC">
        <w:rPr>
          <w:rFonts w:asciiTheme="minorHAnsi" w:hAnsiTheme="minorHAnsi" w:cstheme="minorHAnsi"/>
        </w:rPr>
        <w:t>the following factors in determining whether an NPA provider is compliant with the NSDS:</w:t>
      </w:r>
    </w:p>
    <w:p w14:paraId="282941C8" w14:textId="1089F073" w:rsidR="001636B9" w:rsidRPr="00DD75BC" w:rsidRDefault="001636B9" w:rsidP="003946D8">
      <w:pPr>
        <w:pStyle w:val="ListParagraph"/>
        <w:numPr>
          <w:ilvl w:val="0"/>
          <w:numId w:val="47"/>
        </w:numPr>
        <w:ind w:left="851" w:hanging="425"/>
        <w:rPr>
          <w:rFonts w:asciiTheme="minorHAnsi" w:hAnsiTheme="minorHAnsi" w:cstheme="minorHAnsi"/>
        </w:rPr>
      </w:pPr>
      <w:r w:rsidRPr="00DD75BC">
        <w:rPr>
          <w:rFonts w:asciiTheme="minorHAnsi" w:hAnsiTheme="minorHAnsi" w:cstheme="minorHAnsi"/>
        </w:rPr>
        <w:t>whether the NPA provider has policies and procedures in place that directly relate to the applicable standards of the NSDS</w:t>
      </w:r>
    </w:p>
    <w:p w14:paraId="16DA3523" w14:textId="62CCDBB4" w:rsidR="00D73D53" w:rsidRPr="00DD75BC" w:rsidRDefault="00D73D53" w:rsidP="003946D8">
      <w:pPr>
        <w:pStyle w:val="ListParagraph"/>
        <w:numPr>
          <w:ilvl w:val="0"/>
          <w:numId w:val="47"/>
        </w:numPr>
        <w:ind w:left="851" w:hanging="425"/>
        <w:rPr>
          <w:rFonts w:asciiTheme="minorHAnsi" w:hAnsiTheme="minorHAnsi" w:cstheme="minorHAnsi"/>
        </w:rPr>
      </w:pPr>
      <w:r w:rsidRPr="00DD75BC">
        <w:rPr>
          <w:rFonts w:asciiTheme="minorHAnsi" w:hAnsiTheme="minorHAnsi" w:cstheme="minorHAnsi"/>
        </w:rPr>
        <w:t>the information provided by consumers</w:t>
      </w:r>
      <w:r w:rsidR="00EA15A7" w:rsidRPr="00DD75BC">
        <w:rPr>
          <w:rFonts w:asciiTheme="minorHAnsi" w:hAnsiTheme="minorHAnsi" w:cstheme="minorHAnsi"/>
        </w:rPr>
        <w:t xml:space="preserve"> and/or DES providers</w:t>
      </w:r>
      <w:r w:rsidRPr="00DD75BC">
        <w:rPr>
          <w:rFonts w:asciiTheme="minorHAnsi" w:hAnsiTheme="minorHAnsi" w:cstheme="minorHAnsi"/>
        </w:rPr>
        <w:t xml:space="preserve"> </w:t>
      </w:r>
    </w:p>
    <w:p w14:paraId="51CD5C2A" w14:textId="5E62F46B" w:rsidR="001636B9" w:rsidRPr="00DD75BC" w:rsidRDefault="00EA15A7" w:rsidP="003946D8">
      <w:pPr>
        <w:pStyle w:val="ListParagraph"/>
        <w:numPr>
          <w:ilvl w:val="0"/>
          <w:numId w:val="47"/>
        </w:numPr>
        <w:ind w:left="851" w:hanging="425"/>
        <w:rPr>
          <w:rFonts w:asciiTheme="minorHAnsi" w:hAnsiTheme="minorHAnsi" w:cstheme="minorHAnsi"/>
        </w:rPr>
      </w:pPr>
      <w:r w:rsidRPr="00DD75BC">
        <w:rPr>
          <w:rFonts w:asciiTheme="minorHAnsi" w:hAnsiTheme="minorHAnsi" w:cstheme="minorHAnsi"/>
        </w:rPr>
        <w:t xml:space="preserve">optional </w:t>
      </w:r>
      <w:r w:rsidR="001636B9" w:rsidRPr="00DD75BC">
        <w:rPr>
          <w:rFonts w:asciiTheme="minorHAnsi" w:hAnsiTheme="minorHAnsi" w:cstheme="minorHAnsi"/>
        </w:rPr>
        <w:t>self-assessments conducted by the NPA provider</w:t>
      </w:r>
    </w:p>
    <w:p w14:paraId="4E558E2D" w14:textId="4C069EE5" w:rsidR="001636B9" w:rsidRPr="00DD75BC" w:rsidRDefault="001636B9" w:rsidP="003946D8">
      <w:pPr>
        <w:pStyle w:val="ListParagraph"/>
        <w:numPr>
          <w:ilvl w:val="0"/>
          <w:numId w:val="47"/>
        </w:numPr>
        <w:ind w:left="851" w:hanging="425"/>
        <w:rPr>
          <w:rFonts w:asciiTheme="minorHAnsi" w:hAnsiTheme="minorHAnsi" w:cstheme="minorHAnsi"/>
        </w:rPr>
      </w:pPr>
      <w:r w:rsidRPr="00DD75BC">
        <w:rPr>
          <w:rFonts w:asciiTheme="minorHAnsi" w:hAnsiTheme="minorHAnsi" w:cstheme="minorHAnsi"/>
        </w:rPr>
        <w:t>the duration of the provider’s contact with consumers</w:t>
      </w:r>
    </w:p>
    <w:p w14:paraId="433C22CC" w14:textId="35CFD49D" w:rsidR="001636B9" w:rsidRPr="00DD75BC" w:rsidRDefault="001636B9" w:rsidP="003946D8">
      <w:pPr>
        <w:pStyle w:val="ListParagraph"/>
        <w:numPr>
          <w:ilvl w:val="0"/>
          <w:numId w:val="47"/>
        </w:numPr>
        <w:ind w:left="851" w:hanging="425"/>
        <w:rPr>
          <w:rFonts w:asciiTheme="minorHAnsi" w:hAnsiTheme="minorHAnsi" w:cstheme="minorHAnsi"/>
        </w:rPr>
      </w:pPr>
      <w:r w:rsidRPr="00DD75BC">
        <w:rPr>
          <w:rFonts w:asciiTheme="minorHAnsi" w:hAnsiTheme="minorHAnsi" w:cstheme="minorHAnsi"/>
        </w:rPr>
        <w:t>the level of contact required with the families and carers of consumers</w:t>
      </w:r>
      <w:r w:rsidR="002B41E2" w:rsidRPr="00DD75BC">
        <w:rPr>
          <w:rFonts w:asciiTheme="minorHAnsi" w:hAnsiTheme="minorHAnsi" w:cstheme="minorHAnsi"/>
        </w:rPr>
        <w:t xml:space="preserve">, and </w:t>
      </w:r>
    </w:p>
    <w:p w14:paraId="011C4D0D" w14:textId="34B02C8E" w:rsidR="002B41E2" w:rsidRPr="00DD75BC" w:rsidRDefault="002B41E2" w:rsidP="003946D8">
      <w:pPr>
        <w:pStyle w:val="ListParagraph"/>
        <w:numPr>
          <w:ilvl w:val="0"/>
          <w:numId w:val="47"/>
        </w:numPr>
        <w:ind w:left="851" w:hanging="425"/>
        <w:rPr>
          <w:rFonts w:asciiTheme="minorHAnsi" w:hAnsiTheme="minorHAnsi" w:cstheme="minorHAnsi"/>
        </w:rPr>
      </w:pPr>
      <w:r w:rsidRPr="00DD75BC">
        <w:rPr>
          <w:rFonts w:asciiTheme="minorHAnsi" w:hAnsiTheme="minorHAnsi" w:cstheme="minorHAnsi"/>
        </w:rPr>
        <w:t xml:space="preserve">whether the client can clearly articulate how the policies and procedures are implemented when delivering assessment services. </w:t>
      </w:r>
    </w:p>
    <w:p w14:paraId="65AA1F5F" w14:textId="1BD2D027" w:rsidR="009C7780" w:rsidRPr="00DD75BC" w:rsidRDefault="009C7780" w:rsidP="001666F1">
      <w:pPr>
        <w:rPr>
          <w:rFonts w:asciiTheme="minorHAnsi" w:hAnsiTheme="minorHAnsi" w:cstheme="minorHAnsi"/>
        </w:rPr>
      </w:pPr>
      <w:r w:rsidRPr="00DD75BC">
        <w:rPr>
          <w:rFonts w:asciiTheme="minorHAnsi" w:hAnsiTheme="minorHAnsi" w:cstheme="minorHAnsi"/>
        </w:rPr>
        <w:t>P7_7.4.1</w:t>
      </w:r>
      <w:r w:rsidR="00FE19C0" w:rsidRPr="00DD75BC">
        <w:rPr>
          <w:rFonts w:asciiTheme="minorHAnsi" w:hAnsiTheme="minorHAnsi" w:cstheme="minorHAnsi"/>
        </w:rPr>
        <w:t>0</w:t>
      </w:r>
      <w:r w:rsidRPr="00DD75BC">
        <w:rPr>
          <w:rFonts w:asciiTheme="minorHAnsi" w:hAnsiTheme="minorHAnsi" w:cstheme="minorHAnsi"/>
        </w:rPr>
        <w:t xml:space="preserve"> In conducting a certification audit the applicable NSDS and indicators of practice to be assessed are: </w:t>
      </w:r>
    </w:p>
    <w:p w14:paraId="532A10BC" w14:textId="77777777" w:rsidR="009C7780" w:rsidRPr="00DD75BC" w:rsidRDefault="009C7780" w:rsidP="003946D8">
      <w:pPr>
        <w:pStyle w:val="ListParagraph"/>
        <w:numPr>
          <w:ilvl w:val="0"/>
          <w:numId w:val="25"/>
        </w:numPr>
        <w:rPr>
          <w:rFonts w:asciiTheme="minorHAnsi" w:hAnsiTheme="minorHAnsi" w:cstheme="minorHAnsi"/>
        </w:rPr>
      </w:pPr>
      <w:r w:rsidRPr="00DD75BC">
        <w:rPr>
          <w:rFonts w:asciiTheme="minorHAnsi" w:hAnsiTheme="minorHAnsi" w:cstheme="minorHAnsi"/>
        </w:rPr>
        <w:t>Standard 1 – Rights</w:t>
      </w:r>
    </w:p>
    <w:p w14:paraId="0FD0F0D0" w14:textId="514F7268" w:rsidR="009C7780" w:rsidRPr="00DD75BC" w:rsidRDefault="009C7780" w:rsidP="009C7780">
      <w:pPr>
        <w:pStyle w:val="ListParagraph"/>
        <w:numPr>
          <w:ilvl w:val="0"/>
          <w:numId w:val="28"/>
        </w:numPr>
        <w:rPr>
          <w:rFonts w:asciiTheme="minorHAnsi" w:hAnsiTheme="minorHAnsi" w:cstheme="minorHAnsi"/>
        </w:rPr>
      </w:pPr>
      <w:r w:rsidRPr="00DD75BC">
        <w:rPr>
          <w:rFonts w:asciiTheme="minorHAnsi" w:hAnsiTheme="minorHAnsi" w:cstheme="minorHAnsi"/>
        </w:rPr>
        <w:t>Indicators of Practic</w:t>
      </w:r>
      <w:r w:rsidR="005E572D" w:rsidRPr="00DD75BC">
        <w:rPr>
          <w:rFonts w:asciiTheme="minorHAnsi" w:hAnsiTheme="minorHAnsi" w:cstheme="minorHAnsi"/>
        </w:rPr>
        <w:t>e:</w:t>
      </w:r>
      <w:r w:rsidR="006B7BFA" w:rsidRPr="00DD75BC">
        <w:rPr>
          <w:rFonts w:asciiTheme="minorHAnsi" w:hAnsiTheme="minorHAnsi" w:cstheme="minorHAnsi"/>
        </w:rPr>
        <w:t xml:space="preserve"> 1:1, 1:2, </w:t>
      </w:r>
      <w:r w:rsidR="005E572D" w:rsidRPr="00DD75BC">
        <w:rPr>
          <w:rFonts w:asciiTheme="minorHAnsi" w:hAnsiTheme="minorHAnsi" w:cstheme="minorHAnsi"/>
        </w:rPr>
        <w:t>1:5, 1:6,</w:t>
      </w:r>
      <w:r w:rsidRPr="00DD75BC">
        <w:rPr>
          <w:rFonts w:asciiTheme="minorHAnsi" w:hAnsiTheme="minorHAnsi" w:cstheme="minorHAnsi"/>
        </w:rPr>
        <w:t xml:space="preserve"> 1:9</w:t>
      </w:r>
    </w:p>
    <w:p w14:paraId="5DB32058" w14:textId="77777777" w:rsidR="009C7780" w:rsidRPr="00DD75BC" w:rsidRDefault="009C7780" w:rsidP="009C7780">
      <w:pPr>
        <w:pStyle w:val="ListParagraph"/>
        <w:numPr>
          <w:ilvl w:val="0"/>
          <w:numId w:val="25"/>
        </w:numPr>
        <w:rPr>
          <w:rFonts w:asciiTheme="minorHAnsi" w:hAnsiTheme="minorHAnsi" w:cstheme="minorHAnsi"/>
        </w:rPr>
      </w:pPr>
      <w:r w:rsidRPr="00DD75BC">
        <w:rPr>
          <w:rFonts w:asciiTheme="minorHAnsi" w:hAnsiTheme="minorHAnsi" w:cstheme="minorHAnsi"/>
        </w:rPr>
        <w:t>Standard 2 – Participation and Inclusion</w:t>
      </w:r>
    </w:p>
    <w:p w14:paraId="3BECC66E" w14:textId="1F6CE267" w:rsidR="009C7780" w:rsidRPr="00DD75BC" w:rsidRDefault="009C7780" w:rsidP="009C7780">
      <w:pPr>
        <w:pStyle w:val="ListParagraph"/>
        <w:numPr>
          <w:ilvl w:val="0"/>
          <w:numId w:val="28"/>
        </w:numPr>
        <w:rPr>
          <w:rFonts w:asciiTheme="minorHAnsi" w:hAnsiTheme="minorHAnsi" w:cstheme="minorHAnsi"/>
        </w:rPr>
      </w:pPr>
      <w:r w:rsidRPr="00DD75BC">
        <w:rPr>
          <w:rFonts w:asciiTheme="minorHAnsi" w:hAnsiTheme="minorHAnsi" w:cstheme="minorHAnsi"/>
        </w:rPr>
        <w:t>I</w:t>
      </w:r>
      <w:r w:rsidR="00ED452E" w:rsidRPr="00DD75BC">
        <w:rPr>
          <w:rFonts w:asciiTheme="minorHAnsi" w:hAnsiTheme="minorHAnsi" w:cstheme="minorHAnsi"/>
        </w:rPr>
        <w:t xml:space="preserve">ndicators of Practice: 2:1, </w:t>
      </w:r>
      <w:r w:rsidRPr="00DD75BC">
        <w:rPr>
          <w:rFonts w:asciiTheme="minorHAnsi" w:hAnsiTheme="minorHAnsi" w:cstheme="minorHAnsi"/>
        </w:rPr>
        <w:t>2:6</w:t>
      </w:r>
    </w:p>
    <w:p w14:paraId="05854A79" w14:textId="77777777" w:rsidR="009C7780" w:rsidRPr="00DD75BC" w:rsidRDefault="009C7780" w:rsidP="009C7780">
      <w:pPr>
        <w:pStyle w:val="ListParagraph"/>
        <w:numPr>
          <w:ilvl w:val="0"/>
          <w:numId w:val="25"/>
        </w:numPr>
        <w:rPr>
          <w:rFonts w:asciiTheme="minorHAnsi" w:hAnsiTheme="minorHAnsi" w:cstheme="minorHAnsi"/>
        </w:rPr>
      </w:pPr>
      <w:r w:rsidRPr="00DD75BC">
        <w:rPr>
          <w:rFonts w:asciiTheme="minorHAnsi" w:hAnsiTheme="minorHAnsi" w:cstheme="minorHAnsi"/>
        </w:rPr>
        <w:t>Standard 3 – Individual Outcomes</w:t>
      </w:r>
    </w:p>
    <w:p w14:paraId="6586B5A2" w14:textId="7FF7D4E2" w:rsidR="009C7780" w:rsidRPr="00DD75BC" w:rsidRDefault="009C7780" w:rsidP="009C7780">
      <w:pPr>
        <w:pStyle w:val="ListParagraph"/>
        <w:numPr>
          <w:ilvl w:val="0"/>
          <w:numId w:val="28"/>
        </w:numPr>
        <w:rPr>
          <w:rFonts w:asciiTheme="minorHAnsi" w:hAnsiTheme="minorHAnsi" w:cstheme="minorHAnsi"/>
        </w:rPr>
      </w:pPr>
      <w:r w:rsidRPr="00DD75BC">
        <w:rPr>
          <w:rFonts w:asciiTheme="minorHAnsi" w:hAnsiTheme="minorHAnsi" w:cstheme="minorHAnsi"/>
        </w:rPr>
        <w:t xml:space="preserve">Indicators of Practice: 3:4, 3:5 </w:t>
      </w:r>
    </w:p>
    <w:p w14:paraId="7BF2F219" w14:textId="77777777" w:rsidR="009C7780" w:rsidRPr="00DD75BC" w:rsidRDefault="009C7780" w:rsidP="009C7780">
      <w:pPr>
        <w:pStyle w:val="ListParagraph"/>
        <w:numPr>
          <w:ilvl w:val="0"/>
          <w:numId w:val="25"/>
        </w:numPr>
        <w:rPr>
          <w:rFonts w:asciiTheme="minorHAnsi" w:hAnsiTheme="minorHAnsi" w:cstheme="minorHAnsi"/>
        </w:rPr>
      </w:pPr>
      <w:r w:rsidRPr="00DD75BC">
        <w:rPr>
          <w:rFonts w:asciiTheme="minorHAnsi" w:hAnsiTheme="minorHAnsi" w:cstheme="minorHAnsi"/>
        </w:rPr>
        <w:t xml:space="preserve">Standard 4 – Feedback and Complaints </w:t>
      </w:r>
    </w:p>
    <w:p w14:paraId="323E98A7" w14:textId="22B3E23B" w:rsidR="009C7780" w:rsidRPr="00DD75BC" w:rsidRDefault="009C7780" w:rsidP="009C7780">
      <w:pPr>
        <w:pStyle w:val="ListParagraph"/>
        <w:numPr>
          <w:ilvl w:val="0"/>
          <w:numId w:val="28"/>
        </w:numPr>
        <w:rPr>
          <w:rFonts w:asciiTheme="minorHAnsi" w:hAnsiTheme="minorHAnsi" w:cstheme="minorHAnsi"/>
        </w:rPr>
      </w:pPr>
      <w:r w:rsidRPr="00DD75BC">
        <w:rPr>
          <w:rFonts w:asciiTheme="minorHAnsi" w:hAnsiTheme="minorHAnsi" w:cstheme="minorHAnsi"/>
        </w:rPr>
        <w:t xml:space="preserve">Indicators of Practice: 4:1, 4:3, 4:6 </w:t>
      </w:r>
    </w:p>
    <w:p w14:paraId="267303FB" w14:textId="77777777" w:rsidR="009C7780" w:rsidRPr="00DD75BC" w:rsidRDefault="009C7780" w:rsidP="009C7780">
      <w:pPr>
        <w:pStyle w:val="ListParagraph"/>
        <w:numPr>
          <w:ilvl w:val="0"/>
          <w:numId w:val="25"/>
        </w:numPr>
        <w:rPr>
          <w:rFonts w:asciiTheme="minorHAnsi" w:hAnsiTheme="minorHAnsi" w:cstheme="minorHAnsi"/>
        </w:rPr>
      </w:pPr>
      <w:r w:rsidRPr="00DD75BC">
        <w:rPr>
          <w:rFonts w:asciiTheme="minorHAnsi" w:hAnsiTheme="minorHAnsi" w:cstheme="minorHAnsi"/>
        </w:rPr>
        <w:t>Standard 5 – Service Access</w:t>
      </w:r>
    </w:p>
    <w:p w14:paraId="256C6856" w14:textId="77777777" w:rsidR="009C7780" w:rsidRPr="00DD75BC" w:rsidRDefault="009C7780" w:rsidP="009C7780">
      <w:pPr>
        <w:pStyle w:val="ListParagraph"/>
        <w:numPr>
          <w:ilvl w:val="0"/>
          <w:numId w:val="28"/>
        </w:numPr>
        <w:rPr>
          <w:rFonts w:asciiTheme="minorHAnsi" w:hAnsiTheme="minorHAnsi" w:cstheme="minorHAnsi"/>
        </w:rPr>
      </w:pPr>
      <w:r w:rsidRPr="00DD75BC">
        <w:rPr>
          <w:rFonts w:asciiTheme="minorHAnsi" w:hAnsiTheme="minorHAnsi" w:cstheme="minorHAnsi"/>
        </w:rPr>
        <w:t xml:space="preserve">Indicators of Practice: 5:2 </w:t>
      </w:r>
    </w:p>
    <w:p w14:paraId="4AEB6EE7" w14:textId="77777777" w:rsidR="009C7780" w:rsidRPr="00DD75BC" w:rsidRDefault="009C7780" w:rsidP="009C7780">
      <w:pPr>
        <w:pStyle w:val="ListParagraph"/>
        <w:numPr>
          <w:ilvl w:val="0"/>
          <w:numId w:val="25"/>
        </w:numPr>
        <w:rPr>
          <w:rFonts w:asciiTheme="minorHAnsi" w:hAnsiTheme="minorHAnsi" w:cstheme="minorHAnsi"/>
        </w:rPr>
      </w:pPr>
      <w:r w:rsidRPr="00DD75BC">
        <w:rPr>
          <w:rFonts w:asciiTheme="minorHAnsi" w:hAnsiTheme="minorHAnsi" w:cstheme="minorHAnsi"/>
        </w:rPr>
        <w:t xml:space="preserve">Standard 6 – Service Management </w:t>
      </w:r>
    </w:p>
    <w:p w14:paraId="69CAE461" w14:textId="0D3A7437" w:rsidR="009C7780" w:rsidRPr="00DD75BC" w:rsidRDefault="009C7780" w:rsidP="001666F1">
      <w:pPr>
        <w:pStyle w:val="ListParagraph"/>
        <w:numPr>
          <w:ilvl w:val="0"/>
          <w:numId w:val="28"/>
        </w:numPr>
        <w:rPr>
          <w:rFonts w:asciiTheme="minorHAnsi" w:hAnsiTheme="minorHAnsi" w:cstheme="minorHAnsi"/>
        </w:rPr>
      </w:pPr>
      <w:r w:rsidRPr="00DD75BC">
        <w:rPr>
          <w:rFonts w:asciiTheme="minorHAnsi" w:hAnsiTheme="minorHAnsi" w:cstheme="minorHAnsi"/>
        </w:rPr>
        <w:t>Indicato</w:t>
      </w:r>
      <w:r w:rsidR="006B7BFA" w:rsidRPr="00DD75BC">
        <w:rPr>
          <w:rFonts w:asciiTheme="minorHAnsi" w:hAnsiTheme="minorHAnsi" w:cstheme="minorHAnsi"/>
        </w:rPr>
        <w:t>rs of Practice: 6:1, 6:2</w:t>
      </w:r>
    </w:p>
    <w:p w14:paraId="211C2639" w14:textId="616AAEA4" w:rsidR="007B07D6" w:rsidRPr="00DD75BC" w:rsidRDefault="00733E59" w:rsidP="001666F1">
      <w:pPr>
        <w:rPr>
          <w:rFonts w:asciiTheme="minorHAnsi" w:hAnsiTheme="minorHAnsi" w:cstheme="minorHAnsi"/>
        </w:rPr>
      </w:pPr>
      <w:r w:rsidRPr="00DD75BC">
        <w:rPr>
          <w:rFonts w:asciiTheme="minorHAnsi" w:hAnsiTheme="minorHAnsi" w:cstheme="minorHAnsi"/>
        </w:rPr>
        <w:t>P7_7.4.</w:t>
      </w:r>
      <w:r w:rsidR="006C6A82" w:rsidRPr="00DD75BC">
        <w:rPr>
          <w:rFonts w:asciiTheme="minorHAnsi" w:hAnsiTheme="minorHAnsi" w:cstheme="minorHAnsi"/>
        </w:rPr>
        <w:t>1</w:t>
      </w:r>
      <w:r w:rsidR="00FE19C0" w:rsidRPr="00DD75BC">
        <w:rPr>
          <w:rFonts w:asciiTheme="minorHAnsi" w:hAnsiTheme="minorHAnsi" w:cstheme="minorHAnsi"/>
        </w:rPr>
        <w:t>1</w:t>
      </w:r>
      <w:r w:rsidRPr="00DD75BC">
        <w:rPr>
          <w:rFonts w:asciiTheme="minorHAnsi" w:hAnsiTheme="minorHAnsi" w:cstheme="minorHAnsi"/>
        </w:rPr>
        <w:t xml:space="preserve"> </w:t>
      </w:r>
      <w:r w:rsidR="007B07D6" w:rsidRPr="00DD75BC">
        <w:rPr>
          <w:rFonts w:asciiTheme="minorHAnsi" w:hAnsiTheme="minorHAnsi" w:cstheme="minorHAnsi"/>
        </w:rPr>
        <w:t xml:space="preserve">The purpose of the client interviews is to </w:t>
      </w:r>
      <w:r w:rsidR="00106498" w:rsidRPr="00DD75BC">
        <w:rPr>
          <w:rFonts w:asciiTheme="minorHAnsi" w:hAnsiTheme="minorHAnsi" w:cstheme="minorHAnsi"/>
        </w:rPr>
        <w:t>understand and evaluate</w:t>
      </w:r>
      <w:r w:rsidR="007B07D6" w:rsidRPr="00DD75BC">
        <w:rPr>
          <w:rFonts w:asciiTheme="minorHAnsi" w:hAnsiTheme="minorHAnsi" w:cstheme="minorHAnsi"/>
        </w:rPr>
        <w:t xml:space="preserve"> how NPA providers implement the policies and procedures when undertaking</w:t>
      </w:r>
      <w:r w:rsidR="00FC4195" w:rsidRPr="00DD75BC">
        <w:rPr>
          <w:rFonts w:asciiTheme="minorHAnsi" w:hAnsiTheme="minorHAnsi" w:cstheme="minorHAnsi"/>
        </w:rPr>
        <w:t xml:space="preserve"> an assessment service. </w:t>
      </w:r>
      <w:r w:rsidR="00583F95" w:rsidRPr="00DD75BC">
        <w:rPr>
          <w:rFonts w:asciiTheme="minorHAnsi" w:hAnsiTheme="minorHAnsi" w:cstheme="minorHAnsi"/>
        </w:rPr>
        <w:t>The purpose of the consumer</w:t>
      </w:r>
      <w:r w:rsidR="00E45948" w:rsidRPr="00DD75BC">
        <w:rPr>
          <w:rFonts w:asciiTheme="minorHAnsi" w:hAnsiTheme="minorHAnsi" w:cstheme="minorHAnsi"/>
        </w:rPr>
        <w:t xml:space="preserve"> and/or DES provider</w:t>
      </w:r>
      <w:r w:rsidR="00583F95" w:rsidRPr="00DD75BC">
        <w:rPr>
          <w:rFonts w:asciiTheme="minorHAnsi" w:hAnsiTheme="minorHAnsi" w:cstheme="minorHAnsi"/>
        </w:rPr>
        <w:t xml:space="preserve"> interviews is to understand whether NPA providers are undertaking assessment work in line with the NSDS. </w:t>
      </w:r>
    </w:p>
    <w:p w14:paraId="63C63184" w14:textId="19C83E3B" w:rsidR="007B07D6" w:rsidRPr="00DD75BC" w:rsidRDefault="007B07D6" w:rsidP="001666F1">
      <w:pPr>
        <w:rPr>
          <w:rFonts w:asciiTheme="minorHAnsi" w:hAnsiTheme="minorHAnsi" w:cstheme="minorHAnsi"/>
        </w:rPr>
      </w:pPr>
      <w:r w:rsidRPr="00DD75BC">
        <w:rPr>
          <w:rFonts w:asciiTheme="minorHAnsi" w:hAnsiTheme="minorHAnsi" w:cstheme="minorHAnsi"/>
        </w:rPr>
        <w:t>P7_7.4.</w:t>
      </w:r>
      <w:r w:rsidR="006C6A82" w:rsidRPr="00DD75BC">
        <w:rPr>
          <w:rFonts w:asciiTheme="minorHAnsi" w:hAnsiTheme="minorHAnsi" w:cstheme="minorHAnsi"/>
        </w:rPr>
        <w:t>1</w:t>
      </w:r>
      <w:r w:rsidR="00FE19C0" w:rsidRPr="00DD75BC">
        <w:rPr>
          <w:rFonts w:asciiTheme="minorHAnsi" w:hAnsiTheme="minorHAnsi" w:cstheme="minorHAnsi"/>
        </w:rPr>
        <w:t>2</w:t>
      </w:r>
      <w:r w:rsidRPr="00DD75BC">
        <w:rPr>
          <w:rFonts w:asciiTheme="minorHAnsi" w:hAnsiTheme="minorHAnsi" w:cstheme="minorHAnsi"/>
        </w:rPr>
        <w:t xml:space="preserve"> If an </w:t>
      </w:r>
      <w:r w:rsidR="00437D48" w:rsidRPr="00DD75BC">
        <w:rPr>
          <w:rFonts w:asciiTheme="minorHAnsi" w:hAnsiTheme="minorHAnsi" w:cstheme="minorHAnsi"/>
        </w:rPr>
        <w:t>auditor</w:t>
      </w:r>
      <w:r w:rsidRPr="00DD75BC">
        <w:rPr>
          <w:rFonts w:asciiTheme="minorHAnsi" w:hAnsiTheme="minorHAnsi" w:cstheme="minorHAnsi"/>
        </w:rPr>
        <w:t xml:space="preserve"> finds evidence of a notifiable issue, the CB’s procedures shall require it to record the details, and to immediately notify the client’s manager (if applicable), and the responsible body (DSS). </w:t>
      </w:r>
    </w:p>
    <w:p w14:paraId="15CB26FC" w14:textId="7BB6DE37" w:rsidR="007B07D6" w:rsidRPr="00DD75BC" w:rsidRDefault="007B07D6" w:rsidP="001666F1">
      <w:pPr>
        <w:rPr>
          <w:rFonts w:asciiTheme="minorHAnsi" w:hAnsiTheme="minorHAnsi" w:cstheme="minorHAnsi"/>
        </w:rPr>
      </w:pPr>
      <w:r w:rsidRPr="00DD75BC">
        <w:rPr>
          <w:rFonts w:asciiTheme="minorHAnsi" w:hAnsiTheme="minorHAnsi" w:cstheme="minorHAnsi"/>
        </w:rPr>
        <w:lastRenderedPageBreak/>
        <w:t>P7_7.4.1</w:t>
      </w:r>
      <w:r w:rsidR="00FE19C0" w:rsidRPr="00DD75BC">
        <w:rPr>
          <w:rFonts w:asciiTheme="minorHAnsi" w:hAnsiTheme="minorHAnsi" w:cstheme="minorHAnsi"/>
        </w:rPr>
        <w:t>3</w:t>
      </w:r>
      <w:r w:rsidRPr="00DD75BC">
        <w:rPr>
          <w:rFonts w:asciiTheme="minorHAnsi" w:hAnsiTheme="minorHAnsi" w:cstheme="minorHAnsi"/>
        </w:rPr>
        <w:t xml:space="preserve"> The CB is not responsible for resolving a notifiable issue, but shall report the evidence to the responsible body. Certification cannot proceed until the client’s responsible body advises the CB that the notifiable issue is resolved. If the client is already certified, the CB shall seek advice from the responsible body. </w:t>
      </w:r>
    </w:p>
    <w:p w14:paraId="5052E840" w14:textId="6114BE67" w:rsidR="00AB4FB2" w:rsidRPr="00DD75BC" w:rsidRDefault="00FC4195" w:rsidP="001666F1">
      <w:pPr>
        <w:rPr>
          <w:rFonts w:asciiTheme="minorHAnsi" w:hAnsiTheme="minorHAnsi" w:cstheme="minorHAnsi"/>
        </w:rPr>
      </w:pPr>
      <w:r w:rsidRPr="00DD75BC">
        <w:rPr>
          <w:rFonts w:asciiTheme="minorHAnsi" w:hAnsiTheme="minorHAnsi" w:cstheme="minorHAnsi"/>
        </w:rPr>
        <w:t>P7_7.4.1</w:t>
      </w:r>
      <w:r w:rsidR="00FE19C0" w:rsidRPr="00DD75BC">
        <w:rPr>
          <w:rFonts w:asciiTheme="minorHAnsi" w:hAnsiTheme="minorHAnsi" w:cstheme="minorHAnsi"/>
        </w:rPr>
        <w:t>4</w:t>
      </w:r>
      <w:r w:rsidR="007B07D6" w:rsidRPr="00DD75BC">
        <w:rPr>
          <w:rFonts w:asciiTheme="minorHAnsi" w:hAnsiTheme="minorHAnsi" w:cstheme="minorHAnsi"/>
        </w:rPr>
        <w:t xml:space="preserve"> Upon completion of the audit, the CB shall hold a closing meeting with the client</w:t>
      </w:r>
      <w:r w:rsidR="002F17C7" w:rsidRPr="00DD75BC">
        <w:rPr>
          <w:rFonts w:asciiTheme="minorHAnsi" w:hAnsiTheme="minorHAnsi" w:cstheme="minorHAnsi"/>
        </w:rPr>
        <w:t xml:space="preserve"> (NPA provider)</w:t>
      </w:r>
      <w:r w:rsidR="007B07D6" w:rsidRPr="00DD75BC">
        <w:rPr>
          <w:rFonts w:asciiTheme="minorHAnsi" w:hAnsiTheme="minorHAnsi" w:cstheme="minorHAnsi"/>
        </w:rPr>
        <w:t xml:space="preserve"> </w:t>
      </w:r>
      <w:r w:rsidR="002E299B" w:rsidRPr="00DD75BC">
        <w:rPr>
          <w:rFonts w:asciiTheme="minorHAnsi" w:hAnsiTheme="minorHAnsi" w:cstheme="minorHAnsi"/>
        </w:rPr>
        <w:t>to</w:t>
      </w:r>
      <w:r w:rsidR="00AB4FB2" w:rsidRPr="00DD75BC">
        <w:rPr>
          <w:rFonts w:asciiTheme="minorHAnsi" w:hAnsiTheme="minorHAnsi" w:cstheme="minorHAnsi"/>
        </w:rPr>
        <w:t>:</w:t>
      </w:r>
    </w:p>
    <w:p w14:paraId="2B3A8FC6" w14:textId="3ED610FB" w:rsidR="002E299B" w:rsidRPr="00DD75BC" w:rsidRDefault="002E299B" w:rsidP="001666F1">
      <w:pPr>
        <w:pStyle w:val="ListParagraph"/>
        <w:numPr>
          <w:ilvl w:val="0"/>
          <w:numId w:val="41"/>
        </w:numPr>
        <w:rPr>
          <w:rFonts w:asciiTheme="minorHAnsi" w:hAnsiTheme="minorHAnsi" w:cstheme="minorHAnsi"/>
        </w:rPr>
      </w:pPr>
      <w:r w:rsidRPr="00DD75BC">
        <w:rPr>
          <w:rFonts w:asciiTheme="minorHAnsi" w:hAnsiTheme="minorHAnsi" w:cstheme="minorHAnsi"/>
        </w:rPr>
        <w:t>advise the client of the audit findings</w:t>
      </w:r>
      <w:r w:rsidR="001C1C1F" w:rsidRPr="00DD75BC">
        <w:rPr>
          <w:rFonts w:asciiTheme="minorHAnsi" w:hAnsiTheme="minorHAnsi" w:cstheme="minorHAnsi"/>
        </w:rPr>
        <w:t>,</w:t>
      </w:r>
      <w:r w:rsidRPr="00DD75BC">
        <w:rPr>
          <w:rFonts w:asciiTheme="minorHAnsi" w:hAnsiTheme="minorHAnsi" w:cstheme="minorHAnsi"/>
        </w:rPr>
        <w:t xml:space="preserve"> their conformity with each standard (and indicator)</w:t>
      </w:r>
      <w:r w:rsidR="001C1C1F" w:rsidRPr="00DD75BC">
        <w:rPr>
          <w:rFonts w:asciiTheme="minorHAnsi" w:hAnsiTheme="minorHAnsi" w:cstheme="minorHAnsi"/>
        </w:rPr>
        <w:t>,</w:t>
      </w:r>
      <w:r w:rsidRPr="00DD75BC">
        <w:rPr>
          <w:rFonts w:asciiTheme="minorHAnsi" w:hAnsiTheme="minorHAnsi" w:cstheme="minorHAnsi"/>
        </w:rPr>
        <w:t xml:space="preserve"> and to provide the opportunity for questions about the findings </w:t>
      </w:r>
    </w:p>
    <w:p w14:paraId="5DA02630" w14:textId="355633B1" w:rsidR="002E299B" w:rsidRPr="00DD75BC" w:rsidRDefault="002E299B" w:rsidP="001666F1">
      <w:pPr>
        <w:pStyle w:val="ListParagraph"/>
        <w:numPr>
          <w:ilvl w:val="0"/>
          <w:numId w:val="41"/>
        </w:numPr>
        <w:rPr>
          <w:rFonts w:asciiTheme="minorHAnsi" w:hAnsiTheme="minorHAnsi" w:cstheme="minorHAnsi"/>
        </w:rPr>
      </w:pPr>
      <w:r w:rsidRPr="00DD75BC">
        <w:rPr>
          <w:rFonts w:asciiTheme="minorHAnsi" w:hAnsiTheme="minorHAnsi" w:cstheme="minorHAnsi"/>
        </w:rPr>
        <w:t>provide the client (if applicable) with documented major nonconformities and nonconformities (including the standards or indicators they relate to), explanatory comments</w:t>
      </w:r>
      <w:r w:rsidR="001C1C1F" w:rsidRPr="00DD75BC">
        <w:rPr>
          <w:rFonts w:asciiTheme="minorHAnsi" w:hAnsiTheme="minorHAnsi" w:cstheme="minorHAnsi"/>
        </w:rPr>
        <w:t>,</w:t>
      </w:r>
      <w:r w:rsidRPr="00DD75BC">
        <w:rPr>
          <w:rFonts w:asciiTheme="minorHAnsi" w:hAnsiTheme="minorHAnsi" w:cstheme="minorHAnsi"/>
        </w:rPr>
        <w:t xml:space="preserve"> and the close out dates</w:t>
      </w:r>
    </w:p>
    <w:p w14:paraId="30BFAE80" w14:textId="77777777" w:rsidR="002E299B" w:rsidRPr="00DD75BC" w:rsidRDefault="002E299B" w:rsidP="001666F1">
      <w:pPr>
        <w:pStyle w:val="ListParagraph"/>
        <w:numPr>
          <w:ilvl w:val="0"/>
          <w:numId w:val="41"/>
        </w:numPr>
        <w:rPr>
          <w:rFonts w:asciiTheme="minorHAnsi" w:hAnsiTheme="minorHAnsi" w:cstheme="minorHAnsi"/>
        </w:rPr>
      </w:pPr>
      <w:r w:rsidRPr="00DD75BC">
        <w:rPr>
          <w:rFonts w:asciiTheme="minorHAnsi" w:hAnsiTheme="minorHAnsi" w:cstheme="minorHAnsi"/>
        </w:rPr>
        <w:t xml:space="preserve">summarise any notifiable issue raised during the audit, if applicable, unless there is a justifiable reason for not doing so </w:t>
      </w:r>
    </w:p>
    <w:p w14:paraId="54123D16" w14:textId="77777777" w:rsidR="002E299B" w:rsidRPr="00DD75BC" w:rsidRDefault="002E299B" w:rsidP="001666F1">
      <w:pPr>
        <w:pStyle w:val="ListParagraph"/>
        <w:numPr>
          <w:ilvl w:val="0"/>
          <w:numId w:val="41"/>
        </w:numPr>
        <w:rPr>
          <w:rFonts w:asciiTheme="minorHAnsi" w:hAnsiTheme="minorHAnsi" w:cstheme="minorHAnsi"/>
        </w:rPr>
      </w:pPr>
      <w:r w:rsidRPr="00DD75BC">
        <w:rPr>
          <w:rFonts w:asciiTheme="minorHAnsi" w:hAnsiTheme="minorHAnsi" w:cstheme="minorHAnsi"/>
        </w:rPr>
        <w:t xml:space="preserve">summarise any audit follow-up activities </w:t>
      </w:r>
    </w:p>
    <w:p w14:paraId="4D2CD359" w14:textId="37415E4C" w:rsidR="002E299B" w:rsidRPr="00DD75BC" w:rsidRDefault="002E299B" w:rsidP="001666F1">
      <w:pPr>
        <w:pStyle w:val="ListParagraph"/>
        <w:numPr>
          <w:ilvl w:val="0"/>
          <w:numId w:val="41"/>
        </w:numPr>
        <w:rPr>
          <w:rFonts w:asciiTheme="minorHAnsi" w:hAnsiTheme="minorHAnsi" w:cstheme="minorHAnsi"/>
        </w:rPr>
      </w:pPr>
      <w:r w:rsidRPr="00DD75BC">
        <w:rPr>
          <w:rFonts w:asciiTheme="minorHAnsi" w:hAnsiTheme="minorHAnsi" w:cstheme="minorHAnsi"/>
        </w:rPr>
        <w:t>briefly summarise all the available avenues for resolving complaints and appeals via the CB</w:t>
      </w:r>
      <w:r w:rsidR="002F17C7" w:rsidRPr="00DD75BC">
        <w:rPr>
          <w:rFonts w:asciiTheme="minorHAnsi" w:hAnsiTheme="minorHAnsi" w:cstheme="minorHAnsi"/>
        </w:rPr>
        <w:t xml:space="preserve"> </w:t>
      </w:r>
      <w:r w:rsidRPr="00DD75BC">
        <w:rPr>
          <w:rFonts w:asciiTheme="minorHAnsi" w:hAnsiTheme="minorHAnsi" w:cstheme="minorHAnsi"/>
        </w:rPr>
        <w:t>or JASANZ</w:t>
      </w:r>
      <w:r w:rsidR="008F3E1D" w:rsidRPr="00DD75BC">
        <w:rPr>
          <w:rFonts w:asciiTheme="minorHAnsi" w:hAnsiTheme="minorHAnsi" w:cstheme="minorHAnsi"/>
        </w:rPr>
        <w:t xml:space="preserve">, and </w:t>
      </w:r>
      <w:r w:rsidRPr="00DD75BC">
        <w:rPr>
          <w:rFonts w:asciiTheme="minorHAnsi" w:hAnsiTheme="minorHAnsi" w:cstheme="minorHAnsi"/>
        </w:rPr>
        <w:t xml:space="preserve"> </w:t>
      </w:r>
    </w:p>
    <w:p w14:paraId="27103207" w14:textId="77777777" w:rsidR="0072282E" w:rsidRPr="00DD75BC" w:rsidRDefault="002E299B" w:rsidP="001666F1">
      <w:pPr>
        <w:pStyle w:val="ListParagraph"/>
        <w:numPr>
          <w:ilvl w:val="0"/>
          <w:numId w:val="41"/>
        </w:numPr>
        <w:rPr>
          <w:rFonts w:asciiTheme="minorHAnsi" w:hAnsiTheme="minorHAnsi" w:cstheme="minorHAnsi"/>
        </w:rPr>
      </w:pPr>
      <w:r w:rsidRPr="00DD75BC">
        <w:rPr>
          <w:rFonts w:asciiTheme="minorHAnsi" w:hAnsiTheme="minorHAnsi" w:cstheme="minorHAnsi"/>
        </w:rPr>
        <w:t xml:space="preserve">summarise the timing of, and requirements for, preparing and conducting the recertification audits. </w:t>
      </w:r>
    </w:p>
    <w:p w14:paraId="4EEF68FA" w14:textId="5D503BD9" w:rsidR="00F6695D" w:rsidRPr="00DD75BC" w:rsidRDefault="00F93783" w:rsidP="006568D5">
      <w:pPr>
        <w:pStyle w:val="BodyText"/>
        <w:rPr>
          <w:rFonts w:asciiTheme="minorHAnsi" w:eastAsiaTheme="minorHAnsi" w:hAnsiTheme="minorHAnsi" w:cstheme="minorHAnsi"/>
        </w:rPr>
      </w:pPr>
      <w:r w:rsidRPr="00DD75BC">
        <w:rPr>
          <w:rFonts w:asciiTheme="minorHAnsi" w:hAnsiTheme="minorHAnsi" w:cstheme="minorHAnsi"/>
        </w:rPr>
        <w:t>P7_</w:t>
      </w:r>
      <w:r w:rsidR="006568D5" w:rsidRPr="00DD75BC">
        <w:rPr>
          <w:rFonts w:asciiTheme="minorHAnsi" w:hAnsiTheme="minorHAnsi" w:cstheme="minorHAnsi"/>
        </w:rPr>
        <w:t>7.</w:t>
      </w:r>
      <w:r w:rsidR="006C6A82" w:rsidRPr="00DD75BC">
        <w:rPr>
          <w:rFonts w:asciiTheme="minorHAnsi" w:eastAsiaTheme="minorHAnsi" w:hAnsiTheme="minorHAnsi" w:cstheme="minorHAnsi"/>
        </w:rPr>
        <w:t>4.1</w:t>
      </w:r>
      <w:r w:rsidR="00FE19C0" w:rsidRPr="00DD75BC">
        <w:rPr>
          <w:rFonts w:asciiTheme="minorHAnsi" w:eastAsiaTheme="minorHAnsi" w:hAnsiTheme="minorHAnsi" w:cstheme="minorHAnsi"/>
        </w:rPr>
        <w:t>5</w:t>
      </w:r>
      <w:r w:rsidR="006568D5" w:rsidRPr="00DD75BC">
        <w:rPr>
          <w:rFonts w:asciiTheme="minorHAnsi" w:eastAsiaTheme="minorHAnsi" w:hAnsiTheme="minorHAnsi" w:cstheme="minorHAnsi"/>
        </w:rPr>
        <w:t xml:space="preserve"> The</w:t>
      </w:r>
      <w:r w:rsidR="00F6695D" w:rsidRPr="00DD75BC">
        <w:rPr>
          <w:rFonts w:asciiTheme="minorHAnsi" w:eastAsiaTheme="minorHAnsi" w:hAnsiTheme="minorHAnsi" w:cstheme="minorHAnsi"/>
        </w:rPr>
        <w:t xml:space="preserve"> </w:t>
      </w:r>
      <w:r w:rsidR="00923E3E" w:rsidRPr="00DD75BC">
        <w:rPr>
          <w:rFonts w:asciiTheme="minorHAnsi" w:eastAsiaTheme="minorHAnsi" w:hAnsiTheme="minorHAnsi" w:cstheme="minorHAnsi"/>
        </w:rPr>
        <w:t xml:space="preserve">initial certification </w:t>
      </w:r>
      <w:r w:rsidR="00F6695D" w:rsidRPr="00DD75BC">
        <w:rPr>
          <w:rFonts w:asciiTheme="minorHAnsi" w:eastAsiaTheme="minorHAnsi" w:hAnsiTheme="minorHAnsi" w:cstheme="minorHAnsi"/>
        </w:rPr>
        <w:t>audit</w:t>
      </w:r>
      <w:r w:rsidR="004B1729" w:rsidRPr="00DD75BC">
        <w:rPr>
          <w:rFonts w:asciiTheme="minorHAnsi" w:eastAsiaTheme="minorHAnsi" w:hAnsiTheme="minorHAnsi" w:cstheme="minorHAnsi"/>
        </w:rPr>
        <w:t xml:space="preserve"> and re</w:t>
      </w:r>
      <w:r w:rsidR="00923E3E" w:rsidRPr="00DD75BC">
        <w:rPr>
          <w:rFonts w:asciiTheme="minorHAnsi" w:eastAsiaTheme="minorHAnsi" w:hAnsiTheme="minorHAnsi" w:cstheme="minorHAnsi"/>
        </w:rPr>
        <w:t xml:space="preserve">certification </w:t>
      </w:r>
      <w:r w:rsidR="004B1729" w:rsidRPr="00DD75BC">
        <w:rPr>
          <w:rFonts w:asciiTheme="minorHAnsi" w:eastAsiaTheme="minorHAnsi" w:hAnsiTheme="minorHAnsi" w:cstheme="minorHAnsi"/>
        </w:rPr>
        <w:t>audit</w:t>
      </w:r>
      <w:r w:rsidR="00F6695D" w:rsidRPr="00DD75BC">
        <w:rPr>
          <w:rFonts w:asciiTheme="minorHAnsi" w:eastAsiaTheme="minorHAnsi" w:hAnsiTheme="minorHAnsi" w:cstheme="minorHAnsi"/>
        </w:rPr>
        <w:t xml:space="preserve"> shall be conducted by </w:t>
      </w:r>
      <w:r w:rsidR="00437D48" w:rsidRPr="00DD75BC">
        <w:rPr>
          <w:rFonts w:asciiTheme="minorHAnsi" w:eastAsiaTheme="minorHAnsi" w:hAnsiTheme="minorHAnsi" w:cstheme="minorHAnsi"/>
        </w:rPr>
        <w:t xml:space="preserve">a sole auditor. </w:t>
      </w:r>
      <w:r w:rsidR="00100921" w:rsidRPr="00DD75BC">
        <w:rPr>
          <w:rFonts w:asciiTheme="minorHAnsi" w:eastAsiaTheme="minorHAnsi" w:hAnsiTheme="minorHAnsi" w:cstheme="minorHAnsi"/>
        </w:rPr>
        <w:t xml:space="preserve">The auditor should consider the size and scale of the NPA provider, including the complexity of the NPA service when undertaking the audit. </w:t>
      </w:r>
    </w:p>
    <w:p w14:paraId="5F807369" w14:textId="2B6C5751" w:rsidR="006568D5" w:rsidRPr="00DD75BC" w:rsidRDefault="00F93783" w:rsidP="006568D5">
      <w:pPr>
        <w:rPr>
          <w:rFonts w:asciiTheme="minorHAnsi" w:hAnsiTheme="minorHAnsi" w:cstheme="minorHAnsi"/>
        </w:rPr>
      </w:pPr>
      <w:r w:rsidRPr="00DD75BC">
        <w:rPr>
          <w:rFonts w:asciiTheme="minorHAnsi" w:hAnsiTheme="minorHAnsi" w:cstheme="minorHAnsi"/>
        </w:rPr>
        <w:t>P7_7.</w:t>
      </w:r>
      <w:r w:rsidR="006C6A82" w:rsidRPr="00DD75BC">
        <w:rPr>
          <w:rFonts w:asciiTheme="minorHAnsi" w:hAnsiTheme="minorHAnsi" w:cstheme="minorHAnsi"/>
        </w:rPr>
        <w:t>4.1</w:t>
      </w:r>
      <w:r w:rsidR="00FE19C0" w:rsidRPr="00DD75BC">
        <w:rPr>
          <w:rFonts w:asciiTheme="minorHAnsi" w:hAnsiTheme="minorHAnsi" w:cstheme="minorHAnsi"/>
        </w:rPr>
        <w:t>6</w:t>
      </w:r>
      <w:r w:rsidRPr="00DD75BC">
        <w:rPr>
          <w:rFonts w:asciiTheme="minorHAnsi" w:hAnsiTheme="minorHAnsi" w:cstheme="minorHAnsi"/>
        </w:rPr>
        <w:t xml:space="preserve"> </w:t>
      </w:r>
      <w:r w:rsidR="000772D3" w:rsidRPr="00DD75BC">
        <w:rPr>
          <w:rFonts w:asciiTheme="minorHAnsi" w:hAnsiTheme="minorHAnsi" w:cstheme="minorHAnsi"/>
        </w:rPr>
        <w:t>The CB shall complete an audit report that includes</w:t>
      </w:r>
      <w:r w:rsidR="006568D5" w:rsidRPr="00DD75BC">
        <w:rPr>
          <w:rFonts w:asciiTheme="minorHAnsi" w:hAnsiTheme="minorHAnsi" w:cstheme="minorHAnsi"/>
        </w:rPr>
        <w:t>:</w:t>
      </w:r>
    </w:p>
    <w:p w14:paraId="1775D4E0" w14:textId="7465C359" w:rsidR="000772D3" w:rsidRPr="00DD75BC" w:rsidRDefault="000772D3" w:rsidP="003946D8">
      <w:pPr>
        <w:pStyle w:val="ListParagraph"/>
        <w:widowControl w:val="0"/>
        <w:numPr>
          <w:ilvl w:val="0"/>
          <w:numId w:val="10"/>
        </w:numPr>
        <w:autoSpaceDE w:val="0"/>
        <w:autoSpaceDN w:val="0"/>
        <w:spacing w:after="240"/>
        <w:ind w:left="709"/>
        <w:rPr>
          <w:rFonts w:asciiTheme="minorHAnsi" w:hAnsiTheme="minorHAnsi" w:cstheme="minorHAnsi"/>
        </w:rPr>
      </w:pPr>
      <w:r w:rsidRPr="00DD75BC">
        <w:rPr>
          <w:rFonts w:asciiTheme="minorHAnsi" w:hAnsiTheme="minorHAnsi" w:cstheme="minorHAnsi"/>
        </w:rPr>
        <w:t>a brief description of the client/NPA provider (including services delivered)</w:t>
      </w:r>
    </w:p>
    <w:p w14:paraId="0BBED2C5" w14:textId="0858F19C" w:rsidR="000772D3" w:rsidRPr="00DD75BC" w:rsidRDefault="000772D3" w:rsidP="003946D8">
      <w:pPr>
        <w:pStyle w:val="ListParagraph"/>
        <w:widowControl w:val="0"/>
        <w:numPr>
          <w:ilvl w:val="0"/>
          <w:numId w:val="10"/>
        </w:numPr>
        <w:autoSpaceDE w:val="0"/>
        <w:autoSpaceDN w:val="0"/>
        <w:spacing w:after="240"/>
        <w:ind w:left="709"/>
        <w:rPr>
          <w:rFonts w:asciiTheme="minorHAnsi" w:hAnsiTheme="minorHAnsi" w:cstheme="minorHAnsi"/>
        </w:rPr>
      </w:pPr>
      <w:r w:rsidRPr="00DD75BC">
        <w:rPr>
          <w:rFonts w:asciiTheme="minorHAnsi" w:hAnsiTheme="minorHAnsi" w:cstheme="minorHAnsi"/>
        </w:rPr>
        <w:t xml:space="preserve">an executive summary of the overall findings of the audit, including comments on the client’s policies, procedures and practices to ensure conformity with the </w:t>
      </w:r>
      <w:r w:rsidR="00C100FD" w:rsidRPr="00DD75BC">
        <w:rPr>
          <w:rFonts w:asciiTheme="minorHAnsi" w:hAnsiTheme="minorHAnsi" w:cstheme="minorHAnsi"/>
        </w:rPr>
        <w:t xml:space="preserve">applicable </w:t>
      </w:r>
      <w:r w:rsidRPr="00DD75BC">
        <w:rPr>
          <w:rFonts w:asciiTheme="minorHAnsi" w:hAnsiTheme="minorHAnsi" w:cstheme="minorHAnsi"/>
        </w:rPr>
        <w:t>standards and a summary of any identified major nonconformities or nonconformities</w:t>
      </w:r>
    </w:p>
    <w:p w14:paraId="174A13C7" w14:textId="75441C26" w:rsidR="000772D3" w:rsidRPr="00DD75BC" w:rsidRDefault="000772D3" w:rsidP="003946D8">
      <w:pPr>
        <w:pStyle w:val="ListParagraph"/>
        <w:widowControl w:val="0"/>
        <w:numPr>
          <w:ilvl w:val="0"/>
          <w:numId w:val="10"/>
        </w:numPr>
        <w:autoSpaceDE w:val="0"/>
        <w:autoSpaceDN w:val="0"/>
        <w:spacing w:after="240"/>
        <w:ind w:left="709"/>
        <w:rPr>
          <w:rFonts w:asciiTheme="minorHAnsi" w:hAnsiTheme="minorHAnsi" w:cstheme="minorHAnsi"/>
        </w:rPr>
      </w:pPr>
      <w:r w:rsidRPr="00DD75BC">
        <w:rPr>
          <w:rFonts w:asciiTheme="minorHAnsi" w:hAnsiTheme="minorHAnsi" w:cstheme="minorHAnsi"/>
        </w:rPr>
        <w:t>positive and negative observations. Where appropriate, the CB should advise the client to carefully consider negative observations (e.g. opportunities for improvement) and the need for preventive actions to address potential nonconformities</w:t>
      </w:r>
    </w:p>
    <w:p w14:paraId="0685586C" w14:textId="7655940A" w:rsidR="000772D3" w:rsidRPr="00DD75BC" w:rsidRDefault="000772D3" w:rsidP="003946D8">
      <w:pPr>
        <w:pStyle w:val="ListParagraph"/>
        <w:widowControl w:val="0"/>
        <w:numPr>
          <w:ilvl w:val="0"/>
          <w:numId w:val="10"/>
        </w:numPr>
        <w:autoSpaceDE w:val="0"/>
        <w:autoSpaceDN w:val="0"/>
        <w:spacing w:after="240"/>
        <w:ind w:left="709"/>
        <w:rPr>
          <w:rFonts w:asciiTheme="minorHAnsi" w:hAnsiTheme="minorHAnsi" w:cstheme="minorHAnsi"/>
        </w:rPr>
      </w:pPr>
      <w:r w:rsidRPr="00DD75BC">
        <w:rPr>
          <w:rFonts w:asciiTheme="minorHAnsi" w:hAnsiTheme="minorHAnsi" w:cstheme="minorHAnsi"/>
        </w:rPr>
        <w:t xml:space="preserve">timeframe allocated for the audit, and </w:t>
      </w:r>
    </w:p>
    <w:p w14:paraId="43D7DD34" w14:textId="07BCB8B3" w:rsidR="006568D5" w:rsidRPr="00DD75BC" w:rsidRDefault="006568D5" w:rsidP="003946D8">
      <w:pPr>
        <w:pStyle w:val="ListParagraph"/>
        <w:widowControl w:val="0"/>
        <w:numPr>
          <w:ilvl w:val="0"/>
          <w:numId w:val="10"/>
        </w:numPr>
        <w:autoSpaceDE w:val="0"/>
        <w:autoSpaceDN w:val="0"/>
        <w:spacing w:after="240"/>
        <w:ind w:left="709"/>
        <w:rPr>
          <w:rFonts w:asciiTheme="minorHAnsi" w:hAnsiTheme="minorHAnsi" w:cstheme="minorHAnsi"/>
        </w:rPr>
      </w:pPr>
      <w:r w:rsidRPr="00DD75BC">
        <w:rPr>
          <w:rFonts w:asciiTheme="minorHAnsi" w:hAnsiTheme="minorHAnsi" w:cstheme="minorHAnsi"/>
        </w:rPr>
        <w:t>an adequate description of the main evidence and audit trails used to support the ratings of standards. Qualifying comments about indicators should reflect the varying language for different service types.</w:t>
      </w:r>
    </w:p>
    <w:p w14:paraId="4B4DFB37" w14:textId="20CE7662" w:rsidR="006568D5" w:rsidRPr="00DD75BC" w:rsidRDefault="00F93783" w:rsidP="006568D5">
      <w:pPr>
        <w:rPr>
          <w:rFonts w:asciiTheme="minorHAnsi" w:hAnsiTheme="minorHAnsi" w:cstheme="minorHAnsi"/>
        </w:rPr>
      </w:pPr>
      <w:r w:rsidRPr="00DD75BC">
        <w:rPr>
          <w:rFonts w:asciiTheme="minorHAnsi" w:hAnsiTheme="minorHAnsi" w:cstheme="minorHAnsi"/>
        </w:rPr>
        <w:t>P7_7.</w:t>
      </w:r>
      <w:r w:rsidR="006C6A82" w:rsidRPr="00DD75BC">
        <w:rPr>
          <w:rFonts w:asciiTheme="minorHAnsi" w:hAnsiTheme="minorHAnsi" w:cstheme="minorHAnsi"/>
        </w:rPr>
        <w:t>4.</w:t>
      </w:r>
      <w:r w:rsidR="00FE19C0" w:rsidRPr="00DD75BC">
        <w:rPr>
          <w:rFonts w:asciiTheme="minorHAnsi" w:hAnsiTheme="minorHAnsi" w:cstheme="minorHAnsi"/>
        </w:rPr>
        <w:t>17</w:t>
      </w:r>
      <w:r w:rsidRPr="00DD75BC">
        <w:rPr>
          <w:rFonts w:asciiTheme="minorHAnsi" w:hAnsiTheme="minorHAnsi" w:cstheme="minorHAnsi"/>
        </w:rPr>
        <w:t xml:space="preserve"> </w:t>
      </w:r>
      <w:r w:rsidR="006568D5" w:rsidRPr="00DD75BC">
        <w:rPr>
          <w:rFonts w:asciiTheme="minorHAnsi" w:hAnsiTheme="minorHAnsi" w:cstheme="minorHAnsi"/>
        </w:rPr>
        <w:t xml:space="preserve">The CB shall provide the draft written report to the </w:t>
      </w:r>
      <w:r w:rsidR="00EE3D25" w:rsidRPr="00DD75BC">
        <w:rPr>
          <w:rFonts w:asciiTheme="minorHAnsi" w:hAnsiTheme="minorHAnsi" w:cstheme="minorHAnsi"/>
        </w:rPr>
        <w:t>NPA Provider</w:t>
      </w:r>
      <w:r w:rsidR="006568D5" w:rsidRPr="00DD75BC">
        <w:rPr>
          <w:rFonts w:asciiTheme="minorHAnsi" w:hAnsiTheme="minorHAnsi" w:cstheme="minorHAnsi"/>
        </w:rPr>
        <w:t xml:space="preserve"> within 10 working days of </w:t>
      </w:r>
      <w:r w:rsidR="00F12778" w:rsidRPr="00DD75BC">
        <w:rPr>
          <w:rFonts w:asciiTheme="minorHAnsi" w:hAnsiTheme="minorHAnsi" w:cstheme="minorHAnsi"/>
        </w:rPr>
        <w:t>the closing meeting</w:t>
      </w:r>
      <w:r w:rsidR="002159D5" w:rsidRPr="00DD75BC">
        <w:rPr>
          <w:rFonts w:asciiTheme="minorHAnsi" w:hAnsiTheme="minorHAnsi" w:cstheme="minorHAnsi"/>
        </w:rPr>
        <w:t xml:space="preserve">, </w:t>
      </w:r>
      <w:r w:rsidR="006568D5" w:rsidRPr="00DD75BC">
        <w:rPr>
          <w:rFonts w:asciiTheme="minorHAnsi" w:hAnsiTheme="minorHAnsi" w:cstheme="minorHAnsi"/>
        </w:rPr>
        <w:t>even if the draft decision is to not certify.</w:t>
      </w:r>
      <w:r w:rsidR="00472274" w:rsidRPr="00DD75BC">
        <w:rPr>
          <w:rFonts w:asciiTheme="minorHAnsi" w:hAnsiTheme="minorHAnsi" w:cstheme="minorHAnsi"/>
        </w:rPr>
        <w:t xml:space="preserve"> The NPA provider shall have 10 working days from receiving the draft written report in which to provide a response to the CB.</w:t>
      </w:r>
    </w:p>
    <w:p w14:paraId="4EF0C4F3" w14:textId="365872C8" w:rsidR="000772D3" w:rsidRPr="00DD75BC" w:rsidRDefault="000772D3" w:rsidP="000772D3">
      <w:pPr>
        <w:rPr>
          <w:rFonts w:asciiTheme="minorHAnsi" w:hAnsiTheme="minorHAnsi" w:cstheme="minorHAnsi"/>
        </w:rPr>
      </w:pPr>
      <w:r w:rsidRPr="00DD75BC">
        <w:rPr>
          <w:rFonts w:asciiTheme="minorHAnsi" w:hAnsiTheme="minorHAnsi" w:cstheme="minorHAnsi"/>
        </w:rPr>
        <w:t>P7_7.</w:t>
      </w:r>
      <w:r w:rsidR="006C6A82" w:rsidRPr="00DD75BC">
        <w:rPr>
          <w:rFonts w:asciiTheme="minorHAnsi" w:hAnsiTheme="minorHAnsi" w:cstheme="minorHAnsi"/>
        </w:rPr>
        <w:t>4.</w:t>
      </w:r>
      <w:r w:rsidR="00FE19C0" w:rsidRPr="00DD75BC">
        <w:rPr>
          <w:rFonts w:asciiTheme="minorHAnsi" w:hAnsiTheme="minorHAnsi" w:cstheme="minorHAnsi"/>
        </w:rPr>
        <w:t>18</w:t>
      </w:r>
      <w:r w:rsidRPr="00DD75BC">
        <w:rPr>
          <w:rFonts w:asciiTheme="minorHAnsi" w:hAnsiTheme="minorHAnsi" w:cstheme="minorHAnsi"/>
        </w:rPr>
        <w:t xml:space="preserve"> If a NPA provider formally disagrees with its CB’s audit findings, the CB shall notify DSS within 10 working days of learning of the disagreement if it has not been resolved in that time.</w:t>
      </w:r>
    </w:p>
    <w:p w14:paraId="37365CC0" w14:textId="4B12C08D" w:rsidR="006568D5" w:rsidRPr="00DD75BC" w:rsidRDefault="00F93783" w:rsidP="006568D5">
      <w:pPr>
        <w:rPr>
          <w:rFonts w:asciiTheme="minorHAnsi" w:hAnsiTheme="minorHAnsi" w:cstheme="minorHAnsi"/>
        </w:rPr>
      </w:pPr>
      <w:r w:rsidRPr="00DD75BC">
        <w:rPr>
          <w:rFonts w:asciiTheme="minorHAnsi" w:hAnsiTheme="minorHAnsi" w:cstheme="minorHAnsi"/>
        </w:rPr>
        <w:lastRenderedPageBreak/>
        <w:t>P7_7.</w:t>
      </w:r>
      <w:r w:rsidR="006C6A82" w:rsidRPr="00DD75BC">
        <w:rPr>
          <w:rFonts w:asciiTheme="minorHAnsi" w:hAnsiTheme="minorHAnsi" w:cstheme="minorHAnsi"/>
        </w:rPr>
        <w:t>4.</w:t>
      </w:r>
      <w:r w:rsidR="00FE19C0" w:rsidRPr="00DD75BC">
        <w:rPr>
          <w:rFonts w:asciiTheme="minorHAnsi" w:hAnsiTheme="minorHAnsi" w:cstheme="minorHAnsi"/>
        </w:rPr>
        <w:t>19</w:t>
      </w:r>
      <w:r w:rsidRPr="00DD75BC">
        <w:rPr>
          <w:rFonts w:asciiTheme="minorHAnsi" w:hAnsiTheme="minorHAnsi" w:cstheme="minorHAnsi"/>
        </w:rPr>
        <w:t xml:space="preserve"> </w:t>
      </w:r>
      <w:r w:rsidR="006568D5" w:rsidRPr="00DD75BC">
        <w:rPr>
          <w:rFonts w:asciiTheme="minorHAnsi" w:hAnsiTheme="minorHAnsi" w:cstheme="minorHAnsi"/>
        </w:rPr>
        <w:t xml:space="preserve">The CB shall consider any response provided by the </w:t>
      </w:r>
      <w:r w:rsidR="00DD5F6F" w:rsidRPr="00DD75BC">
        <w:rPr>
          <w:rFonts w:asciiTheme="minorHAnsi" w:hAnsiTheme="minorHAnsi" w:cstheme="minorHAnsi"/>
        </w:rPr>
        <w:t xml:space="preserve">NPA </w:t>
      </w:r>
      <w:r w:rsidR="006568D5" w:rsidRPr="00DD75BC">
        <w:rPr>
          <w:rFonts w:asciiTheme="minorHAnsi" w:hAnsiTheme="minorHAnsi" w:cstheme="minorHAnsi"/>
        </w:rPr>
        <w:t xml:space="preserve">provider, make the final certification decision, and provide the final report to the </w:t>
      </w:r>
      <w:r w:rsidR="00DD5F6F" w:rsidRPr="00DD75BC">
        <w:rPr>
          <w:rFonts w:asciiTheme="minorHAnsi" w:hAnsiTheme="minorHAnsi" w:cstheme="minorHAnsi"/>
        </w:rPr>
        <w:t xml:space="preserve">NPA </w:t>
      </w:r>
      <w:r w:rsidR="006568D5" w:rsidRPr="00DD75BC">
        <w:rPr>
          <w:rFonts w:asciiTheme="minorHAnsi" w:hAnsiTheme="minorHAnsi" w:cstheme="minorHAnsi"/>
        </w:rPr>
        <w:t xml:space="preserve">provider and </w:t>
      </w:r>
      <w:r w:rsidR="00DD5F6F" w:rsidRPr="00DD75BC">
        <w:rPr>
          <w:rFonts w:asciiTheme="minorHAnsi" w:hAnsiTheme="minorHAnsi" w:cstheme="minorHAnsi"/>
        </w:rPr>
        <w:t>DSS</w:t>
      </w:r>
      <w:r w:rsidR="006568D5" w:rsidRPr="00DD75BC">
        <w:rPr>
          <w:rFonts w:asciiTheme="minorHAnsi" w:hAnsiTheme="minorHAnsi" w:cstheme="minorHAnsi"/>
        </w:rPr>
        <w:t xml:space="preserve"> within a further </w:t>
      </w:r>
      <w:r w:rsidR="007E688E" w:rsidRPr="00DD75BC">
        <w:rPr>
          <w:rFonts w:asciiTheme="minorHAnsi" w:hAnsiTheme="minorHAnsi" w:cstheme="minorHAnsi"/>
        </w:rPr>
        <w:t>seven</w:t>
      </w:r>
      <w:r w:rsidR="006568D5" w:rsidRPr="00DD75BC">
        <w:rPr>
          <w:rFonts w:asciiTheme="minorHAnsi" w:hAnsiTheme="minorHAnsi" w:cstheme="minorHAnsi"/>
        </w:rPr>
        <w:t xml:space="preserve"> working days, even if the decision is to not certify.</w:t>
      </w:r>
    </w:p>
    <w:p w14:paraId="3B910FC9" w14:textId="0CA63507" w:rsidR="006568D5" w:rsidRPr="00DD75BC" w:rsidRDefault="00F93783" w:rsidP="006568D5">
      <w:pPr>
        <w:rPr>
          <w:rFonts w:asciiTheme="minorHAnsi" w:hAnsiTheme="minorHAnsi" w:cstheme="minorHAnsi"/>
        </w:rPr>
      </w:pPr>
      <w:r w:rsidRPr="00DD75BC">
        <w:rPr>
          <w:rFonts w:asciiTheme="minorHAnsi" w:hAnsiTheme="minorHAnsi" w:cstheme="minorHAnsi"/>
        </w:rPr>
        <w:t>P7_7.</w:t>
      </w:r>
      <w:r w:rsidR="006C6A82" w:rsidRPr="00DD75BC">
        <w:rPr>
          <w:rFonts w:asciiTheme="minorHAnsi" w:hAnsiTheme="minorHAnsi" w:cstheme="minorHAnsi"/>
        </w:rPr>
        <w:t>4.2</w:t>
      </w:r>
      <w:r w:rsidR="00FE19C0" w:rsidRPr="00DD75BC">
        <w:rPr>
          <w:rFonts w:asciiTheme="minorHAnsi" w:hAnsiTheme="minorHAnsi" w:cstheme="minorHAnsi"/>
        </w:rPr>
        <w:t>0</w:t>
      </w:r>
      <w:r w:rsidRPr="00DD75BC">
        <w:rPr>
          <w:rFonts w:asciiTheme="minorHAnsi" w:hAnsiTheme="minorHAnsi" w:cstheme="minorHAnsi"/>
        </w:rPr>
        <w:t xml:space="preserve"> </w:t>
      </w:r>
      <w:r w:rsidR="006568D5" w:rsidRPr="00DD75BC">
        <w:rPr>
          <w:rFonts w:asciiTheme="minorHAnsi" w:hAnsiTheme="minorHAnsi" w:cstheme="minorHAnsi"/>
        </w:rPr>
        <w:t>The CB’s procedures shall ensure that in the instance of a major nonconformity:</w:t>
      </w:r>
    </w:p>
    <w:p w14:paraId="47176A49" w14:textId="0B7E7B1C" w:rsidR="006568D5" w:rsidRPr="00DD75BC" w:rsidRDefault="006568D5" w:rsidP="003946D8">
      <w:pPr>
        <w:pStyle w:val="ListParagraph"/>
        <w:widowControl w:val="0"/>
        <w:numPr>
          <w:ilvl w:val="0"/>
          <w:numId w:val="11"/>
        </w:numPr>
        <w:autoSpaceDE w:val="0"/>
        <w:autoSpaceDN w:val="0"/>
        <w:spacing w:after="240"/>
        <w:ind w:left="851"/>
        <w:rPr>
          <w:rFonts w:asciiTheme="minorHAnsi" w:hAnsiTheme="minorHAnsi" w:cstheme="minorHAnsi"/>
        </w:rPr>
      </w:pPr>
      <w:r w:rsidRPr="00DD75BC">
        <w:rPr>
          <w:rFonts w:asciiTheme="minorHAnsi" w:hAnsiTheme="minorHAnsi" w:cstheme="minorHAnsi"/>
        </w:rPr>
        <w:t>close out shall r</w:t>
      </w:r>
      <w:r w:rsidR="004E5C28" w:rsidRPr="00DD75BC">
        <w:rPr>
          <w:rFonts w:asciiTheme="minorHAnsi" w:hAnsiTheme="minorHAnsi" w:cstheme="minorHAnsi"/>
        </w:rPr>
        <w:t>equire a follow-up meeting</w:t>
      </w:r>
      <w:r w:rsidRPr="00DD75BC">
        <w:rPr>
          <w:rFonts w:asciiTheme="minorHAnsi" w:hAnsiTheme="minorHAnsi" w:cstheme="minorHAnsi"/>
        </w:rPr>
        <w:t xml:space="preserve"> by the CB. For a certified </w:t>
      </w:r>
      <w:r w:rsidR="00DD5F6F" w:rsidRPr="00DD75BC">
        <w:rPr>
          <w:rFonts w:asciiTheme="minorHAnsi" w:hAnsiTheme="minorHAnsi" w:cstheme="minorHAnsi"/>
        </w:rPr>
        <w:t xml:space="preserve">NPA </w:t>
      </w:r>
      <w:r w:rsidRPr="00DD75BC">
        <w:rPr>
          <w:rFonts w:asciiTheme="minorHAnsi" w:hAnsiTheme="minorHAnsi" w:cstheme="minorHAnsi"/>
        </w:rPr>
        <w:t>provider, evidence of a corrective action plan shall be presented to the CB within 5 working days of the date of issue of the major nonconformity, and close out shall require a follow-up visit by the CB within three months;</w:t>
      </w:r>
    </w:p>
    <w:p w14:paraId="68554B4F" w14:textId="16CC40EF" w:rsidR="006568D5" w:rsidRPr="00DD75BC" w:rsidRDefault="006568D5" w:rsidP="003946D8">
      <w:pPr>
        <w:pStyle w:val="ListParagraph"/>
        <w:widowControl w:val="0"/>
        <w:numPr>
          <w:ilvl w:val="0"/>
          <w:numId w:val="11"/>
        </w:numPr>
        <w:autoSpaceDE w:val="0"/>
        <w:autoSpaceDN w:val="0"/>
        <w:spacing w:after="240"/>
        <w:ind w:left="851"/>
        <w:rPr>
          <w:rFonts w:asciiTheme="minorHAnsi" w:hAnsiTheme="minorHAnsi" w:cstheme="minorHAnsi"/>
        </w:rPr>
      </w:pPr>
      <w:r w:rsidRPr="00DD75BC">
        <w:rPr>
          <w:rFonts w:asciiTheme="minorHAnsi" w:hAnsiTheme="minorHAnsi" w:cstheme="minorHAnsi"/>
        </w:rPr>
        <w:t xml:space="preserve">the CB shall be able to justify circumstances where close out of a major nonconformity, or downgrading the major nonconformity to a nonconformity </w:t>
      </w:r>
      <w:r w:rsidR="00DD0904" w:rsidRPr="00DD75BC">
        <w:rPr>
          <w:rFonts w:asciiTheme="minorHAnsi" w:hAnsiTheme="minorHAnsi" w:cstheme="minorHAnsi"/>
        </w:rPr>
        <w:t>did not require a follow-up meeting</w:t>
      </w:r>
      <w:r w:rsidRPr="00DD75BC">
        <w:rPr>
          <w:rFonts w:asciiTheme="minorHAnsi" w:hAnsiTheme="minorHAnsi" w:cstheme="minorHAnsi"/>
        </w:rPr>
        <w:t>;</w:t>
      </w:r>
    </w:p>
    <w:p w14:paraId="09267397" w14:textId="24202FF1" w:rsidR="0039352A" w:rsidRPr="00DD75BC" w:rsidRDefault="006568D5" w:rsidP="003946D8">
      <w:pPr>
        <w:pStyle w:val="ListParagraph"/>
        <w:widowControl w:val="0"/>
        <w:numPr>
          <w:ilvl w:val="0"/>
          <w:numId w:val="11"/>
        </w:numPr>
        <w:autoSpaceDE w:val="0"/>
        <w:autoSpaceDN w:val="0"/>
        <w:spacing w:after="240"/>
        <w:ind w:left="851"/>
        <w:rPr>
          <w:rFonts w:asciiTheme="minorHAnsi" w:hAnsiTheme="minorHAnsi" w:cstheme="minorHAnsi"/>
        </w:rPr>
      </w:pPr>
      <w:r w:rsidRPr="00DD75BC">
        <w:rPr>
          <w:rFonts w:asciiTheme="minorHAnsi" w:hAnsiTheme="minorHAnsi" w:cstheme="minorHAnsi"/>
        </w:rPr>
        <w:t xml:space="preserve">for a certified </w:t>
      </w:r>
      <w:r w:rsidR="00DD5F6F" w:rsidRPr="00DD75BC">
        <w:rPr>
          <w:rFonts w:asciiTheme="minorHAnsi" w:hAnsiTheme="minorHAnsi" w:cstheme="minorHAnsi"/>
        </w:rPr>
        <w:t xml:space="preserve">NPA </w:t>
      </w:r>
      <w:r w:rsidRPr="00DD75BC">
        <w:rPr>
          <w:rFonts w:asciiTheme="minorHAnsi" w:hAnsiTheme="minorHAnsi" w:cstheme="minorHAnsi"/>
        </w:rPr>
        <w:t xml:space="preserve">provider, failure to close out the major nonconformity within three months of the date of issue, or to take action to downgrade the major nonconformity to a nonconformity; shall result in </w:t>
      </w:r>
      <w:r w:rsidR="00F14A3F" w:rsidRPr="00DD75BC">
        <w:rPr>
          <w:rFonts w:asciiTheme="minorHAnsi" w:hAnsiTheme="minorHAnsi" w:cstheme="minorHAnsi"/>
        </w:rPr>
        <w:t xml:space="preserve">certification </w:t>
      </w:r>
      <w:r w:rsidR="0039352A" w:rsidRPr="00DD75BC">
        <w:rPr>
          <w:rFonts w:asciiTheme="minorHAnsi" w:hAnsiTheme="minorHAnsi" w:cstheme="minorHAnsi"/>
        </w:rPr>
        <w:t>suspension</w:t>
      </w:r>
      <w:r w:rsidRPr="00DD75BC">
        <w:rPr>
          <w:rFonts w:asciiTheme="minorHAnsi" w:hAnsiTheme="minorHAnsi" w:cstheme="minorHAnsi"/>
        </w:rPr>
        <w:t>;</w:t>
      </w:r>
      <w:r w:rsidR="0039352A" w:rsidRPr="00DD75BC">
        <w:rPr>
          <w:rFonts w:asciiTheme="minorHAnsi" w:hAnsiTheme="minorHAnsi" w:cstheme="minorHAnsi"/>
        </w:rPr>
        <w:t xml:space="preserve"> and </w:t>
      </w:r>
    </w:p>
    <w:p w14:paraId="4896232C" w14:textId="77777777" w:rsidR="00747DB2" w:rsidRPr="00DD75BC" w:rsidRDefault="00747DB2" w:rsidP="00747DB2">
      <w:pPr>
        <w:pStyle w:val="ListParagraph"/>
        <w:widowControl w:val="0"/>
        <w:numPr>
          <w:ilvl w:val="1"/>
          <w:numId w:val="11"/>
        </w:numPr>
        <w:autoSpaceDE w:val="0"/>
        <w:autoSpaceDN w:val="0"/>
        <w:spacing w:after="240"/>
        <w:rPr>
          <w:rFonts w:asciiTheme="minorHAnsi" w:hAnsiTheme="minorHAnsi" w:cstheme="minorHAnsi"/>
        </w:rPr>
      </w:pPr>
      <w:r w:rsidRPr="00DD75BC">
        <w:rPr>
          <w:rFonts w:asciiTheme="minorHAnsi" w:hAnsiTheme="minorHAnsi" w:cstheme="minorHAnsi"/>
        </w:rPr>
        <w:t xml:space="preserve">If an NPA provider has their certification suspended, referrals for new assessments will also be suspended. Assessment referrals will be turned back on once the certification is no longer suspended. </w:t>
      </w:r>
    </w:p>
    <w:p w14:paraId="7A2A5C52" w14:textId="6C93C908" w:rsidR="00747DB2" w:rsidRPr="00DD75BC" w:rsidRDefault="0039352A" w:rsidP="000404D8">
      <w:pPr>
        <w:pStyle w:val="ListParagraph"/>
        <w:widowControl w:val="0"/>
        <w:numPr>
          <w:ilvl w:val="1"/>
          <w:numId w:val="11"/>
        </w:numPr>
        <w:autoSpaceDE w:val="0"/>
        <w:autoSpaceDN w:val="0"/>
        <w:spacing w:after="240"/>
        <w:rPr>
          <w:rFonts w:asciiTheme="minorHAnsi" w:hAnsiTheme="minorHAnsi" w:cstheme="minorHAnsi"/>
        </w:rPr>
      </w:pPr>
      <w:r w:rsidRPr="00DD75BC">
        <w:rPr>
          <w:rFonts w:asciiTheme="minorHAnsi" w:hAnsiTheme="minorHAnsi" w:cstheme="minorHAnsi"/>
        </w:rPr>
        <w:t xml:space="preserve">If, after three months of the certification suspension, no action has been taken to downgrade the major nonconformity to a nonconformity, certification will </w:t>
      </w:r>
      <w:r w:rsidR="001F208E" w:rsidRPr="00DD75BC">
        <w:rPr>
          <w:rFonts w:asciiTheme="minorHAnsi" w:hAnsiTheme="minorHAnsi" w:cstheme="minorHAnsi"/>
        </w:rPr>
        <w:t>expire</w:t>
      </w:r>
      <w:r w:rsidRPr="00DD75BC">
        <w:rPr>
          <w:rFonts w:asciiTheme="minorHAnsi" w:hAnsiTheme="minorHAnsi" w:cstheme="minorHAnsi"/>
        </w:rPr>
        <w:t>.</w:t>
      </w:r>
    </w:p>
    <w:p w14:paraId="09D41A9A" w14:textId="7C941F9B" w:rsidR="001F208E" w:rsidRPr="00DD75BC" w:rsidRDefault="00747DB2" w:rsidP="000404D8">
      <w:pPr>
        <w:pStyle w:val="ListParagraph"/>
        <w:widowControl w:val="0"/>
        <w:numPr>
          <w:ilvl w:val="1"/>
          <w:numId w:val="11"/>
        </w:numPr>
        <w:autoSpaceDE w:val="0"/>
        <w:autoSpaceDN w:val="0"/>
        <w:spacing w:after="240"/>
        <w:rPr>
          <w:rFonts w:asciiTheme="minorHAnsi" w:hAnsiTheme="minorHAnsi" w:cstheme="minorHAnsi"/>
        </w:rPr>
      </w:pPr>
      <w:r w:rsidRPr="00DD75BC">
        <w:rPr>
          <w:rFonts w:asciiTheme="minorHAnsi" w:hAnsiTheme="minorHAnsi" w:cstheme="minorHAnsi"/>
        </w:rPr>
        <w:t xml:space="preserve">If certification </w:t>
      </w:r>
      <w:r w:rsidR="001F208E" w:rsidRPr="00DD75BC">
        <w:rPr>
          <w:rFonts w:asciiTheme="minorHAnsi" w:hAnsiTheme="minorHAnsi" w:cstheme="minorHAnsi"/>
        </w:rPr>
        <w:t>expires</w:t>
      </w:r>
      <w:r w:rsidRPr="00DD75BC">
        <w:rPr>
          <w:rFonts w:asciiTheme="minorHAnsi" w:hAnsiTheme="minorHAnsi" w:cstheme="minorHAnsi"/>
        </w:rPr>
        <w:t xml:space="preserve">, the NPA provider will be required to organise for another initial audit to be undertaken. This audit will not be reimbursed by DSS. </w:t>
      </w:r>
    </w:p>
    <w:p w14:paraId="76F7A2A3" w14:textId="4053DF8A" w:rsidR="006568D5" w:rsidRPr="00DD75BC" w:rsidRDefault="001F208E" w:rsidP="00D56FE9">
      <w:pPr>
        <w:pStyle w:val="ListParagraph"/>
        <w:widowControl w:val="0"/>
        <w:numPr>
          <w:ilvl w:val="1"/>
          <w:numId w:val="11"/>
        </w:numPr>
        <w:autoSpaceDE w:val="0"/>
        <w:autoSpaceDN w:val="0"/>
        <w:spacing w:after="240"/>
        <w:rPr>
          <w:rFonts w:asciiTheme="minorHAnsi" w:hAnsiTheme="minorHAnsi" w:cstheme="minorHAnsi"/>
        </w:rPr>
      </w:pPr>
      <w:r w:rsidRPr="00DD75BC">
        <w:rPr>
          <w:rFonts w:asciiTheme="minorHAnsi" w:hAnsiTheme="minorHAnsi" w:cstheme="minorHAnsi"/>
        </w:rPr>
        <w:t>F</w:t>
      </w:r>
      <w:r w:rsidR="006568D5" w:rsidRPr="00DD75BC">
        <w:rPr>
          <w:rFonts w:asciiTheme="minorHAnsi" w:hAnsiTheme="minorHAnsi" w:cstheme="minorHAnsi"/>
        </w:rPr>
        <w:t xml:space="preserve">or a certified </w:t>
      </w:r>
      <w:r w:rsidR="00DD5F6F" w:rsidRPr="00DD75BC">
        <w:rPr>
          <w:rFonts w:asciiTheme="minorHAnsi" w:hAnsiTheme="minorHAnsi" w:cstheme="minorHAnsi"/>
        </w:rPr>
        <w:t>NPA</w:t>
      </w:r>
      <w:r w:rsidR="006568D5" w:rsidRPr="00DD75BC">
        <w:rPr>
          <w:rFonts w:asciiTheme="minorHAnsi" w:hAnsiTheme="minorHAnsi" w:cstheme="minorHAnsi"/>
        </w:rPr>
        <w:t xml:space="preserve"> provider, if the major nonconformity is downgraded to a nonconformity, that nonconformity shall be closed out within a further three months (maximum of six months from the date of issue to fully action a major nonconformity).</w:t>
      </w:r>
    </w:p>
    <w:p w14:paraId="15273690" w14:textId="3F5FFEB3" w:rsidR="006568D5" w:rsidRPr="00DD75BC" w:rsidRDefault="00F93783" w:rsidP="006568D5">
      <w:pPr>
        <w:rPr>
          <w:rFonts w:asciiTheme="minorHAnsi" w:hAnsiTheme="minorHAnsi" w:cstheme="minorHAnsi"/>
        </w:rPr>
      </w:pPr>
      <w:r w:rsidRPr="00DD75BC">
        <w:rPr>
          <w:rFonts w:asciiTheme="minorHAnsi" w:hAnsiTheme="minorHAnsi" w:cstheme="minorHAnsi"/>
        </w:rPr>
        <w:t>P7_7.</w:t>
      </w:r>
      <w:r w:rsidR="006C6A82" w:rsidRPr="00DD75BC">
        <w:rPr>
          <w:rFonts w:asciiTheme="minorHAnsi" w:hAnsiTheme="minorHAnsi" w:cstheme="minorHAnsi"/>
        </w:rPr>
        <w:t>4.2</w:t>
      </w:r>
      <w:r w:rsidR="00FE19C0" w:rsidRPr="00DD75BC">
        <w:rPr>
          <w:rFonts w:asciiTheme="minorHAnsi" w:hAnsiTheme="minorHAnsi" w:cstheme="minorHAnsi"/>
        </w:rPr>
        <w:t>1</w:t>
      </w:r>
      <w:r w:rsidRPr="00DD75BC">
        <w:rPr>
          <w:rFonts w:asciiTheme="minorHAnsi" w:hAnsiTheme="minorHAnsi" w:cstheme="minorHAnsi"/>
        </w:rPr>
        <w:t xml:space="preserve"> </w:t>
      </w:r>
      <w:r w:rsidR="006568D5" w:rsidRPr="00DD75BC">
        <w:rPr>
          <w:rFonts w:asciiTheme="minorHAnsi" w:hAnsiTheme="minorHAnsi" w:cstheme="minorHAnsi"/>
        </w:rPr>
        <w:t>The CB’s procedures shall ensure that in the instance of nonconformity:</w:t>
      </w:r>
    </w:p>
    <w:p w14:paraId="1C64E2CB" w14:textId="481F687B" w:rsidR="006568D5" w:rsidRPr="00DD75BC" w:rsidRDefault="006568D5" w:rsidP="003946D8">
      <w:pPr>
        <w:pStyle w:val="ListParagraph"/>
        <w:widowControl w:val="0"/>
        <w:numPr>
          <w:ilvl w:val="0"/>
          <w:numId w:val="12"/>
        </w:numPr>
        <w:autoSpaceDE w:val="0"/>
        <w:autoSpaceDN w:val="0"/>
        <w:spacing w:after="240"/>
        <w:ind w:left="851"/>
        <w:rPr>
          <w:rFonts w:asciiTheme="minorHAnsi" w:hAnsiTheme="minorHAnsi" w:cstheme="minorHAnsi"/>
        </w:rPr>
      </w:pPr>
      <w:r w:rsidRPr="00DD75BC">
        <w:rPr>
          <w:rFonts w:asciiTheme="minorHAnsi" w:hAnsiTheme="minorHAnsi" w:cstheme="minorHAnsi"/>
        </w:rPr>
        <w:t>the nonconformity (major or minor) is closed out before certification or re-certification;</w:t>
      </w:r>
    </w:p>
    <w:p w14:paraId="655D4D3A" w14:textId="60BADEC9" w:rsidR="006568D5" w:rsidRPr="00DD75BC" w:rsidRDefault="006568D5" w:rsidP="003946D8">
      <w:pPr>
        <w:pStyle w:val="ListParagraph"/>
        <w:widowControl w:val="0"/>
        <w:numPr>
          <w:ilvl w:val="0"/>
          <w:numId w:val="12"/>
        </w:numPr>
        <w:autoSpaceDE w:val="0"/>
        <w:autoSpaceDN w:val="0"/>
        <w:spacing w:after="240"/>
        <w:ind w:left="851"/>
        <w:rPr>
          <w:rFonts w:asciiTheme="minorHAnsi" w:hAnsiTheme="minorHAnsi" w:cstheme="minorHAnsi"/>
        </w:rPr>
      </w:pPr>
      <w:r w:rsidRPr="00DD75BC">
        <w:rPr>
          <w:rFonts w:asciiTheme="minorHAnsi" w:hAnsiTheme="minorHAnsi" w:cstheme="minorHAnsi"/>
        </w:rPr>
        <w:t xml:space="preserve">for a certified </w:t>
      </w:r>
      <w:r w:rsidR="00DD5F6F" w:rsidRPr="00DD75BC">
        <w:rPr>
          <w:rFonts w:asciiTheme="minorHAnsi" w:hAnsiTheme="minorHAnsi" w:cstheme="minorHAnsi"/>
        </w:rPr>
        <w:t>NPA</w:t>
      </w:r>
      <w:r w:rsidRPr="00DD75BC">
        <w:rPr>
          <w:rFonts w:asciiTheme="minorHAnsi" w:hAnsiTheme="minorHAnsi" w:cstheme="minorHAnsi"/>
        </w:rPr>
        <w:t xml:space="preserve"> provider, the nonconformity shall be closed out within six months of the date of issue</w:t>
      </w:r>
      <w:r w:rsidR="007C20A0" w:rsidRPr="00DD75BC">
        <w:rPr>
          <w:rFonts w:asciiTheme="minorHAnsi" w:hAnsiTheme="minorHAnsi" w:cstheme="minorHAnsi"/>
        </w:rPr>
        <w:t xml:space="preserve"> or prior to the expiry of the certification, whatever is earlier</w:t>
      </w:r>
      <w:r w:rsidRPr="00DD75BC">
        <w:rPr>
          <w:rFonts w:asciiTheme="minorHAnsi" w:hAnsiTheme="minorHAnsi" w:cstheme="minorHAnsi"/>
        </w:rPr>
        <w:t>;</w:t>
      </w:r>
      <w:r w:rsidR="001F208E" w:rsidRPr="00DD75BC">
        <w:rPr>
          <w:rFonts w:asciiTheme="minorHAnsi" w:hAnsiTheme="minorHAnsi" w:cstheme="minorHAnsi"/>
        </w:rPr>
        <w:t xml:space="preserve"> and</w:t>
      </w:r>
    </w:p>
    <w:p w14:paraId="1A4B2C5F" w14:textId="77777777" w:rsidR="001F208E" w:rsidRPr="00DD75BC" w:rsidRDefault="006568D5">
      <w:pPr>
        <w:pStyle w:val="ListParagraph"/>
        <w:widowControl w:val="0"/>
        <w:numPr>
          <w:ilvl w:val="0"/>
          <w:numId w:val="12"/>
        </w:numPr>
        <w:autoSpaceDE w:val="0"/>
        <w:autoSpaceDN w:val="0"/>
        <w:spacing w:after="240"/>
        <w:ind w:left="851"/>
        <w:rPr>
          <w:rFonts w:asciiTheme="minorHAnsi" w:hAnsiTheme="minorHAnsi" w:cstheme="minorHAnsi"/>
        </w:rPr>
      </w:pPr>
      <w:r w:rsidRPr="00DD75BC">
        <w:rPr>
          <w:rFonts w:asciiTheme="minorHAnsi" w:hAnsiTheme="minorHAnsi" w:cstheme="minorHAnsi"/>
        </w:rPr>
        <w:t xml:space="preserve">a nonconformity which has been escalated to a major nonconformity shall lead to </w:t>
      </w:r>
      <w:r w:rsidR="00264F8D" w:rsidRPr="00DD75BC">
        <w:rPr>
          <w:rFonts w:asciiTheme="minorHAnsi" w:hAnsiTheme="minorHAnsi" w:cstheme="minorHAnsi"/>
        </w:rPr>
        <w:t>expiry of the certification</w:t>
      </w:r>
      <w:r w:rsidR="001F208E" w:rsidRPr="00DD75BC">
        <w:rPr>
          <w:rFonts w:asciiTheme="minorHAnsi" w:hAnsiTheme="minorHAnsi" w:cstheme="minorHAnsi"/>
        </w:rPr>
        <w:t>.</w:t>
      </w:r>
    </w:p>
    <w:p w14:paraId="113D0070" w14:textId="598D7D36" w:rsidR="006568D5" w:rsidRPr="00DD75BC" w:rsidRDefault="001F208E" w:rsidP="00D56FE9">
      <w:pPr>
        <w:widowControl w:val="0"/>
        <w:autoSpaceDE w:val="0"/>
        <w:autoSpaceDN w:val="0"/>
        <w:spacing w:after="240"/>
        <w:rPr>
          <w:rFonts w:asciiTheme="minorHAnsi" w:hAnsiTheme="minorHAnsi" w:cstheme="minorHAnsi"/>
        </w:rPr>
      </w:pPr>
      <w:r w:rsidRPr="00DD75BC">
        <w:rPr>
          <w:rFonts w:asciiTheme="minorHAnsi" w:hAnsiTheme="minorHAnsi" w:cstheme="minorHAnsi"/>
        </w:rPr>
        <w:t>P7_7.4.22 In the instance of certification expiry, the CB should inform DSS that the NPA provider’s certification has expired due to a major nonconformity</w:t>
      </w:r>
      <w:r w:rsidR="001B3E12" w:rsidRPr="00DD75BC">
        <w:rPr>
          <w:rFonts w:asciiTheme="minorHAnsi" w:hAnsiTheme="minorHAnsi" w:cstheme="minorHAnsi"/>
        </w:rPr>
        <w:t xml:space="preserve"> not being downgraded</w:t>
      </w:r>
      <w:r w:rsidRPr="00DD75BC">
        <w:rPr>
          <w:rFonts w:asciiTheme="minorHAnsi" w:hAnsiTheme="minorHAnsi" w:cstheme="minorHAnsi"/>
        </w:rPr>
        <w:t xml:space="preserve">. The CB should advise DSS that the NPA provider will require another initial audit. </w:t>
      </w:r>
      <w:r w:rsidR="001B3E12" w:rsidRPr="00DD75BC">
        <w:rPr>
          <w:rFonts w:asciiTheme="minorHAnsi" w:hAnsiTheme="minorHAnsi" w:cstheme="minorHAnsi"/>
        </w:rPr>
        <w:t xml:space="preserve">The new initial audit will be organised and funded by the NPA provider. </w:t>
      </w:r>
    </w:p>
    <w:p w14:paraId="14493D94" w14:textId="68A773AB" w:rsidR="006568D5" w:rsidRPr="00DD75BC" w:rsidRDefault="00F93783" w:rsidP="00846014">
      <w:pPr>
        <w:pStyle w:val="BodyText"/>
        <w:ind w:left="567" w:hanging="567"/>
        <w:rPr>
          <w:rFonts w:asciiTheme="minorHAnsi" w:hAnsiTheme="minorHAnsi" w:cstheme="minorHAnsi"/>
        </w:rPr>
      </w:pPr>
      <w:r w:rsidRPr="00DD75BC">
        <w:rPr>
          <w:rFonts w:asciiTheme="minorHAnsi" w:hAnsiTheme="minorHAnsi" w:cstheme="minorHAnsi"/>
        </w:rPr>
        <w:t>P7_7.</w:t>
      </w:r>
      <w:r w:rsidR="006C6A82" w:rsidRPr="00DD75BC">
        <w:rPr>
          <w:rFonts w:asciiTheme="minorHAnsi" w:hAnsiTheme="minorHAnsi" w:cstheme="minorHAnsi"/>
        </w:rPr>
        <w:t>4.2</w:t>
      </w:r>
      <w:r w:rsidR="001B3E12" w:rsidRPr="00DD75BC">
        <w:rPr>
          <w:rFonts w:asciiTheme="minorHAnsi" w:hAnsiTheme="minorHAnsi" w:cstheme="minorHAnsi"/>
        </w:rPr>
        <w:t>3</w:t>
      </w:r>
      <w:r w:rsidRPr="00DD75BC">
        <w:rPr>
          <w:rFonts w:asciiTheme="minorHAnsi" w:hAnsiTheme="minorHAnsi" w:cstheme="minorHAnsi"/>
        </w:rPr>
        <w:t xml:space="preserve"> </w:t>
      </w:r>
      <w:r w:rsidR="006568D5" w:rsidRPr="00DD75BC">
        <w:rPr>
          <w:rFonts w:asciiTheme="minorHAnsi" w:eastAsiaTheme="minorHAnsi" w:hAnsiTheme="minorHAnsi" w:cstheme="minorHAnsi"/>
        </w:rPr>
        <w:t>An extension to certification may only be considered if a</w:t>
      </w:r>
      <w:r w:rsidR="00DD5F6F" w:rsidRPr="00DD75BC">
        <w:rPr>
          <w:rFonts w:asciiTheme="minorHAnsi" w:eastAsiaTheme="minorHAnsi" w:hAnsiTheme="minorHAnsi" w:cstheme="minorHAnsi"/>
        </w:rPr>
        <w:t>n NPA</w:t>
      </w:r>
      <w:r w:rsidR="006568D5" w:rsidRPr="00DD75BC">
        <w:rPr>
          <w:rFonts w:asciiTheme="minorHAnsi" w:eastAsiaTheme="minorHAnsi" w:hAnsiTheme="minorHAnsi" w:cstheme="minorHAnsi"/>
        </w:rPr>
        <w:t xml:space="preserve"> provider needs to delay a recertification audit due to natural disasters beyond their control (including flood, fire, earthquake, cyclone or other natural disasters), interruption of electricity or telephone service, or </w:t>
      </w:r>
      <w:r w:rsidR="001C1C1F" w:rsidRPr="00DD75BC">
        <w:rPr>
          <w:rFonts w:asciiTheme="minorHAnsi" w:eastAsiaTheme="minorHAnsi" w:hAnsiTheme="minorHAnsi" w:cstheme="minorHAnsi"/>
        </w:rPr>
        <w:t xml:space="preserve">if </w:t>
      </w:r>
      <w:r w:rsidR="006568D5" w:rsidRPr="00DD75BC">
        <w:rPr>
          <w:rFonts w:asciiTheme="minorHAnsi" w:eastAsiaTheme="minorHAnsi" w:hAnsiTheme="minorHAnsi" w:cstheme="minorHAnsi"/>
        </w:rPr>
        <w:t xml:space="preserve">an unprecedented event such as a national health crisis occurs, and communities </w:t>
      </w:r>
      <w:r w:rsidR="006568D5" w:rsidRPr="00DD75BC">
        <w:rPr>
          <w:rFonts w:asciiTheme="minorHAnsi" w:eastAsiaTheme="minorHAnsi" w:hAnsiTheme="minorHAnsi" w:cstheme="minorHAnsi"/>
        </w:rPr>
        <w:lastRenderedPageBreak/>
        <w:t xml:space="preserve">have to go into lockdown. An application for extension will be considered by </w:t>
      </w:r>
      <w:r w:rsidR="00DD5F6F" w:rsidRPr="00DD75BC">
        <w:rPr>
          <w:rFonts w:asciiTheme="minorHAnsi" w:eastAsiaTheme="minorHAnsi" w:hAnsiTheme="minorHAnsi" w:cstheme="minorHAnsi"/>
        </w:rPr>
        <w:t>DSS</w:t>
      </w:r>
      <w:r w:rsidR="006568D5" w:rsidRPr="00DD75BC">
        <w:rPr>
          <w:rFonts w:asciiTheme="minorHAnsi" w:eastAsiaTheme="minorHAnsi" w:hAnsiTheme="minorHAnsi" w:cstheme="minorHAnsi"/>
        </w:rPr>
        <w:t xml:space="preserve"> on a case-by- case basis.</w:t>
      </w:r>
      <w:r w:rsidR="006568D5" w:rsidRPr="00DD75BC">
        <w:rPr>
          <w:rFonts w:asciiTheme="minorHAnsi" w:hAnsiTheme="minorHAnsi" w:cstheme="minorHAnsi"/>
        </w:rPr>
        <w:t xml:space="preserve"> </w:t>
      </w:r>
    </w:p>
    <w:p w14:paraId="70D1F3BC" w14:textId="180D303E" w:rsidR="00472274" w:rsidRPr="00DD75BC" w:rsidRDefault="00472274" w:rsidP="00846014">
      <w:pPr>
        <w:pStyle w:val="BodyText"/>
        <w:ind w:left="567" w:hanging="567"/>
        <w:rPr>
          <w:rFonts w:asciiTheme="minorHAnsi" w:hAnsiTheme="minorHAnsi" w:cstheme="minorHAnsi"/>
        </w:rPr>
      </w:pPr>
      <w:r w:rsidRPr="00DD75BC">
        <w:rPr>
          <w:rFonts w:asciiTheme="minorHAnsi" w:hAnsiTheme="minorHAnsi" w:cstheme="minorHAnsi"/>
        </w:rPr>
        <w:t>P7_7.</w:t>
      </w:r>
      <w:r w:rsidR="006C6A82" w:rsidRPr="00DD75BC">
        <w:rPr>
          <w:rFonts w:asciiTheme="minorHAnsi" w:hAnsiTheme="minorHAnsi" w:cstheme="minorHAnsi"/>
        </w:rPr>
        <w:t>4.2</w:t>
      </w:r>
      <w:r w:rsidR="001B3E12" w:rsidRPr="00DD75BC">
        <w:rPr>
          <w:rFonts w:asciiTheme="minorHAnsi" w:hAnsiTheme="minorHAnsi" w:cstheme="minorHAnsi"/>
        </w:rPr>
        <w:t>4</w:t>
      </w:r>
      <w:r w:rsidRPr="00DD75BC">
        <w:rPr>
          <w:rFonts w:asciiTheme="minorHAnsi" w:hAnsiTheme="minorHAnsi" w:cstheme="minorHAnsi"/>
        </w:rPr>
        <w:t xml:space="preserve"> Where applicable, recertification audits shall document</w:t>
      </w:r>
      <w:r w:rsidR="00291911" w:rsidRPr="00DD75BC">
        <w:rPr>
          <w:rFonts w:asciiTheme="minorHAnsi" w:hAnsiTheme="minorHAnsi" w:cstheme="minorHAnsi"/>
        </w:rPr>
        <w:t>:</w:t>
      </w:r>
      <w:r w:rsidRPr="00DD75BC">
        <w:rPr>
          <w:rFonts w:asciiTheme="minorHAnsi" w:hAnsiTheme="minorHAnsi" w:cstheme="minorHAnsi"/>
        </w:rPr>
        <w:t xml:space="preserve"> </w:t>
      </w:r>
    </w:p>
    <w:p w14:paraId="5C1BAA4F" w14:textId="03A43026" w:rsidR="00472274" w:rsidRPr="00DD75BC" w:rsidRDefault="00472274" w:rsidP="003946D8">
      <w:pPr>
        <w:pStyle w:val="ListParagraph"/>
        <w:numPr>
          <w:ilvl w:val="0"/>
          <w:numId w:val="46"/>
        </w:numPr>
        <w:ind w:left="851"/>
        <w:rPr>
          <w:rFonts w:asciiTheme="minorHAnsi" w:hAnsiTheme="minorHAnsi" w:cstheme="minorHAnsi"/>
        </w:rPr>
      </w:pPr>
      <w:r w:rsidRPr="00DD75BC">
        <w:rPr>
          <w:rFonts w:asciiTheme="minorHAnsi" w:hAnsiTheme="minorHAnsi" w:cstheme="minorHAnsi"/>
        </w:rPr>
        <w:t>close-out of each major nonconformity and nonconformity revealed previously, and</w:t>
      </w:r>
    </w:p>
    <w:p w14:paraId="76ED890B" w14:textId="5CD2A4DD" w:rsidR="00472274" w:rsidRPr="00DD75BC" w:rsidRDefault="00472274" w:rsidP="003946D8">
      <w:pPr>
        <w:pStyle w:val="ListParagraph"/>
        <w:numPr>
          <w:ilvl w:val="0"/>
          <w:numId w:val="46"/>
        </w:numPr>
        <w:ind w:left="851"/>
        <w:rPr>
          <w:rFonts w:asciiTheme="minorHAnsi" w:hAnsiTheme="minorHAnsi" w:cstheme="minorHAnsi"/>
        </w:rPr>
      </w:pPr>
      <w:r w:rsidRPr="00DD75BC">
        <w:rPr>
          <w:rFonts w:asciiTheme="minorHAnsi" w:hAnsiTheme="minorHAnsi" w:cstheme="minorHAnsi"/>
        </w:rPr>
        <w:t xml:space="preserve">any useful comparison with the results of previous audits. </w:t>
      </w:r>
    </w:p>
    <w:p w14:paraId="180BA60D" w14:textId="55C0FC53" w:rsidR="00472274" w:rsidRPr="00DD75BC" w:rsidRDefault="00472274" w:rsidP="001666F1">
      <w:pPr>
        <w:pStyle w:val="BodyText"/>
        <w:rPr>
          <w:rFonts w:asciiTheme="minorHAnsi" w:hAnsiTheme="minorHAnsi" w:cstheme="minorHAnsi"/>
        </w:rPr>
      </w:pPr>
      <w:r w:rsidRPr="00DD75BC">
        <w:rPr>
          <w:rFonts w:asciiTheme="minorHAnsi" w:hAnsiTheme="minorHAnsi" w:cstheme="minorHAnsi"/>
        </w:rPr>
        <w:t>P7_7.</w:t>
      </w:r>
      <w:r w:rsidR="006C6A82" w:rsidRPr="00DD75BC">
        <w:rPr>
          <w:rFonts w:asciiTheme="minorHAnsi" w:hAnsiTheme="minorHAnsi" w:cstheme="minorHAnsi"/>
        </w:rPr>
        <w:t>4.2</w:t>
      </w:r>
      <w:r w:rsidR="001B3E12" w:rsidRPr="00DD75BC">
        <w:rPr>
          <w:rFonts w:asciiTheme="minorHAnsi" w:hAnsiTheme="minorHAnsi" w:cstheme="minorHAnsi"/>
        </w:rPr>
        <w:t>5</w:t>
      </w:r>
      <w:r w:rsidRPr="00DD75BC">
        <w:rPr>
          <w:rFonts w:asciiTheme="minorHAnsi" w:hAnsiTheme="minorHAnsi" w:cstheme="minorHAnsi"/>
        </w:rPr>
        <w:t xml:space="preserve"> The CB shall prepare stand-alone reports of any follow-up audits outlining any major nonconformity or nonconformity and clearly document the evidence provided to support decisions to close them out or downgrade them. It is not acceptable to report follow up activity as an amendment to the original report. </w:t>
      </w:r>
    </w:p>
    <w:p w14:paraId="79EEB0F7" w14:textId="33C00F9B" w:rsidR="000D724A" w:rsidRPr="00DD75BC" w:rsidRDefault="000D724A" w:rsidP="00AD79F1">
      <w:pPr>
        <w:pStyle w:val="Heading2"/>
        <w:rPr>
          <w:rFonts w:asciiTheme="minorHAnsi" w:hAnsiTheme="minorHAnsi" w:cstheme="minorHAnsi"/>
        </w:rPr>
      </w:pPr>
      <w:bookmarkStart w:id="23" w:name="_Toc164067054"/>
      <w:r w:rsidRPr="00DD75BC">
        <w:rPr>
          <w:rFonts w:asciiTheme="minorHAnsi" w:hAnsiTheme="minorHAnsi" w:cstheme="minorHAnsi"/>
        </w:rPr>
        <w:t>7.</w:t>
      </w:r>
      <w:r w:rsidR="00EB1471" w:rsidRPr="00DD75BC">
        <w:rPr>
          <w:rFonts w:asciiTheme="minorHAnsi" w:hAnsiTheme="minorHAnsi" w:cstheme="minorHAnsi"/>
        </w:rPr>
        <w:t>5</w:t>
      </w:r>
      <w:r w:rsidRPr="00DD75BC">
        <w:rPr>
          <w:rFonts w:asciiTheme="minorHAnsi" w:hAnsiTheme="minorHAnsi" w:cstheme="minorHAnsi"/>
        </w:rPr>
        <w:t xml:space="preserve"> Review</w:t>
      </w:r>
      <w:bookmarkEnd w:id="23"/>
      <w:r w:rsidRPr="00DD75BC">
        <w:rPr>
          <w:rFonts w:asciiTheme="minorHAnsi" w:hAnsiTheme="minorHAnsi" w:cstheme="minorHAnsi"/>
        </w:rPr>
        <w:t xml:space="preserve"> </w:t>
      </w:r>
    </w:p>
    <w:p w14:paraId="63A15AA5" w14:textId="77777777" w:rsidR="00195657" w:rsidRPr="00DD75BC" w:rsidRDefault="00195657" w:rsidP="00195657">
      <w:pPr>
        <w:rPr>
          <w:rFonts w:asciiTheme="minorHAnsi" w:hAnsiTheme="minorHAnsi" w:cstheme="minorHAnsi"/>
        </w:rPr>
      </w:pPr>
      <w:r w:rsidRPr="00DD75BC">
        <w:rPr>
          <w:rFonts w:asciiTheme="minorHAnsi" w:hAnsiTheme="minorHAnsi" w:cstheme="minorHAnsi"/>
        </w:rPr>
        <w:t xml:space="preserve">No additional requirements </w:t>
      </w:r>
    </w:p>
    <w:p w14:paraId="3DC642AE" w14:textId="667BC193" w:rsidR="000D724A" w:rsidRPr="00DD75BC" w:rsidRDefault="000D724A" w:rsidP="00AD79F1">
      <w:pPr>
        <w:pStyle w:val="Heading2"/>
        <w:rPr>
          <w:rFonts w:asciiTheme="minorHAnsi" w:hAnsiTheme="minorHAnsi" w:cstheme="minorHAnsi"/>
        </w:rPr>
      </w:pPr>
      <w:bookmarkStart w:id="24" w:name="_Toc164067055"/>
      <w:r w:rsidRPr="00DD75BC">
        <w:rPr>
          <w:rFonts w:asciiTheme="minorHAnsi" w:hAnsiTheme="minorHAnsi" w:cstheme="minorHAnsi"/>
        </w:rPr>
        <w:t>7.</w:t>
      </w:r>
      <w:r w:rsidR="00472274" w:rsidRPr="00DD75BC">
        <w:rPr>
          <w:rFonts w:asciiTheme="minorHAnsi" w:hAnsiTheme="minorHAnsi" w:cstheme="minorHAnsi"/>
        </w:rPr>
        <w:t>6</w:t>
      </w:r>
      <w:r w:rsidRPr="00DD75BC">
        <w:rPr>
          <w:rFonts w:asciiTheme="minorHAnsi" w:hAnsiTheme="minorHAnsi" w:cstheme="minorHAnsi"/>
        </w:rPr>
        <w:t xml:space="preserve"> Certification decision</w:t>
      </w:r>
      <w:bookmarkEnd w:id="24"/>
    </w:p>
    <w:p w14:paraId="621C394E" w14:textId="0722ED06" w:rsidR="00FB164A" w:rsidRPr="00DD75BC" w:rsidRDefault="00FB164A" w:rsidP="00FB164A">
      <w:pPr>
        <w:rPr>
          <w:rFonts w:asciiTheme="minorHAnsi" w:hAnsiTheme="minorHAnsi" w:cstheme="minorHAnsi"/>
        </w:rPr>
      </w:pPr>
      <w:r w:rsidRPr="00DD75BC">
        <w:rPr>
          <w:rFonts w:asciiTheme="minorHAnsi" w:hAnsiTheme="minorHAnsi" w:cstheme="minorHAnsi"/>
        </w:rPr>
        <w:t>P7_7.6.1 The registration approval date</w:t>
      </w:r>
      <w:r w:rsidR="00EE2351" w:rsidRPr="00DD75BC">
        <w:rPr>
          <w:rFonts w:asciiTheme="minorHAnsi" w:hAnsiTheme="minorHAnsi" w:cstheme="minorHAnsi"/>
        </w:rPr>
        <w:t xml:space="preserve"> (the effective date)</w:t>
      </w:r>
      <w:r w:rsidRPr="00DD75BC">
        <w:rPr>
          <w:rFonts w:asciiTheme="minorHAnsi" w:hAnsiTheme="minorHAnsi" w:cstheme="minorHAnsi"/>
        </w:rPr>
        <w:t xml:space="preserve"> will be the date at which the certificate of compliance with the NSDS is signed by the CB and provided to the NPA provider. If the certificate of compliance is signed by the CB and then provided to the NPA provider the following day, the effective date of certification would be the date at which the CB signed the certificate of compliance. </w:t>
      </w:r>
    </w:p>
    <w:p w14:paraId="6F33EDCC" w14:textId="72E11B1B" w:rsidR="000D724A" w:rsidRPr="00DD75BC" w:rsidRDefault="000D724A" w:rsidP="00AD79F1">
      <w:pPr>
        <w:pStyle w:val="Heading2"/>
        <w:rPr>
          <w:rFonts w:asciiTheme="minorHAnsi" w:hAnsiTheme="minorHAnsi" w:cstheme="minorHAnsi"/>
        </w:rPr>
      </w:pPr>
      <w:bookmarkStart w:id="25" w:name="_Toc164067056"/>
      <w:r w:rsidRPr="00DD75BC">
        <w:rPr>
          <w:rFonts w:asciiTheme="minorHAnsi" w:hAnsiTheme="minorHAnsi" w:cstheme="minorHAnsi"/>
        </w:rPr>
        <w:t>7.</w:t>
      </w:r>
      <w:r w:rsidR="003C365D" w:rsidRPr="00DD75BC">
        <w:rPr>
          <w:rFonts w:asciiTheme="minorHAnsi" w:hAnsiTheme="minorHAnsi" w:cstheme="minorHAnsi"/>
        </w:rPr>
        <w:t>7</w:t>
      </w:r>
      <w:r w:rsidRPr="00DD75BC">
        <w:rPr>
          <w:rFonts w:asciiTheme="minorHAnsi" w:hAnsiTheme="minorHAnsi" w:cstheme="minorHAnsi"/>
        </w:rPr>
        <w:t xml:space="preserve"> Certification documentation</w:t>
      </w:r>
      <w:bookmarkEnd w:id="25"/>
    </w:p>
    <w:p w14:paraId="407F9E01" w14:textId="2B98F88A" w:rsidR="008D33F0" w:rsidRPr="00DD75BC" w:rsidRDefault="004956B9" w:rsidP="006568D5">
      <w:pPr>
        <w:rPr>
          <w:rFonts w:asciiTheme="minorHAnsi" w:hAnsiTheme="minorHAnsi" w:cstheme="minorHAnsi"/>
        </w:rPr>
      </w:pPr>
      <w:r w:rsidRPr="00DD75BC">
        <w:rPr>
          <w:rFonts w:asciiTheme="minorHAnsi" w:hAnsiTheme="minorHAnsi" w:cstheme="minorHAnsi"/>
        </w:rPr>
        <w:t>7.7.1 Certification documents shall include the name of the NPA providers’ legal entity, and may also include the registered tra</w:t>
      </w:r>
      <w:r w:rsidR="00D04F47" w:rsidRPr="00DD75BC">
        <w:rPr>
          <w:rFonts w:asciiTheme="minorHAnsi" w:hAnsiTheme="minorHAnsi" w:cstheme="minorHAnsi"/>
        </w:rPr>
        <w:t>ding</w:t>
      </w:r>
      <w:r w:rsidRPr="00DD75BC">
        <w:rPr>
          <w:rFonts w:asciiTheme="minorHAnsi" w:hAnsiTheme="minorHAnsi" w:cstheme="minorHAnsi"/>
        </w:rPr>
        <w:t xml:space="preserve"> name. In all cases, </w:t>
      </w:r>
      <w:r w:rsidR="00D04F47" w:rsidRPr="00DD75BC">
        <w:rPr>
          <w:rFonts w:asciiTheme="minorHAnsi" w:hAnsiTheme="minorHAnsi" w:cstheme="minorHAnsi"/>
        </w:rPr>
        <w:t xml:space="preserve">certification documents shall clearly show that the services delivered by the organisation are certified, not the entire organisation. </w:t>
      </w:r>
    </w:p>
    <w:p w14:paraId="6600A2E1" w14:textId="5B933678" w:rsidR="004956B9" w:rsidRPr="00DD75BC" w:rsidRDefault="008D33F0" w:rsidP="006568D5">
      <w:pPr>
        <w:rPr>
          <w:rFonts w:asciiTheme="minorHAnsi" w:hAnsiTheme="minorHAnsi" w:cstheme="minorHAnsi"/>
        </w:rPr>
      </w:pPr>
      <w:r w:rsidRPr="00DD75BC">
        <w:rPr>
          <w:rFonts w:asciiTheme="minorHAnsi" w:hAnsiTheme="minorHAnsi" w:cstheme="minorHAnsi"/>
        </w:rPr>
        <w:t>7.7.2 C</w:t>
      </w:r>
      <w:r w:rsidR="004956B9" w:rsidRPr="00DD75BC">
        <w:rPr>
          <w:rFonts w:asciiTheme="minorHAnsi" w:hAnsiTheme="minorHAnsi" w:cstheme="minorHAnsi"/>
        </w:rPr>
        <w:t>ertification documents shall clearly state which indicators of practice under the NSDS the NPA provi</w:t>
      </w:r>
      <w:r w:rsidRPr="00DD75BC">
        <w:rPr>
          <w:rFonts w:asciiTheme="minorHAnsi" w:hAnsiTheme="minorHAnsi" w:cstheme="minorHAnsi"/>
        </w:rPr>
        <w:t xml:space="preserve">der has been certified against for the particular service (assessments as part of the NPA program). </w:t>
      </w:r>
    </w:p>
    <w:p w14:paraId="399D8CC2" w14:textId="6804F51C" w:rsidR="008D33F0" w:rsidRPr="00DD75BC" w:rsidRDefault="008D33F0" w:rsidP="006568D5">
      <w:pPr>
        <w:rPr>
          <w:rFonts w:asciiTheme="minorHAnsi" w:hAnsiTheme="minorHAnsi" w:cstheme="minorHAnsi"/>
        </w:rPr>
      </w:pPr>
      <w:r w:rsidRPr="00DD75BC">
        <w:rPr>
          <w:rFonts w:asciiTheme="minorHAnsi" w:hAnsiTheme="minorHAnsi" w:cstheme="minorHAnsi"/>
        </w:rPr>
        <w:t>7.7.3 CBs should send a copy of the certification documents to the NPA provider and to DSS.</w:t>
      </w:r>
    </w:p>
    <w:p w14:paraId="45917A5E" w14:textId="77993EFA" w:rsidR="000D724A" w:rsidRPr="00DD75BC" w:rsidRDefault="000D724A" w:rsidP="00AD79F1">
      <w:pPr>
        <w:pStyle w:val="Heading2"/>
        <w:rPr>
          <w:rFonts w:asciiTheme="minorHAnsi" w:hAnsiTheme="minorHAnsi" w:cstheme="minorHAnsi"/>
        </w:rPr>
      </w:pPr>
      <w:bookmarkStart w:id="26" w:name="_Toc164067057"/>
      <w:r w:rsidRPr="00DD75BC">
        <w:rPr>
          <w:rFonts w:asciiTheme="minorHAnsi" w:hAnsiTheme="minorHAnsi" w:cstheme="minorHAnsi"/>
        </w:rPr>
        <w:t>7.</w:t>
      </w:r>
      <w:r w:rsidR="003C365D" w:rsidRPr="00DD75BC">
        <w:rPr>
          <w:rFonts w:asciiTheme="minorHAnsi" w:hAnsiTheme="minorHAnsi" w:cstheme="minorHAnsi"/>
        </w:rPr>
        <w:t>8</w:t>
      </w:r>
      <w:r w:rsidRPr="00DD75BC">
        <w:rPr>
          <w:rFonts w:asciiTheme="minorHAnsi" w:hAnsiTheme="minorHAnsi" w:cstheme="minorHAnsi"/>
        </w:rPr>
        <w:t xml:space="preserve"> Directory of certified services</w:t>
      </w:r>
      <w:bookmarkEnd w:id="26"/>
      <w:r w:rsidRPr="00DD75BC">
        <w:rPr>
          <w:rFonts w:asciiTheme="minorHAnsi" w:hAnsiTheme="minorHAnsi" w:cstheme="minorHAnsi"/>
        </w:rPr>
        <w:t xml:space="preserve"> </w:t>
      </w:r>
    </w:p>
    <w:p w14:paraId="4E86DC9F" w14:textId="4EC52680" w:rsidR="00AD79F1" w:rsidRPr="00DD75BC" w:rsidRDefault="00AD79F1" w:rsidP="006568D5">
      <w:pPr>
        <w:rPr>
          <w:rFonts w:asciiTheme="minorHAnsi" w:hAnsiTheme="minorHAnsi" w:cstheme="minorHAnsi"/>
        </w:rPr>
      </w:pPr>
      <w:r w:rsidRPr="00DD75BC">
        <w:rPr>
          <w:rFonts w:asciiTheme="minorHAnsi" w:hAnsiTheme="minorHAnsi" w:cstheme="minorHAnsi"/>
        </w:rPr>
        <w:t xml:space="preserve">No additional requirements </w:t>
      </w:r>
    </w:p>
    <w:p w14:paraId="1376018F" w14:textId="269ECD7F" w:rsidR="00286F36" w:rsidRPr="00DD75BC" w:rsidRDefault="00286F36" w:rsidP="00AD79F1">
      <w:pPr>
        <w:pStyle w:val="Heading2"/>
        <w:rPr>
          <w:rFonts w:asciiTheme="minorHAnsi" w:hAnsiTheme="minorHAnsi" w:cstheme="minorHAnsi"/>
        </w:rPr>
      </w:pPr>
      <w:bookmarkStart w:id="27" w:name="_Toc164067058"/>
      <w:r w:rsidRPr="00DD75BC">
        <w:rPr>
          <w:rFonts w:asciiTheme="minorHAnsi" w:hAnsiTheme="minorHAnsi" w:cstheme="minorHAnsi"/>
        </w:rPr>
        <w:t>7.</w:t>
      </w:r>
      <w:r w:rsidR="001411BB" w:rsidRPr="00DD75BC">
        <w:rPr>
          <w:rFonts w:asciiTheme="minorHAnsi" w:hAnsiTheme="minorHAnsi" w:cstheme="minorHAnsi"/>
        </w:rPr>
        <w:t>9</w:t>
      </w:r>
      <w:r w:rsidRPr="00DD75BC">
        <w:rPr>
          <w:rFonts w:asciiTheme="minorHAnsi" w:hAnsiTheme="minorHAnsi" w:cstheme="minorHAnsi"/>
        </w:rPr>
        <w:t xml:space="preserve"> Surveillance</w:t>
      </w:r>
      <w:bookmarkEnd w:id="27"/>
      <w:r w:rsidRPr="00DD75BC">
        <w:rPr>
          <w:rFonts w:asciiTheme="minorHAnsi" w:hAnsiTheme="minorHAnsi" w:cstheme="minorHAnsi"/>
        </w:rPr>
        <w:t xml:space="preserve"> </w:t>
      </w:r>
    </w:p>
    <w:p w14:paraId="145DE0A1" w14:textId="7D0C0BE6" w:rsidR="001411BB" w:rsidRPr="00DD75BC" w:rsidRDefault="001411BB" w:rsidP="001666F1">
      <w:pPr>
        <w:rPr>
          <w:rFonts w:asciiTheme="minorHAnsi" w:hAnsiTheme="minorHAnsi" w:cstheme="minorHAnsi"/>
        </w:rPr>
      </w:pPr>
      <w:r w:rsidRPr="00DD75BC">
        <w:rPr>
          <w:rFonts w:asciiTheme="minorHAnsi" w:hAnsiTheme="minorHAnsi" w:cstheme="minorHAnsi"/>
        </w:rPr>
        <w:t>Section 7.9 of HS Part 1 is diminished under this NPA scheme (HS Part 7).</w:t>
      </w:r>
    </w:p>
    <w:p w14:paraId="4BEA763E" w14:textId="6207D541" w:rsidR="00424E2E" w:rsidRPr="00DD75BC" w:rsidRDefault="00424E2E" w:rsidP="00286F36">
      <w:pPr>
        <w:pStyle w:val="BodyText"/>
        <w:rPr>
          <w:rFonts w:asciiTheme="minorHAnsi" w:hAnsiTheme="minorHAnsi" w:cstheme="minorHAnsi"/>
        </w:rPr>
      </w:pPr>
      <w:r w:rsidRPr="00DD75BC">
        <w:rPr>
          <w:rFonts w:asciiTheme="minorHAnsi" w:hAnsiTheme="minorHAnsi" w:cstheme="minorHAnsi"/>
        </w:rPr>
        <w:t>P7_7.9.1 The certification cycle should not normally exceed three years.</w:t>
      </w:r>
    </w:p>
    <w:p w14:paraId="2B6BF868" w14:textId="5F85F2E8" w:rsidR="00393CC9" w:rsidRPr="00DD75BC" w:rsidRDefault="00F93783" w:rsidP="00286F36">
      <w:pPr>
        <w:pStyle w:val="BodyText"/>
        <w:rPr>
          <w:rFonts w:asciiTheme="minorHAnsi" w:hAnsiTheme="minorHAnsi" w:cstheme="minorHAnsi"/>
        </w:rPr>
      </w:pPr>
      <w:r w:rsidRPr="00DD75BC">
        <w:rPr>
          <w:rFonts w:asciiTheme="minorHAnsi" w:hAnsiTheme="minorHAnsi" w:cstheme="minorHAnsi"/>
        </w:rPr>
        <w:t>P7_</w:t>
      </w:r>
      <w:r w:rsidR="00286F36" w:rsidRPr="00DD75BC">
        <w:rPr>
          <w:rFonts w:asciiTheme="minorHAnsi" w:hAnsiTheme="minorHAnsi" w:cstheme="minorHAnsi"/>
        </w:rPr>
        <w:t>7.</w:t>
      </w:r>
      <w:r w:rsidR="00424E2E" w:rsidRPr="00DD75BC">
        <w:rPr>
          <w:rFonts w:asciiTheme="minorHAnsi" w:hAnsiTheme="minorHAnsi" w:cstheme="minorHAnsi"/>
        </w:rPr>
        <w:t>9</w:t>
      </w:r>
      <w:r w:rsidRPr="00DD75BC">
        <w:rPr>
          <w:rFonts w:asciiTheme="minorHAnsi" w:hAnsiTheme="minorHAnsi" w:cstheme="minorHAnsi"/>
        </w:rPr>
        <w:t>.</w:t>
      </w:r>
      <w:r w:rsidR="00424E2E" w:rsidRPr="00DD75BC">
        <w:rPr>
          <w:rFonts w:asciiTheme="minorHAnsi" w:hAnsiTheme="minorHAnsi" w:cstheme="minorHAnsi"/>
        </w:rPr>
        <w:t>2</w:t>
      </w:r>
      <w:r w:rsidR="00286F36" w:rsidRPr="00DD75BC">
        <w:rPr>
          <w:rFonts w:asciiTheme="minorHAnsi" w:hAnsiTheme="minorHAnsi" w:cstheme="minorHAnsi"/>
        </w:rPr>
        <w:t xml:space="preserve"> Surveillance </w:t>
      </w:r>
      <w:r w:rsidR="00E83272" w:rsidRPr="00DD75BC">
        <w:rPr>
          <w:rFonts w:asciiTheme="minorHAnsi" w:hAnsiTheme="minorHAnsi" w:cstheme="minorHAnsi"/>
        </w:rPr>
        <w:t xml:space="preserve">activities </w:t>
      </w:r>
      <w:r w:rsidR="006119AD" w:rsidRPr="00DD75BC">
        <w:rPr>
          <w:rFonts w:asciiTheme="minorHAnsi" w:hAnsiTheme="minorHAnsi" w:cstheme="minorHAnsi"/>
        </w:rPr>
        <w:t>will require NPA providers to complete a self-declaration every year, except the year of recertification</w:t>
      </w:r>
      <w:r w:rsidR="009057FA" w:rsidRPr="00DD75BC">
        <w:rPr>
          <w:rFonts w:asciiTheme="minorHAnsi" w:hAnsiTheme="minorHAnsi" w:cstheme="minorHAnsi"/>
        </w:rPr>
        <w:t xml:space="preserve">, and provide it to </w:t>
      </w:r>
      <w:r w:rsidR="00DC63DE" w:rsidRPr="00DD75BC">
        <w:rPr>
          <w:rFonts w:asciiTheme="minorHAnsi" w:hAnsiTheme="minorHAnsi" w:cstheme="minorHAnsi"/>
        </w:rPr>
        <w:t>DSS</w:t>
      </w:r>
      <w:r w:rsidR="006119AD" w:rsidRPr="00DD75BC">
        <w:rPr>
          <w:rFonts w:asciiTheme="minorHAnsi" w:hAnsiTheme="minorHAnsi" w:cstheme="minorHAnsi"/>
        </w:rPr>
        <w:t xml:space="preserve">. The self-declaration will be </w:t>
      </w:r>
      <w:r w:rsidR="00E83272" w:rsidRPr="00DD75BC">
        <w:rPr>
          <w:rFonts w:asciiTheme="minorHAnsi" w:hAnsiTheme="minorHAnsi" w:cstheme="minorHAnsi"/>
        </w:rPr>
        <w:t xml:space="preserve">proportionate to the size and scope of the services provided. </w:t>
      </w:r>
      <w:r w:rsidR="00561A59" w:rsidRPr="00DD75BC">
        <w:rPr>
          <w:rFonts w:asciiTheme="minorHAnsi" w:hAnsiTheme="minorHAnsi" w:cstheme="minorHAnsi"/>
        </w:rPr>
        <w:t xml:space="preserve">The self-declaration will advise DSS whether there has been any changes that would affect compliance of the NPA provider.  </w:t>
      </w:r>
    </w:p>
    <w:p w14:paraId="580A68B8" w14:textId="73E2103B" w:rsidR="002F72EE" w:rsidRPr="00DD75BC" w:rsidRDefault="00424E2E" w:rsidP="00286F36">
      <w:pPr>
        <w:pStyle w:val="BodyText"/>
        <w:rPr>
          <w:rFonts w:asciiTheme="minorHAnsi" w:hAnsiTheme="minorHAnsi" w:cstheme="minorHAnsi"/>
        </w:rPr>
      </w:pPr>
      <w:r w:rsidRPr="00DD75BC">
        <w:rPr>
          <w:rFonts w:asciiTheme="minorHAnsi" w:hAnsiTheme="minorHAnsi" w:cstheme="minorHAnsi"/>
        </w:rPr>
        <w:t>P7_7.9.</w:t>
      </w:r>
      <w:r w:rsidR="00DC63DE" w:rsidRPr="00DD75BC">
        <w:rPr>
          <w:rFonts w:asciiTheme="minorHAnsi" w:hAnsiTheme="minorHAnsi" w:cstheme="minorHAnsi"/>
        </w:rPr>
        <w:t>3</w:t>
      </w:r>
      <w:r w:rsidRPr="00DD75BC">
        <w:rPr>
          <w:rFonts w:asciiTheme="minorHAnsi" w:hAnsiTheme="minorHAnsi" w:cstheme="minorHAnsi"/>
        </w:rPr>
        <w:t xml:space="preserve"> </w:t>
      </w:r>
      <w:r w:rsidR="00DC63DE" w:rsidRPr="00DD75BC">
        <w:rPr>
          <w:rFonts w:asciiTheme="minorHAnsi" w:hAnsiTheme="minorHAnsi" w:cstheme="minorHAnsi"/>
        </w:rPr>
        <w:t xml:space="preserve">If </w:t>
      </w:r>
      <w:r w:rsidR="002C3C50" w:rsidRPr="00DD75BC">
        <w:rPr>
          <w:rFonts w:asciiTheme="minorHAnsi" w:hAnsiTheme="minorHAnsi" w:cstheme="minorHAnsi"/>
        </w:rPr>
        <w:t xml:space="preserve">the self-declaration indicates that </w:t>
      </w:r>
      <w:r w:rsidR="00DC63DE" w:rsidRPr="00DD75BC">
        <w:rPr>
          <w:rFonts w:asciiTheme="minorHAnsi" w:hAnsiTheme="minorHAnsi" w:cstheme="minorHAnsi"/>
        </w:rPr>
        <w:t xml:space="preserve">there </w:t>
      </w:r>
      <w:r w:rsidR="002C3C50" w:rsidRPr="00DD75BC">
        <w:rPr>
          <w:rFonts w:asciiTheme="minorHAnsi" w:hAnsiTheme="minorHAnsi" w:cstheme="minorHAnsi"/>
        </w:rPr>
        <w:t xml:space="preserve">has </w:t>
      </w:r>
      <w:r w:rsidR="00DC63DE" w:rsidRPr="00DD75BC">
        <w:rPr>
          <w:rFonts w:asciiTheme="minorHAnsi" w:hAnsiTheme="minorHAnsi" w:cstheme="minorHAnsi"/>
        </w:rPr>
        <w:t xml:space="preserve">been changes </w:t>
      </w:r>
      <w:r w:rsidR="002C3C50" w:rsidRPr="00DD75BC">
        <w:rPr>
          <w:rFonts w:asciiTheme="minorHAnsi" w:hAnsiTheme="minorHAnsi" w:cstheme="minorHAnsi"/>
        </w:rPr>
        <w:t xml:space="preserve">which affect compliance of the NPA provider, </w:t>
      </w:r>
      <w:r w:rsidR="00DC63DE" w:rsidRPr="00DD75BC">
        <w:rPr>
          <w:rFonts w:asciiTheme="minorHAnsi" w:hAnsiTheme="minorHAnsi" w:cstheme="minorHAnsi"/>
        </w:rPr>
        <w:t xml:space="preserve">DSS </w:t>
      </w:r>
      <w:r w:rsidR="002C3C50" w:rsidRPr="00DD75BC">
        <w:rPr>
          <w:rFonts w:asciiTheme="minorHAnsi" w:hAnsiTheme="minorHAnsi" w:cstheme="minorHAnsi"/>
        </w:rPr>
        <w:t xml:space="preserve">may request that the NPA provider undertake a new audit. </w:t>
      </w:r>
      <w:r w:rsidR="00747DB2" w:rsidRPr="00DD75BC">
        <w:rPr>
          <w:rFonts w:asciiTheme="minorHAnsi" w:hAnsiTheme="minorHAnsi" w:cstheme="minorHAnsi"/>
        </w:rPr>
        <w:t xml:space="preserve">This audit will restart </w:t>
      </w:r>
      <w:r w:rsidR="00747DB2" w:rsidRPr="00DD75BC">
        <w:rPr>
          <w:rFonts w:asciiTheme="minorHAnsi" w:hAnsiTheme="minorHAnsi" w:cstheme="minorHAnsi"/>
        </w:rPr>
        <w:lastRenderedPageBreak/>
        <w:t xml:space="preserve">the certification cycle for the NPA provider. </w:t>
      </w:r>
    </w:p>
    <w:p w14:paraId="7A08DAED" w14:textId="6E0363ED" w:rsidR="002F72EE" w:rsidRPr="00DD75BC" w:rsidRDefault="002F72EE" w:rsidP="00286F36">
      <w:pPr>
        <w:pStyle w:val="BodyText"/>
        <w:rPr>
          <w:rFonts w:asciiTheme="minorHAnsi" w:hAnsiTheme="minorHAnsi" w:cstheme="minorHAnsi"/>
        </w:rPr>
      </w:pPr>
      <w:r w:rsidRPr="00DD75BC">
        <w:rPr>
          <w:rFonts w:asciiTheme="minorHAnsi" w:hAnsiTheme="minorHAnsi" w:cstheme="minorHAnsi"/>
        </w:rPr>
        <w:t>P7_7.9.</w:t>
      </w:r>
      <w:r w:rsidR="00DC63DE" w:rsidRPr="00DD75BC">
        <w:rPr>
          <w:rFonts w:asciiTheme="minorHAnsi" w:hAnsiTheme="minorHAnsi" w:cstheme="minorHAnsi"/>
        </w:rPr>
        <w:t>4</w:t>
      </w:r>
      <w:r w:rsidRPr="00DD75BC">
        <w:rPr>
          <w:rFonts w:asciiTheme="minorHAnsi" w:hAnsiTheme="minorHAnsi" w:cstheme="minorHAnsi"/>
        </w:rPr>
        <w:t xml:space="preserve"> The certification cycle should restart with a recertification audit to confirm the continued conformity and effectiveness of the client’s policies, procedures and practices relating to its services, against all the requirements of the standards. The recertification audit shall consider the performance of the client’s policies and procedures over the period of certification. </w:t>
      </w:r>
    </w:p>
    <w:p w14:paraId="0FDF84A9" w14:textId="3DE5A7BE" w:rsidR="002C4539" w:rsidRPr="00DD75BC" w:rsidRDefault="002F72EE" w:rsidP="00286F36">
      <w:pPr>
        <w:pStyle w:val="BodyText"/>
        <w:rPr>
          <w:rFonts w:asciiTheme="minorHAnsi" w:hAnsiTheme="minorHAnsi" w:cstheme="minorHAnsi"/>
        </w:rPr>
      </w:pPr>
      <w:r w:rsidRPr="00DD75BC">
        <w:rPr>
          <w:rFonts w:asciiTheme="minorHAnsi" w:hAnsiTheme="minorHAnsi" w:cstheme="minorHAnsi"/>
        </w:rPr>
        <w:t>P7_7.9.</w:t>
      </w:r>
      <w:r w:rsidR="00DC63DE" w:rsidRPr="00DD75BC">
        <w:rPr>
          <w:rFonts w:asciiTheme="minorHAnsi" w:hAnsiTheme="minorHAnsi" w:cstheme="minorHAnsi"/>
        </w:rPr>
        <w:t>5</w:t>
      </w:r>
      <w:r w:rsidRPr="00DD75BC">
        <w:rPr>
          <w:rFonts w:asciiTheme="minorHAnsi" w:hAnsiTheme="minorHAnsi" w:cstheme="minorHAnsi"/>
        </w:rPr>
        <w:t xml:space="preserve"> Recertification audit activities may not need to include a detailed review of the client’s policies and procedures unless there has been significant changes</w:t>
      </w:r>
      <w:r w:rsidR="002C4539" w:rsidRPr="00DD75BC">
        <w:rPr>
          <w:rFonts w:asciiTheme="minorHAnsi" w:hAnsiTheme="minorHAnsi" w:cstheme="minorHAnsi"/>
        </w:rPr>
        <w:t xml:space="preserve"> to the policies and procedures or to the services that the client operates. </w:t>
      </w:r>
    </w:p>
    <w:p w14:paraId="2E60FBFE" w14:textId="4E22A248" w:rsidR="00F36A06" w:rsidRPr="00DD75BC" w:rsidRDefault="00F36A06" w:rsidP="00286F36">
      <w:pPr>
        <w:pStyle w:val="BodyText"/>
        <w:rPr>
          <w:rFonts w:asciiTheme="minorHAnsi" w:hAnsiTheme="minorHAnsi" w:cstheme="minorHAnsi"/>
        </w:rPr>
      </w:pPr>
      <w:r w:rsidRPr="00DD75BC">
        <w:rPr>
          <w:rFonts w:asciiTheme="minorHAnsi" w:hAnsiTheme="minorHAnsi" w:cstheme="minorHAnsi"/>
        </w:rPr>
        <w:t>P7_7.9.6</w:t>
      </w:r>
      <w:r w:rsidR="002F0750" w:rsidRPr="00DD75BC">
        <w:rPr>
          <w:rFonts w:asciiTheme="minorHAnsi" w:hAnsiTheme="minorHAnsi" w:cstheme="minorHAnsi"/>
        </w:rPr>
        <w:t xml:space="preserve"> Recertification activities should include interviews with relevant consumers</w:t>
      </w:r>
      <w:r w:rsidR="00846319" w:rsidRPr="00DD75BC">
        <w:rPr>
          <w:rFonts w:asciiTheme="minorHAnsi" w:hAnsiTheme="minorHAnsi" w:cstheme="minorHAnsi"/>
        </w:rPr>
        <w:t xml:space="preserve"> and/or DES providers</w:t>
      </w:r>
      <w:r w:rsidR="002F0750" w:rsidRPr="00DD75BC">
        <w:rPr>
          <w:rFonts w:asciiTheme="minorHAnsi" w:hAnsiTheme="minorHAnsi" w:cstheme="minorHAnsi"/>
        </w:rPr>
        <w:t xml:space="preserve"> as per Annex C.</w:t>
      </w:r>
      <w:r w:rsidRPr="00DD75BC">
        <w:rPr>
          <w:rFonts w:asciiTheme="minorHAnsi" w:hAnsiTheme="minorHAnsi" w:cstheme="minorHAnsi"/>
        </w:rPr>
        <w:t xml:space="preserve"> </w:t>
      </w:r>
    </w:p>
    <w:p w14:paraId="4B07A507" w14:textId="2016223B" w:rsidR="00424E2E" w:rsidRPr="00DD75BC" w:rsidRDefault="002C4539" w:rsidP="00286F36">
      <w:pPr>
        <w:pStyle w:val="BodyText"/>
        <w:rPr>
          <w:rFonts w:asciiTheme="minorHAnsi" w:hAnsiTheme="minorHAnsi" w:cstheme="minorHAnsi"/>
        </w:rPr>
      </w:pPr>
      <w:r w:rsidRPr="00DD75BC">
        <w:rPr>
          <w:rFonts w:asciiTheme="minorHAnsi" w:hAnsiTheme="minorHAnsi" w:cstheme="minorHAnsi"/>
        </w:rPr>
        <w:t>P7_7.9.</w:t>
      </w:r>
      <w:r w:rsidR="007C06CE" w:rsidRPr="00DD75BC">
        <w:rPr>
          <w:rFonts w:asciiTheme="minorHAnsi" w:hAnsiTheme="minorHAnsi" w:cstheme="minorHAnsi"/>
        </w:rPr>
        <w:t>7</w:t>
      </w:r>
      <w:r w:rsidRPr="00DD75BC">
        <w:rPr>
          <w:rFonts w:asciiTheme="minorHAnsi" w:hAnsiTheme="minorHAnsi" w:cstheme="minorHAnsi"/>
        </w:rPr>
        <w:t xml:space="preserve"> When, during a recertification audit, instances of nonconformity or lack of evidence of conformity are identified, the CB shall define time limits for correction and corrective actions to be implemented prior to the expiry of certification.</w:t>
      </w:r>
    </w:p>
    <w:p w14:paraId="3BBCFE50" w14:textId="0960E06B" w:rsidR="00AD79F1" w:rsidRPr="00DD75BC" w:rsidRDefault="00AD79F1" w:rsidP="00AD79F1">
      <w:pPr>
        <w:pStyle w:val="Heading2"/>
        <w:rPr>
          <w:rFonts w:asciiTheme="minorHAnsi" w:hAnsiTheme="minorHAnsi" w:cstheme="minorHAnsi"/>
        </w:rPr>
      </w:pPr>
      <w:bookmarkStart w:id="28" w:name="_Toc164067059"/>
      <w:r w:rsidRPr="00DD75BC">
        <w:rPr>
          <w:rFonts w:asciiTheme="minorHAnsi" w:hAnsiTheme="minorHAnsi" w:cstheme="minorHAnsi"/>
        </w:rPr>
        <w:t>7.1</w:t>
      </w:r>
      <w:r w:rsidR="00424E2E" w:rsidRPr="00DD75BC">
        <w:rPr>
          <w:rFonts w:asciiTheme="minorHAnsi" w:hAnsiTheme="minorHAnsi" w:cstheme="minorHAnsi"/>
        </w:rPr>
        <w:t>0</w:t>
      </w:r>
      <w:r w:rsidRPr="00DD75BC">
        <w:rPr>
          <w:rFonts w:asciiTheme="minorHAnsi" w:hAnsiTheme="minorHAnsi" w:cstheme="minorHAnsi"/>
        </w:rPr>
        <w:t xml:space="preserve"> Changes affecting certification</w:t>
      </w:r>
      <w:bookmarkEnd w:id="28"/>
    </w:p>
    <w:p w14:paraId="0B81F5E3" w14:textId="402A97AD" w:rsidR="00AD79F1" w:rsidRPr="00DD75BC" w:rsidRDefault="00AD79F1" w:rsidP="006568D5">
      <w:pPr>
        <w:rPr>
          <w:rFonts w:asciiTheme="minorHAnsi" w:hAnsiTheme="minorHAnsi" w:cstheme="minorHAnsi"/>
        </w:rPr>
      </w:pPr>
      <w:r w:rsidRPr="00DD75BC">
        <w:rPr>
          <w:rFonts w:asciiTheme="minorHAnsi" w:hAnsiTheme="minorHAnsi" w:cstheme="minorHAnsi"/>
        </w:rPr>
        <w:t xml:space="preserve">No additional requirements </w:t>
      </w:r>
    </w:p>
    <w:p w14:paraId="3D09AEF3" w14:textId="0BB69E7E" w:rsidR="00AD79F1" w:rsidRPr="00DD75BC" w:rsidRDefault="00AD79F1" w:rsidP="00AD79F1">
      <w:pPr>
        <w:pStyle w:val="Heading2"/>
        <w:rPr>
          <w:rFonts w:asciiTheme="minorHAnsi" w:hAnsiTheme="minorHAnsi" w:cstheme="minorHAnsi"/>
        </w:rPr>
      </w:pPr>
      <w:bookmarkStart w:id="29" w:name="_Toc164067060"/>
      <w:r w:rsidRPr="00DD75BC">
        <w:rPr>
          <w:rFonts w:asciiTheme="minorHAnsi" w:hAnsiTheme="minorHAnsi" w:cstheme="minorHAnsi"/>
        </w:rPr>
        <w:t>7.1</w:t>
      </w:r>
      <w:r w:rsidR="00424E2E" w:rsidRPr="00DD75BC">
        <w:rPr>
          <w:rFonts w:asciiTheme="minorHAnsi" w:hAnsiTheme="minorHAnsi" w:cstheme="minorHAnsi"/>
        </w:rPr>
        <w:t>1</w:t>
      </w:r>
      <w:r w:rsidRPr="00DD75BC">
        <w:rPr>
          <w:rFonts w:asciiTheme="minorHAnsi" w:hAnsiTheme="minorHAnsi" w:cstheme="minorHAnsi"/>
        </w:rPr>
        <w:t xml:space="preserve"> Termination, reduction, suspension or withdrawal of certification</w:t>
      </w:r>
      <w:bookmarkEnd w:id="29"/>
    </w:p>
    <w:p w14:paraId="11F4BCBC" w14:textId="640EADAD" w:rsidR="00AD79F1" w:rsidRPr="00DD75BC" w:rsidRDefault="00AD79F1" w:rsidP="006568D5">
      <w:pPr>
        <w:rPr>
          <w:rFonts w:asciiTheme="minorHAnsi" w:hAnsiTheme="minorHAnsi" w:cstheme="minorHAnsi"/>
        </w:rPr>
      </w:pPr>
      <w:r w:rsidRPr="00DD75BC">
        <w:rPr>
          <w:rFonts w:asciiTheme="minorHAnsi" w:hAnsiTheme="minorHAnsi" w:cstheme="minorHAnsi"/>
        </w:rPr>
        <w:t xml:space="preserve">No additional requirements </w:t>
      </w:r>
    </w:p>
    <w:p w14:paraId="2229BA83" w14:textId="4ABC3374" w:rsidR="00AD79F1" w:rsidRPr="00DD75BC" w:rsidRDefault="00AD79F1" w:rsidP="00AD79F1">
      <w:pPr>
        <w:pStyle w:val="Heading2"/>
        <w:rPr>
          <w:rFonts w:asciiTheme="minorHAnsi" w:hAnsiTheme="minorHAnsi" w:cstheme="minorHAnsi"/>
        </w:rPr>
      </w:pPr>
      <w:bookmarkStart w:id="30" w:name="_Toc164067061"/>
      <w:r w:rsidRPr="00DD75BC">
        <w:rPr>
          <w:rFonts w:asciiTheme="minorHAnsi" w:hAnsiTheme="minorHAnsi" w:cstheme="minorHAnsi"/>
        </w:rPr>
        <w:t>7.1</w:t>
      </w:r>
      <w:r w:rsidR="00424E2E" w:rsidRPr="00DD75BC">
        <w:rPr>
          <w:rFonts w:asciiTheme="minorHAnsi" w:hAnsiTheme="minorHAnsi" w:cstheme="minorHAnsi"/>
        </w:rPr>
        <w:t>2</w:t>
      </w:r>
      <w:r w:rsidRPr="00DD75BC">
        <w:rPr>
          <w:rFonts w:asciiTheme="minorHAnsi" w:hAnsiTheme="minorHAnsi" w:cstheme="minorHAnsi"/>
        </w:rPr>
        <w:t xml:space="preserve"> Records</w:t>
      </w:r>
      <w:bookmarkEnd w:id="30"/>
      <w:r w:rsidRPr="00DD75BC">
        <w:rPr>
          <w:rFonts w:asciiTheme="minorHAnsi" w:hAnsiTheme="minorHAnsi" w:cstheme="minorHAnsi"/>
        </w:rPr>
        <w:t xml:space="preserve"> </w:t>
      </w:r>
    </w:p>
    <w:p w14:paraId="3D562826" w14:textId="581256EB" w:rsidR="00AD79F1" w:rsidRPr="00DD75BC" w:rsidRDefault="00606113" w:rsidP="00AD79F1">
      <w:pPr>
        <w:rPr>
          <w:rFonts w:asciiTheme="minorHAnsi" w:hAnsiTheme="minorHAnsi" w:cstheme="minorHAnsi"/>
        </w:rPr>
      </w:pPr>
      <w:r w:rsidRPr="00DD75BC">
        <w:rPr>
          <w:rFonts w:asciiTheme="minorHAnsi" w:hAnsiTheme="minorHAnsi" w:cstheme="minorHAnsi"/>
        </w:rPr>
        <w:t>P7_7.12.1 The CB’s records shall include the following information:</w:t>
      </w:r>
    </w:p>
    <w:p w14:paraId="61F395BC" w14:textId="2C052DC0" w:rsidR="00606113" w:rsidRPr="00DD75BC" w:rsidRDefault="00606113" w:rsidP="001666F1">
      <w:pPr>
        <w:pStyle w:val="ListParagraph"/>
        <w:numPr>
          <w:ilvl w:val="0"/>
          <w:numId w:val="44"/>
        </w:numPr>
        <w:rPr>
          <w:rFonts w:asciiTheme="minorHAnsi" w:hAnsiTheme="minorHAnsi" w:cstheme="minorHAnsi"/>
        </w:rPr>
      </w:pPr>
      <w:r w:rsidRPr="00DD75BC">
        <w:rPr>
          <w:rFonts w:asciiTheme="minorHAnsi" w:hAnsiTheme="minorHAnsi" w:cstheme="minorHAnsi"/>
        </w:rPr>
        <w:t>clear, up to date documentation of the supporting information and rationale for all audit decisions</w:t>
      </w:r>
    </w:p>
    <w:p w14:paraId="1E368125" w14:textId="79A1A4DC" w:rsidR="00606113" w:rsidRPr="00DD75BC" w:rsidRDefault="00606113" w:rsidP="001666F1">
      <w:pPr>
        <w:pStyle w:val="ListParagraph"/>
        <w:numPr>
          <w:ilvl w:val="0"/>
          <w:numId w:val="44"/>
        </w:numPr>
        <w:rPr>
          <w:rFonts w:asciiTheme="minorHAnsi" w:hAnsiTheme="minorHAnsi" w:cstheme="minorHAnsi"/>
        </w:rPr>
      </w:pPr>
      <w:r w:rsidRPr="00DD75BC">
        <w:rPr>
          <w:rFonts w:asciiTheme="minorHAnsi" w:hAnsiTheme="minorHAnsi" w:cstheme="minorHAnsi"/>
        </w:rPr>
        <w:t xml:space="preserve">sufficient information for the duration of the remote audit, and </w:t>
      </w:r>
    </w:p>
    <w:p w14:paraId="267A48E9" w14:textId="19103537" w:rsidR="00606113" w:rsidRPr="00DD75BC" w:rsidRDefault="00606113" w:rsidP="001666F1">
      <w:pPr>
        <w:pStyle w:val="ListParagraph"/>
        <w:numPr>
          <w:ilvl w:val="0"/>
          <w:numId w:val="44"/>
        </w:numPr>
        <w:rPr>
          <w:rFonts w:asciiTheme="minorHAnsi" w:hAnsiTheme="minorHAnsi" w:cstheme="minorHAnsi"/>
        </w:rPr>
      </w:pPr>
      <w:r w:rsidRPr="00DD75BC">
        <w:rPr>
          <w:rFonts w:asciiTheme="minorHAnsi" w:hAnsiTheme="minorHAnsi" w:cstheme="minorHAnsi"/>
        </w:rPr>
        <w:t xml:space="preserve">justification for, and documentation of any departure from the requirements in all the applicable Annexes. </w:t>
      </w:r>
    </w:p>
    <w:p w14:paraId="2DA414D8" w14:textId="529D5B59" w:rsidR="00AD79F1" w:rsidRPr="00DD75BC" w:rsidRDefault="00AD79F1" w:rsidP="00AD79F1">
      <w:pPr>
        <w:pStyle w:val="Heading2"/>
        <w:rPr>
          <w:rFonts w:asciiTheme="minorHAnsi" w:hAnsiTheme="minorHAnsi" w:cstheme="minorHAnsi"/>
        </w:rPr>
      </w:pPr>
      <w:bookmarkStart w:id="31" w:name="_Toc164067062"/>
      <w:r w:rsidRPr="00DD75BC">
        <w:rPr>
          <w:rFonts w:asciiTheme="minorHAnsi" w:hAnsiTheme="minorHAnsi" w:cstheme="minorHAnsi"/>
        </w:rPr>
        <w:t>7.1</w:t>
      </w:r>
      <w:r w:rsidR="00424E2E" w:rsidRPr="00DD75BC">
        <w:rPr>
          <w:rFonts w:asciiTheme="minorHAnsi" w:hAnsiTheme="minorHAnsi" w:cstheme="minorHAnsi"/>
        </w:rPr>
        <w:t>3</w:t>
      </w:r>
      <w:r w:rsidRPr="00DD75BC">
        <w:rPr>
          <w:rFonts w:asciiTheme="minorHAnsi" w:hAnsiTheme="minorHAnsi" w:cstheme="minorHAnsi"/>
        </w:rPr>
        <w:t xml:space="preserve"> Complaints and appeals</w:t>
      </w:r>
      <w:bookmarkEnd w:id="31"/>
      <w:r w:rsidRPr="00DD75BC">
        <w:rPr>
          <w:rFonts w:asciiTheme="minorHAnsi" w:hAnsiTheme="minorHAnsi" w:cstheme="minorHAnsi"/>
        </w:rPr>
        <w:t xml:space="preserve"> </w:t>
      </w:r>
    </w:p>
    <w:p w14:paraId="00B79257" w14:textId="77777777" w:rsidR="00606113" w:rsidRPr="00DD75BC" w:rsidRDefault="00606113" w:rsidP="00606113">
      <w:pPr>
        <w:rPr>
          <w:rFonts w:asciiTheme="minorHAnsi" w:hAnsiTheme="minorHAnsi" w:cstheme="minorHAnsi"/>
        </w:rPr>
      </w:pPr>
      <w:r w:rsidRPr="00DD75BC">
        <w:rPr>
          <w:rFonts w:asciiTheme="minorHAnsi" w:hAnsiTheme="minorHAnsi" w:cstheme="minorHAnsi"/>
        </w:rPr>
        <w:t xml:space="preserve">No additional requirements </w:t>
      </w:r>
    </w:p>
    <w:p w14:paraId="4C64019D" w14:textId="3C0404B3" w:rsidR="00AD79F1" w:rsidRPr="00DD75BC" w:rsidRDefault="00AD79F1" w:rsidP="00AD79F1">
      <w:pPr>
        <w:pStyle w:val="Heading1"/>
        <w:rPr>
          <w:rFonts w:asciiTheme="minorHAnsi" w:hAnsiTheme="minorHAnsi" w:cstheme="minorHAnsi"/>
        </w:rPr>
      </w:pPr>
      <w:bookmarkStart w:id="32" w:name="_Toc164067063"/>
      <w:r w:rsidRPr="00DD75BC">
        <w:rPr>
          <w:rFonts w:asciiTheme="minorHAnsi" w:hAnsiTheme="minorHAnsi" w:cstheme="minorHAnsi"/>
        </w:rPr>
        <w:t>8 Management system requirements</w:t>
      </w:r>
      <w:bookmarkEnd w:id="32"/>
      <w:r w:rsidRPr="00DD75BC">
        <w:rPr>
          <w:rFonts w:asciiTheme="minorHAnsi" w:hAnsiTheme="minorHAnsi" w:cstheme="minorHAnsi"/>
        </w:rPr>
        <w:t xml:space="preserve"> </w:t>
      </w:r>
    </w:p>
    <w:p w14:paraId="01352D89" w14:textId="58330177" w:rsidR="00AD79F1" w:rsidRPr="00DD75BC" w:rsidRDefault="00AD79F1" w:rsidP="00AD79F1">
      <w:pPr>
        <w:rPr>
          <w:rFonts w:asciiTheme="minorHAnsi" w:hAnsiTheme="minorHAnsi" w:cstheme="minorHAnsi"/>
        </w:rPr>
      </w:pPr>
      <w:r w:rsidRPr="00DD75BC">
        <w:rPr>
          <w:rFonts w:asciiTheme="minorHAnsi" w:hAnsiTheme="minorHAnsi" w:cstheme="minorHAnsi"/>
        </w:rPr>
        <w:t>No additional requirements</w:t>
      </w:r>
    </w:p>
    <w:p w14:paraId="342EF95D" w14:textId="4A832136" w:rsidR="00846014" w:rsidRPr="00DD75BC" w:rsidRDefault="00846014" w:rsidP="000D5A99">
      <w:pPr>
        <w:pStyle w:val="Heading1"/>
        <w:rPr>
          <w:rFonts w:asciiTheme="minorHAnsi" w:hAnsiTheme="minorHAnsi" w:cstheme="minorHAnsi"/>
        </w:rPr>
      </w:pPr>
      <w:bookmarkStart w:id="33" w:name="_Toc164067064"/>
      <w:r w:rsidRPr="00DD75BC">
        <w:rPr>
          <w:rFonts w:asciiTheme="minorHAnsi" w:hAnsiTheme="minorHAnsi" w:cstheme="minorHAnsi"/>
        </w:rPr>
        <w:t>Annex A – Audit Duration</w:t>
      </w:r>
      <w:bookmarkEnd w:id="33"/>
    </w:p>
    <w:p w14:paraId="4F993EA6" w14:textId="2EE0C204" w:rsidR="00CD7E7E" w:rsidRPr="00DD75BC" w:rsidRDefault="00CD7E7E" w:rsidP="00846014">
      <w:pPr>
        <w:pStyle w:val="BodyText"/>
        <w:ind w:left="1440" w:hanging="1440"/>
        <w:rPr>
          <w:rFonts w:asciiTheme="minorHAnsi" w:hAnsiTheme="minorHAnsi" w:cstheme="minorHAnsi"/>
        </w:rPr>
      </w:pPr>
      <w:r w:rsidRPr="00DD75BC">
        <w:rPr>
          <w:rFonts w:asciiTheme="minorHAnsi" w:hAnsiTheme="minorHAnsi" w:cstheme="minorHAnsi"/>
        </w:rPr>
        <w:t>Annex A of HS Part 1 is diminished under this NPA scheme (HS Part 7).</w:t>
      </w:r>
    </w:p>
    <w:p w14:paraId="36C77F5B" w14:textId="77777777" w:rsidR="001666F1" w:rsidRPr="00DD75BC" w:rsidRDefault="00BE3CE4" w:rsidP="00846014">
      <w:pPr>
        <w:pStyle w:val="BodyText"/>
        <w:ind w:left="1440" w:hanging="1440"/>
        <w:rPr>
          <w:rFonts w:asciiTheme="minorHAnsi" w:hAnsiTheme="minorHAnsi" w:cstheme="minorHAnsi"/>
        </w:rPr>
      </w:pPr>
      <w:r w:rsidRPr="00DD75BC">
        <w:rPr>
          <w:rFonts w:asciiTheme="minorHAnsi" w:hAnsiTheme="minorHAnsi" w:cstheme="minorHAnsi"/>
        </w:rPr>
        <w:t>P7_</w:t>
      </w:r>
      <w:r w:rsidR="00433EC1" w:rsidRPr="00DD75BC">
        <w:rPr>
          <w:rFonts w:asciiTheme="minorHAnsi" w:hAnsiTheme="minorHAnsi" w:cstheme="minorHAnsi"/>
        </w:rPr>
        <w:t>A.1</w:t>
      </w:r>
      <w:r w:rsidR="00846014" w:rsidRPr="00DD75BC">
        <w:rPr>
          <w:rFonts w:asciiTheme="minorHAnsi" w:hAnsiTheme="minorHAnsi" w:cstheme="minorHAnsi"/>
        </w:rPr>
        <w:tab/>
      </w:r>
      <w:r w:rsidR="001666F1" w:rsidRPr="00DD75BC">
        <w:rPr>
          <w:rFonts w:asciiTheme="minorHAnsi" w:hAnsiTheme="minorHAnsi" w:cstheme="minorHAnsi"/>
        </w:rPr>
        <w:t xml:space="preserve">Due to the size of organisations and services provided by NPA providers, audits will be undertaken remotely. </w:t>
      </w:r>
    </w:p>
    <w:p w14:paraId="6DEBD330" w14:textId="7881D090" w:rsidR="00846014" w:rsidRPr="00DD75BC" w:rsidRDefault="00BE3CE4" w:rsidP="00846014">
      <w:pPr>
        <w:pStyle w:val="BodyText"/>
        <w:ind w:left="1440" w:hanging="1440"/>
        <w:rPr>
          <w:rFonts w:asciiTheme="minorHAnsi" w:hAnsiTheme="minorHAnsi" w:cstheme="minorHAnsi"/>
        </w:rPr>
      </w:pPr>
      <w:r w:rsidRPr="00DD75BC">
        <w:rPr>
          <w:rFonts w:asciiTheme="minorHAnsi" w:hAnsiTheme="minorHAnsi" w:cstheme="minorHAnsi"/>
        </w:rPr>
        <w:lastRenderedPageBreak/>
        <w:t>P7_</w:t>
      </w:r>
      <w:r w:rsidR="001666F1" w:rsidRPr="00DD75BC">
        <w:rPr>
          <w:rFonts w:asciiTheme="minorHAnsi" w:hAnsiTheme="minorHAnsi" w:cstheme="minorHAnsi"/>
        </w:rPr>
        <w:t>A.2</w:t>
      </w:r>
      <w:r w:rsidR="00846014" w:rsidRPr="00DD75BC">
        <w:rPr>
          <w:rFonts w:asciiTheme="minorHAnsi" w:hAnsiTheme="minorHAnsi" w:cstheme="minorHAnsi"/>
        </w:rPr>
        <w:tab/>
        <w:t>Audit duration calculations (i.e. auditor days) shall be based on a</w:t>
      </w:r>
      <w:r w:rsidR="00991035" w:rsidRPr="00DD75BC">
        <w:rPr>
          <w:rFonts w:asciiTheme="minorHAnsi" w:hAnsiTheme="minorHAnsi" w:cstheme="minorHAnsi"/>
        </w:rPr>
        <w:t>n eight-hour working day including one</w:t>
      </w:r>
      <w:r w:rsidR="00846014" w:rsidRPr="00DD75BC">
        <w:rPr>
          <w:rFonts w:asciiTheme="minorHAnsi" w:hAnsiTheme="minorHAnsi" w:cstheme="minorHAnsi"/>
        </w:rPr>
        <w:t xml:space="preserve"> hour for lunch and exclude all activities other tha</w:t>
      </w:r>
      <w:r w:rsidR="00DD071D" w:rsidRPr="00DD75BC">
        <w:rPr>
          <w:rFonts w:asciiTheme="minorHAnsi" w:hAnsiTheme="minorHAnsi" w:cstheme="minorHAnsi"/>
        </w:rPr>
        <w:t xml:space="preserve">n auditing. </w:t>
      </w:r>
    </w:p>
    <w:p w14:paraId="4D8A940C" w14:textId="496D504C" w:rsidR="00846014" w:rsidRPr="00DD75BC" w:rsidRDefault="00BE3CE4">
      <w:pPr>
        <w:pStyle w:val="BodyText"/>
        <w:ind w:left="1440" w:hanging="1440"/>
        <w:rPr>
          <w:rFonts w:asciiTheme="minorHAnsi" w:hAnsiTheme="minorHAnsi" w:cstheme="minorHAnsi"/>
        </w:rPr>
      </w:pPr>
      <w:r w:rsidRPr="00DD75BC">
        <w:rPr>
          <w:rFonts w:asciiTheme="minorHAnsi" w:hAnsiTheme="minorHAnsi" w:cstheme="minorHAnsi"/>
        </w:rPr>
        <w:t>P7_</w:t>
      </w:r>
      <w:r w:rsidR="001666F1" w:rsidRPr="00DD75BC">
        <w:rPr>
          <w:rFonts w:asciiTheme="minorHAnsi" w:hAnsiTheme="minorHAnsi" w:cstheme="minorHAnsi"/>
        </w:rPr>
        <w:t>A.3</w:t>
      </w:r>
      <w:r w:rsidR="001666F1" w:rsidRPr="00DD75BC">
        <w:rPr>
          <w:rFonts w:asciiTheme="minorHAnsi" w:hAnsiTheme="minorHAnsi" w:cstheme="minorHAnsi"/>
        </w:rPr>
        <w:tab/>
        <w:t xml:space="preserve">CBs shall determine the appropriate duration of the audit, in respect to the NPA provider size. Audit timeframes should not exceed </w:t>
      </w:r>
      <w:r w:rsidR="009C0238" w:rsidRPr="00DD75BC">
        <w:rPr>
          <w:rFonts w:asciiTheme="minorHAnsi" w:hAnsiTheme="minorHAnsi" w:cstheme="minorHAnsi"/>
        </w:rPr>
        <w:t>two</w:t>
      </w:r>
      <w:r w:rsidR="001666F1" w:rsidRPr="00DD75BC">
        <w:rPr>
          <w:rFonts w:asciiTheme="minorHAnsi" w:hAnsiTheme="minorHAnsi" w:cstheme="minorHAnsi"/>
        </w:rPr>
        <w:t xml:space="preserve"> business days per NPA provider. </w:t>
      </w:r>
    </w:p>
    <w:p w14:paraId="67544B7A" w14:textId="23668DB8" w:rsidR="00393AE0" w:rsidRPr="00DD75BC" w:rsidRDefault="00614CDD" w:rsidP="003E02B0">
      <w:pPr>
        <w:pStyle w:val="Heading1"/>
        <w:rPr>
          <w:rFonts w:asciiTheme="minorHAnsi" w:hAnsiTheme="minorHAnsi" w:cstheme="minorHAnsi"/>
        </w:rPr>
      </w:pPr>
      <w:bookmarkStart w:id="34" w:name="_Toc164067065"/>
      <w:r w:rsidRPr="00DD75BC">
        <w:rPr>
          <w:rFonts w:asciiTheme="minorHAnsi" w:hAnsiTheme="minorHAnsi" w:cstheme="minorHAnsi"/>
        </w:rPr>
        <w:t>A</w:t>
      </w:r>
      <w:r w:rsidR="003E02B0" w:rsidRPr="00DD75BC">
        <w:rPr>
          <w:rFonts w:asciiTheme="minorHAnsi" w:hAnsiTheme="minorHAnsi" w:cstheme="minorHAnsi"/>
        </w:rPr>
        <w:t xml:space="preserve">nnex </w:t>
      </w:r>
      <w:r w:rsidR="00E84346" w:rsidRPr="00DD75BC">
        <w:rPr>
          <w:rFonts w:asciiTheme="minorHAnsi" w:hAnsiTheme="minorHAnsi" w:cstheme="minorHAnsi"/>
        </w:rPr>
        <w:t>B</w:t>
      </w:r>
      <w:r w:rsidR="003E02B0" w:rsidRPr="00DD75BC">
        <w:rPr>
          <w:rFonts w:asciiTheme="minorHAnsi" w:hAnsiTheme="minorHAnsi" w:cstheme="minorHAnsi"/>
        </w:rPr>
        <w:t xml:space="preserve">– </w:t>
      </w:r>
      <w:r w:rsidR="00393AE0" w:rsidRPr="00DD75BC">
        <w:rPr>
          <w:rFonts w:asciiTheme="minorHAnsi" w:hAnsiTheme="minorHAnsi" w:cstheme="minorHAnsi"/>
        </w:rPr>
        <w:t>Certification of clients with multiple sites and/or outlets</w:t>
      </w:r>
      <w:bookmarkEnd w:id="34"/>
      <w:r w:rsidR="00393AE0" w:rsidRPr="00DD75BC">
        <w:rPr>
          <w:rFonts w:asciiTheme="minorHAnsi" w:hAnsiTheme="minorHAnsi" w:cstheme="minorHAnsi"/>
        </w:rPr>
        <w:t xml:space="preserve"> </w:t>
      </w:r>
    </w:p>
    <w:p w14:paraId="331AD498" w14:textId="6BDAA800" w:rsidR="00393AE0" w:rsidRPr="00DD75BC" w:rsidRDefault="00E6484F" w:rsidP="001666F1">
      <w:pPr>
        <w:rPr>
          <w:rFonts w:asciiTheme="minorHAnsi" w:hAnsiTheme="minorHAnsi" w:cstheme="minorHAnsi"/>
        </w:rPr>
      </w:pPr>
      <w:r w:rsidRPr="00DD75BC">
        <w:rPr>
          <w:rFonts w:asciiTheme="minorHAnsi" w:hAnsiTheme="minorHAnsi" w:cstheme="minorHAnsi"/>
        </w:rPr>
        <w:t xml:space="preserve">Annex B of HS Part 1 is diminished under this NPA Scheme (HS Part 7). CBs will not be required to audit multiple sites under HS Part 7 given the size of the clients involved. </w:t>
      </w:r>
    </w:p>
    <w:p w14:paraId="2A82A1DF" w14:textId="32259B11" w:rsidR="003E02B0" w:rsidRPr="00DD75BC" w:rsidRDefault="00393AE0" w:rsidP="003E02B0">
      <w:pPr>
        <w:pStyle w:val="Heading1"/>
        <w:rPr>
          <w:rFonts w:asciiTheme="minorHAnsi" w:hAnsiTheme="minorHAnsi" w:cstheme="minorHAnsi"/>
        </w:rPr>
      </w:pPr>
      <w:bookmarkStart w:id="35" w:name="_Toc164067066"/>
      <w:r w:rsidRPr="00DD75BC">
        <w:rPr>
          <w:rFonts w:asciiTheme="minorHAnsi" w:hAnsiTheme="minorHAnsi" w:cstheme="minorHAnsi"/>
        </w:rPr>
        <w:t xml:space="preserve">Annex C - </w:t>
      </w:r>
      <w:r w:rsidR="003E02B0" w:rsidRPr="00DD75BC">
        <w:rPr>
          <w:rFonts w:asciiTheme="minorHAnsi" w:hAnsiTheme="minorHAnsi" w:cstheme="minorHAnsi"/>
        </w:rPr>
        <w:t>Audit planning and consumer</w:t>
      </w:r>
      <w:r w:rsidR="006A6CAA" w:rsidRPr="00DD75BC">
        <w:rPr>
          <w:rFonts w:asciiTheme="minorHAnsi" w:hAnsiTheme="minorHAnsi" w:cstheme="minorHAnsi"/>
        </w:rPr>
        <w:t xml:space="preserve"> or DES provider</w:t>
      </w:r>
      <w:r w:rsidR="003E02B0" w:rsidRPr="00DD75BC">
        <w:rPr>
          <w:rFonts w:asciiTheme="minorHAnsi" w:hAnsiTheme="minorHAnsi" w:cstheme="minorHAnsi"/>
        </w:rPr>
        <w:t xml:space="preserve"> sampling</w:t>
      </w:r>
      <w:bookmarkEnd w:id="35"/>
      <w:r w:rsidR="003E02B0" w:rsidRPr="00DD75BC">
        <w:rPr>
          <w:rFonts w:asciiTheme="minorHAnsi" w:hAnsiTheme="minorHAnsi" w:cstheme="minorHAnsi"/>
        </w:rPr>
        <w:t xml:space="preserve"> </w:t>
      </w:r>
    </w:p>
    <w:p w14:paraId="32724501" w14:textId="6662140D" w:rsidR="00B923F2" w:rsidRPr="00DD75BC" w:rsidRDefault="00B923F2" w:rsidP="000404D8">
      <w:pPr>
        <w:pStyle w:val="Heading2"/>
        <w:rPr>
          <w:rFonts w:asciiTheme="minorHAnsi" w:hAnsiTheme="minorHAnsi" w:cstheme="minorHAnsi"/>
        </w:rPr>
      </w:pPr>
      <w:bookmarkStart w:id="36" w:name="_Toc164067067"/>
      <w:r w:rsidRPr="00DD75BC">
        <w:rPr>
          <w:rFonts w:asciiTheme="minorHAnsi" w:hAnsiTheme="minorHAnsi" w:cstheme="minorHAnsi"/>
        </w:rPr>
        <w:t xml:space="preserve">C.1 </w:t>
      </w:r>
      <w:r w:rsidR="006A6CAA" w:rsidRPr="00DD75BC">
        <w:rPr>
          <w:rFonts w:asciiTheme="minorHAnsi" w:hAnsiTheme="minorHAnsi" w:cstheme="minorHAnsi"/>
        </w:rPr>
        <w:t>S</w:t>
      </w:r>
      <w:r w:rsidRPr="00DD75BC">
        <w:rPr>
          <w:rFonts w:asciiTheme="minorHAnsi" w:hAnsiTheme="minorHAnsi" w:cstheme="minorHAnsi"/>
        </w:rPr>
        <w:t>ampling principles</w:t>
      </w:r>
      <w:bookmarkEnd w:id="36"/>
    </w:p>
    <w:p w14:paraId="4957C2DD" w14:textId="0CF67A3D" w:rsidR="004E592D" w:rsidRPr="00DD75BC" w:rsidRDefault="007D533D" w:rsidP="001666F1">
      <w:pPr>
        <w:rPr>
          <w:rFonts w:asciiTheme="minorHAnsi" w:hAnsiTheme="minorHAnsi" w:cstheme="minorHAnsi"/>
          <w:color w:val="FF0000"/>
        </w:rPr>
      </w:pPr>
      <w:r w:rsidRPr="00DD75BC">
        <w:rPr>
          <w:rFonts w:asciiTheme="minorHAnsi" w:hAnsiTheme="minorHAnsi" w:cstheme="minorHAnsi"/>
          <w:bCs/>
        </w:rPr>
        <w:t xml:space="preserve">P7_C.1.1 </w:t>
      </w:r>
      <w:r w:rsidR="004E592D" w:rsidRPr="00DD75BC">
        <w:rPr>
          <w:rFonts w:asciiTheme="minorHAnsi" w:hAnsiTheme="minorHAnsi" w:cstheme="minorHAnsi"/>
        </w:rPr>
        <w:t xml:space="preserve">Consumer </w:t>
      </w:r>
      <w:r w:rsidR="006A6CAA" w:rsidRPr="00DD75BC">
        <w:rPr>
          <w:rFonts w:asciiTheme="minorHAnsi" w:hAnsiTheme="minorHAnsi" w:cstheme="minorHAnsi"/>
        </w:rPr>
        <w:t xml:space="preserve">and/or DES provider </w:t>
      </w:r>
      <w:r w:rsidR="004E592D" w:rsidRPr="00DD75BC">
        <w:rPr>
          <w:rFonts w:asciiTheme="minorHAnsi" w:hAnsiTheme="minorHAnsi" w:cstheme="minorHAnsi"/>
        </w:rPr>
        <w:t xml:space="preserve">sampling is </w:t>
      </w:r>
      <w:r w:rsidR="00BB2286" w:rsidRPr="00DD75BC">
        <w:rPr>
          <w:rFonts w:asciiTheme="minorHAnsi" w:hAnsiTheme="minorHAnsi" w:cstheme="minorHAnsi"/>
        </w:rPr>
        <w:t xml:space="preserve">required as part of the audit for NPA providers. </w:t>
      </w:r>
      <w:r w:rsidR="004E592D" w:rsidRPr="00DD75BC">
        <w:rPr>
          <w:rFonts w:asciiTheme="minorHAnsi" w:hAnsiTheme="minorHAnsi" w:cstheme="minorHAnsi"/>
        </w:rPr>
        <w:t xml:space="preserve"> </w:t>
      </w:r>
      <w:r w:rsidR="00342CC6" w:rsidRPr="00DD75BC">
        <w:rPr>
          <w:rFonts w:asciiTheme="minorHAnsi" w:hAnsiTheme="minorHAnsi" w:cstheme="minorHAnsi"/>
        </w:rPr>
        <w:t>There is no requirement to have a mix of consumers and DES providers</w:t>
      </w:r>
      <w:r w:rsidR="0032247F" w:rsidRPr="00DD75BC">
        <w:rPr>
          <w:rFonts w:asciiTheme="minorHAnsi" w:hAnsiTheme="minorHAnsi" w:cstheme="minorHAnsi"/>
        </w:rPr>
        <w:t xml:space="preserve"> as part of the audit process for each client. For example, for an NPA provider audit, all consumer interviews may be with DES provider</w:t>
      </w:r>
      <w:r w:rsidR="0046581A" w:rsidRPr="00DD75BC">
        <w:rPr>
          <w:rFonts w:asciiTheme="minorHAnsi" w:hAnsiTheme="minorHAnsi" w:cstheme="minorHAnsi"/>
        </w:rPr>
        <w:t>s</w:t>
      </w:r>
      <w:r w:rsidR="0032247F" w:rsidRPr="00DD75BC">
        <w:rPr>
          <w:rFonts w:asciiTheme="minorHAnsi" w:hAnsiTheme="minorHAnsi" w:cstheme="minorHAnsi"/>
        </w:rPr>
        <w:t xml:space="preserve">, and for another NPA provider, all consumer interviews may be with a person with disability who received the assessment service. </w:t>
      </w:r>
    </w:p>
    <w:p w14:paraId="29427F71" w14:textId="37AFFC3A" w:rsidR="00E47319" w:rsidRPr="00DD75BC" w:rsidRDefault="007D533D" w:rsidP="001666F1">
      <w:pPr>
        <w:rPr>
          <w:rFonts w:asciiTheme="minorHAnsi" w:hAnsiTheme="minorHAnsi" w:cstheme="minorHAnsi"/>
        </w:rPr>
      </w:pPr>
      <w:r w:rsidRPr="00DD75BC">
        <w:rPr>
          <w:rFonts w:asciiTheme="minorHAnsi" w:hAnsiTheme="minorHAnsi" w:cstheme="minorHAnsi"/>
        </w:rPr>
        <w:t xml:space="preserve">P7_C.1.2 </w:t>
      </w:r>
      <w:r w:rsidR="00572B26" w:rsidRPr="00DD75BC">
        <w:rPr>
          <w:rFonts w:asciiTheme="minorHAnsi" w:hAnsiTheme="minorHAnsi" w:cstheme="minorHAnsi"/>
        </w:rPr>
        <w:t>At the commencement of the audit, the NPA provider must provide</w:t>
      </w:r>
      <w:r w:rsidRPr="00DD75BC">
        <w:rPr>
          <w:rFonts w:asciiTheme="minorHAnsi" w:hAnsiTheme="minorHAnsi" w:cstheme="minorHAnsi"/>
        </w:rPr>
        <w:t xml:space="preserve"> </w:t>
      </w:r>
      <w:r w:rsidR="00E47319" w:rsidRPr="00DD75BC">
        <w:rPr>
          <w:rFonts w:asciiTheme="minorHAnsi" w:hAnsiTheme="minorHAnsi" w:cstheme="minorHAnsi"/>
        </w:rPr>
        <w:t xml:space="preserve">the CB </w:t>
      </w:r>
      <w:r w:rsidR="00572B26" w:rsidRPr="00DD75BC">
        <w:rPr>
          <w:rFonts w:asciiTheme="minorHAnsi" w:hAnsiTheme="minorHAnsi" w:cstheme="minorHAnsi"/>
        </w:rPr>
        <w:t xml:space="preserve">with a </w:t>
      </w:r>
      <w:r w:rsidR="00E47319" w:rsidRPr="00DD75BC">
        <w:rPr>
          <w:rFonts w:asciiTheme="minorHAnsi" w:hAnsiTheme="minorHAnsi" w:cstheme="minorHAnsi"/>
        </w:rPr>
        <w:t xml:space="preserve">list of </w:t>
      </w:r>
      <w:r w:rsidR="00572B26" w:rsidRPr="00DD75BC">
        <w:rPr>
          <w:rFonts w:asciiTheme="minorHAnsi" w:hAnsiTheme="minorHAnsi" w:cstheme="minorHAnsi"/>
        </w:rPr>
        <w:t xml:space="preserve">at least five </w:t>
      </w:r>
      <w:r w:rsidR="00E47319" w:rsidRPr="00DD75BC">
        <w:rPr>
          <w:rFonts w:asciiTheme="minorHAnsi" w:hAnsiTheme="minorHAnsi" w:cstheme="minorHAnsi"/>
        </w:rPr>
        <w:t>consumers</w:t>
      </w:r>
      <w:r w:rsidR="006A6CAA" w:rsidRPr="00DD75BC">
        <w:rPr>
          <w:rFonts w:asciiTheme="minorHAnsi" w:hAnsiTheme="minorHAnsi" w:cstheme="minorHAnsi"/>
        </w:rPr>
        <w:t xml:space="preserve"> and/or DES providers who have been involved in an assessment in the three months prior to the audit. </w:t>
      </w:r>
      <w:r w:rsidR="00E47319" w:rsidRPr="00DD75BC">
        <w:rPr>
          <w:rFonts w:asciiTheme="minorHAnsi" w:hAnsiTheme="minorHAnsi" w:cstheme="minorHAnsi"/>
        </w:rPr>
        <w:t>The consumers</w:t>
      </w:r>
      <w:r w:rsidR="006A6CAA" w:rsidRPr="00DD75BC">
        <w:rPr>
          <w:rFonts w:asciiTheme="minorHAnsi" w:hAnsiTheme="minorHAnsi" w:cstheme="minorHAnsi"/>
        </w:rPr>
        <w:t xml:space="preserve"> and/or DES providers</w:t>
      </w:r>
      <w:r w:rsidR="00E47319" w:rsidRPr="00DD75BC">
        <w:rPr>
          <w:rFonts w:asciiTheme="minorHAnsi" w:hAnsiTheme="minorHAnsi" w:cstheme="minorHAnsi"/>
        </w:rPr>
        <w:t xml:space="preserve"> </w:t>
      </w:r>
      <w:r w:rsidR="006A6CAA" w:rsidRPr="00DD75BC">
        <w:rPr>
          <w:rFonts w:asciiTheme="minorHAnsi" w:hAnsiTheme="minorHAnsi" w:cstheme="minorHAnsi"/>
        </w:rPr>
        <w:t>must have</w:t>
      </w:r>
      <w:r w:rsidR="00E47319" w:rsidRPr="00DD75BC">
        <w:rPr>
          <w:rFonts w:asciiTheme="minorHAnsi" w:hAnsiTheme="minorHAnsi" w:cstheme="minorHAnsi"/>
        </w:rPr>
        <w:t xml:space="preserve"> provided consent</w:t>
      </w:r>
      <w:r w:rsidR="006A6CAA" w:rsidRPr="00DD75BC">
        <w:rPr>
          <w:rFonts w:asciiTheme="minorHAnsi" w:hAnsiTheme="minorHAnsi" w:cstheme="minorHAnsi"/>
        </w:rPr>
        <w:t xml:space="preserve"> to be contacted as part of the audit. The list should</w:t>
      </w:r>
      <w:r w:rsidR="00E47319" w:rsidRPr="00DD75BC">
        <w:rPr>
          <w:rFonts w:asciiTheme="minorHAnsi" w:hAnsiTheme="minorHAnsi" w:cstheme="minorHAnsi"/>
        </w:rPr>
        <w:t xml:space="preserve"> includ</w:t>
      </w:r>
      <w:r w:rsidR="000A4F18" w:rsidRPr="00DD75BC">
        <w:rPr>
          <w:rFonts w:asciiTheme="minorHAnsi" w:hAnsiTheme="minorHAnsi" w:cstheme="minorHAnsi"/>
        </w:rPr>
        <w:t>e</w:t>
      </w:r>
      <w:r w:rsidR="00E47319" w:rsidRPr="00DD75BC">
        <w:rPr>
          <w:rFonts w:asciiTheme="minorHAnsi" w:hAnsiTheme="minorHAnsi" w:cstheme="minorHAnsi"/>
        </w:rPr>
        <w:t xml:space="preserve"> </w:t>
      </w:r>
      <w:r w:rsidR="006A6CAA" w:rsidRPr="00DD75BC">
        <w:rPr>
          <w:rFonts w:asciiTheme="minorHAnsi" w:hAnsiTheme="minorHAnsi" w:cstheme="minorHAnsi"/>
        </w:rPr>
        <w:t>consumer</w:t>
      </w:r>
      <w:r w:rsidR="000A4F18" w:rsidRPr="00DD75BC">
        <w:rPr>
          <w:rFonts w:asciiTheme="minorHAnsi" w:hAnsiTheme="minorHAnsi" w:cstheme="minorHAnsi"/>
        </w:rPr>
        <w:t xml:space="preserve"> and/or DES provider</w:t>
      </w:r>
      <w:r w:rsidR="006A6CAA" w:rsidRPr="00DD75BC">
        <w:rPr>
          <w:rFonts w:asciiTheme="minorHAnsi" w:hAnsiTheme="minorHAnsi" w:cstheme="minorHAnsi"/>
        </w:rPr>
        <w:t xml:space="preserve"> </w:t>
      </w:r>
      <w:r w:rsidR="00E47319" w:rsidRPr="00DD75BC">
        <w:rPr>
          <w:rFonts w:asciiTheme="minorHAnsi" w:hAnsiTheme="minorHAnsi" w:cstheme="minorHAnsi"/>
        </w:rPr>
        <w:t>name</w:t>
      </w:r>
      <w:r w:rsidR="006A6CAA" w:rsidRPr="00DD75BC">
        <w:rPr>
          <w:rFonts w:asciiTheme="minorHAnsi" w:hAnsiTheme="minorHAnsi" w:cstheme="minorHAnsi"/>
        </w:rPr>
        <w:t>s</w:t>
      </w:r>
      <w:r w:rsidR="00E47319" w:rsidRPr="00DD75BC">
        <w:rPr>
          <w:rFonts w:asciiTheme="minorHAnsi" w:hAnsiTheme="minorHAnsi" w:cstheme="minorHAnsi"/>
        </w:rPr>
        <w:t>, contact number</w:t>
      </w:r>
      <w:r w:rsidR="006A6CAA" w:rsidRPr="00DD75BC">
        <w:rPr>
          <w:rFonts w:asciiTheme="minorHAnsi" w:hAnsiTheme="minorHAnsi" w:cstheme="minorHAnsi"/>
        </w:rPr>
        <w:t>s</w:t>
      </w:r>
      <w:r w:rsidR="00E47319" w:rsidRPr="00DD75BC">
        <w:rPr>
          <w:rFonts w:asciiTheme="minorHAnsi" w:hAnsiTheme="minorHAnsi" w:cstheme="minorHAnsi"/>
        </w:rPr>
        <w:t xml:space="preserve"> and organisation</w:t>
      </w:r>
      <w:r w:rsidR="000A4F18" w:rsidRPr="00DD75BC">
        <w:rPr>
          <w:rFonts w:asciiTheme="minorHAnsi" w:hAnsiTheme="minorHAnsi" w:cstheme="minorHAnsi"/>
        </w:rPr>
        <w:t>s</w:t>
      </w:r>
      <w:r w:rsidR="006A6CAA" w:rsidRPr="00DD75BC">
        <w:rPr>
          <w:rFonts w:asciiTheme="minorHAnsi" w:hAnsiTheme="minorHAnsi" w:cstheme="minorHAnsi"/>
        </w:rPr>
        <w:t xml:space="preserve"> (if relevant). </w:t>
      </w:r>
      <w:r w:rsidR="00E47319" w:rsidRPr="00DD75BC">
        <w:rPr>
          <w:rFonts w:asciiTheme="minorHAnsi" w:hAnsiTheme="minorHAnsi" w:cstheme="minorHAnsi"/>
        </w:rPr>
        <w:t xml:space="preserve">The CB shall choose consumers to interview at random based on the sampling numbers </w:t>
      </w:r>
      <w:r w:rsidR="00843A91" w:rsidRPr="00DD75BC">
        <w:rPr>
          <w:rFonts w:asciiTheme="minorHAnsi" w:hAnsiTheme="minorHAnsi" w:cstheme="minorHAnsi"/>
        </w:rPr>
        <w:t xml:space="preserve">in table 1. </w:t>
      </w:r>
    </w:p>
    <w:p w14:paraId="62C7E173" w14:textId="756C06DF" w:rsidR="000A4F18" w:rsidRPr="00DD75BC" w:rsidRDefault="00843A91" w:rsidP="001666F1">
      <w:pPr>
        <w:rPr>
          <w:rFonts w:asciiTheme="minorHAnsi" w:hAnsiTheme="minorHAnsi" w:cstheme="minorHAnsi"/>
        </w:rPr>
      </w:pPr>
      <w:r w:rsidRPr="00DD75BC">
        <w:rPr>
          <w:rFonts w:asciiTheme="minorHAnsi" w:hAnsiTheme="minorHAnsi" w:cstheme="minorHAnsi"/>
        </w:rPr>
        <w:t xml:space="preserve">P7_C.1.3 The CB shall ensure that the sampling approach </w:t>
      </w:r>
      <w:r w:rsidR="0009278F" w:rsidRPr="00DD75BC">
        <w:rPr>
          <w:rFonts w:asciiTheme="minorHAnsi" w:hAnsiTheme="minorHAnsi" w:cstheme="minorHAnsi"/>
        </w:rPr>
        <w:t xml:space="preserve">is appropriate to the size of the organisation. A client who only delivers a small number of assessments will not require extensive consumer sampling. </w:t>
      </w:r>
    </w:p>
    <w:p w14:paraId="2E921A20" w14:textId="03C32563" w:rsidR="00A20A96" w:rsidRPr="00DD75BC" w:rsidRDefault="00A20A96" w:rsidP="001666F1">
      <w:pPr>
        <w:rPr>
          <w:rFonts w:asciiTheme="minorHAnsi" w:hAnsiTheme="minorHAnsi" w:cstheme="minorHAnsi"/>
        </w:rPr>
      </w:pPr>
      <w:r w:rsidRPr="00DD75BC">
        <w:rPr>
          <w:rFonts w:asciiTheme="minorHAnsi" w:hAnsiTheme="minorHAnsi" w:cstheme="minorHAnsi"/>
        </w:rPr>
        <w:t xml:space="preserve">P7_C.1.4 CBs should conduct the consumer interviews remotely. This may </w:t>
      </w:r>
      <w:r w:rsidR="00B40D72" w:rsidRPr="00DD75BC">
        <w:rPr>
          <w:rFonts w:asciiTheme="minorHAnsi" w:hAnsiTheme="minorHAnsi" w:cstheme="minorHAnsi"/>
        </w:rPr>
        <w:t xml:space="preserve">include telephone or online interviews. </w:t>
      </w:r>
    </w:p>
    <w:p w14:paraId="09939DCE" w14:textId="4EFA167D" w:rsidR="00B923F2" w:rsidRPr="00DD75BC" w:rsidRDefault="00B923F2">
      <w:pPr>
        <w:rPr>
          <w:rFonts w:asciiTheme="minorHAnsi" w:hAnsiTheme="minorHAnsi" w:cstheme="minorHAnsi"/>
        </w:rPr>
      </w:pPr>
      <w:r w:rsidRPr="00DD75BC">
        <w:rPr>
          <w:rFonts w:asciiTheme="minorHAnsi" w:hAnsiTheme="minorHAnsi" w:cstheme="minorHAnsi"/>
        </w:rPr>
        <w:t xml:space="preserve">P7_C.1.5 The CB shall verify that the client has obtained appropriate consent from the relevant consumers for the audit. </w:t>
      </w:r>
    </w:p>
    <w:p w14:paraId="5892F740" w14:textId="77777777" w:rsidR="006733FA" w:rsidRPr="00DD75BC" w:rsidRDefault="006733FA">
      <w:pPr>
        <w:rPr>
          <w:rFonts w:asciiTheme="minorHAnsi" w:hAnsiTheme="minorHAnsi" w:cstheme="minorHAnsi"/>
        </w:rPr>
      </w:pPr>
    </w:p>
    <w:p w14:paraId="1D76EC1D" w14:textId="77777777" w:rsidR="006733FA" w:rsidRPr="00DD75BC" w:rsidRDefault="006733FA">
      <w:pPr>
        <w:rPr>
          <w:rFonts w:asciiTheme="minorHAnsi" w:hAnsiTheme="minorHAnsi" w:cstheme="minorHAnsi"/>
        </w:rPr>
      </w:pPr>
    </w:p>
    <w:p w14:paraId="7D314F46" w14:textId="77777777" w:rsidR="006733FA" w:rsidRPr="00DD75BC" w:rsidRDefault="006733FA">
      <w:pPr>
        <w:rPr>
          <w:rFonts w:asciiTheme="minorHAnsi" w:hAnsiTheme="minorHAnsi" w:cstheme="minorHAnsi"/>
        </w:rPr>
      </w:pPr>
    </w:p>
    <w:p w14:paraId="1065A9B5" w14:textId="77777777" w:rsidR="006733FA" w:rsidRPr="00DD75BC" w:rsidRDefault="006733FA">
      <w:pPr>
        <w:rPr>
          <w:rFonts w:asciiTheme="minorHAnsi" w:hAnsiTheme="minorHAnsi" w:cstheme="minorHAnsi"/>
        </w:rPr>
      </w:pPr>
    </w:p>
    <w:p w14:paraId="4410CB11" w14:textId="6F4C7B04" w:rsidR="00B4086D" w:rsidRPr="00DD75BC" w:rsidRDefault="00B4086D" w:rsidP="001666F1">
      <w:pPr>
        <w:rPr>
          <w:rFonts w:asciiTheme="minorHAnsi" w:hAnsiTheme="minorHAnsi" w:cstheme="minorHAnsi"/>
          <w:u w:val="single"/>
        </w:rPr>
      </w:pPr>
      <w:r w:rsidRPr="00DD75BC">
        <w:rPr>
          <w:rFonts w:asciiTheme="minorHAnsi" w:hAnsiTheme="minorHAnsi" w:cstheme="minorHAnsi"/>
          <w:u w:val="single"/>
        </w:rPr>
        <w:lastRenderedPageBreak/>
        <w:t>Table 1: Consumer sampling numbers</w:t>
      </w:r>
    </w:p>
    <w:tbl>
      <w:tblPr>
        <w:tblStyle w:val="TableGrid"/>
        <w:tblW w:w="0" w:type="auto"/>
        <w:tblLook w:val="04A0" w:firstRow="1" w:lastRow="0" w:firstColumn="1" w:lastColumn="0" w:noHBand="0" w:noVBand="1"/>
      </w:tblPr>
      <w:tblGrid>
        <w:gridCol w:w="2547"/>
        <w:gridCol w:w="3118"/>
        <w:gridCol w:w="3261"/>
      </w:tblGrid>
      <w:tr w:rsidR="00BB2286" w:rsidRPr="00DD75BC" w14:paraId="497CE3E1" w14:textId="77777777" w:rsidTr="00021B99">
        <w:tc>
          <w:tcPr>
            <w:tcW w:w="2547" w:type="dxa"/>
            <w:shd w:val="clear" w:color="auto" w:fill="D9D9D9" w:themeFill="background1" w:themeFillShade="D9"/>
          </w:tcPr>
          <w:p w14:paraId="6CD3BF90" w14:textId="2FD84C4E" w:rsidR="00BB2286" w:rsidRPr="00DD75BC" w:rsidRDefault="00493983" w:rsidP="001666F1">
            <w:pPr>
              <w:rPr>
                <w:rFonts w:asciiTheme="minorHAnsi" w:hAnsiTheme="minorHAnsi" w:cstheme="minorHAnsi"/>
                <w:b/>
                <w:bCs/>
              </w:rPr>
            </w:pPr>
            <w:r w:rsidRPr="00DD75BC">
              <w:rPr>
                <w:rFonts w:asciiTheme="minorHAnsi" w:hAnsiTheme="minorHAnsi" w:cstheme="minorHAnsi"/>
                <w:b/>
                <w:bCs/>
              </w:rPr>
              <w:t>Organisation size</w:t>
            </w:r>
            <w:r w:rsidR="00BB2286" w:rsidRPr="00DD75BC">
              <w:rPr>
                <w:rFonts w:asciiTheme="minorHAnsi" w:hAnsiTheme="minorHAnsi" w:cstheme="minorHAnsi"/>
                <w:b/>
                <w:bCs/>
              </w:rPr>
              <w:t xml:space="preserve"> </w:t>
            </w:r>
          </w:p>
        </w:tc>
        <w:tc>
          <w:tcPr>
            <w:tcW w:w="3118" w:type="dxa"/>
            <w:shd w:val="clear" w:color="auto" w:fill="D9D9D9" w:themeFill="background1" w:themeFillShade="D9"/>
          </w:tcPr>
          <w:p w14:paraId="1268D74C" w14:textId="7732386B" w:rsidR="00BB2286" w:rsidRPr="00DD75BC" w:rsidRDefault="00921C71" w:rsidP="00021B99">
            <w:pPr>
              <w:jc w:val="center"/>
              <w:rPr>
                <w:rFonts w:asciiTheme="minorHAnsi" w:hAnsiTheme="minorHAnsi" w:cstheme="minorHAnsi"/>
                <w:b/>
                <w:bCs/>
              </w:rPr>
            </w:pPr>
            <w:r w:rsidRPr="00DD75BC">
              <w:rPr>
                <w:rFonts w:asciiTheme="minorHAnsi" w:hAnsiTheme="minorHAnsi" w:cstheme="minorHAnsi"/>
                <w:b/>
                <w:bCs/>
              </w:rPr>
              <w:t>Minimum number of c</w:t>
            </w:r>
            <w:r w:rsidR="00BB2286" w:rsidRPr="00DD75BC">
              <w:rPr>
                <w:rFonts w:asciiTheme="minorHAnsi" w:hAnsiTheme="minorHAnsi" w:cstheme="minorHAnsi"/>
                <w:b/>
                <w:bCs/>
              </w:rPr>
              <w:t>onsumers to be interviewed (initial audit)</w:t>
            </w:r>
          </w:p>
        </w:tc>
        <w:tc>
          <w:tcPr>
            <w:tcW w:w="3261" w:type="dxa"/>
            <w:shd w:val="clear" w:color="auto" w:fill="D9D9D9" w:themeFill="background1" w:themeFillShade="D9"/>
          </w:tcPr>
          <w:p w14:paraId="62900988" w14:textId="77777777" w:rsidR="00C676AC" w:rsidRPr="00DD75BC" w:rsidRDefault="00921C71" w:rsidP="00C676AC">
            <w:pPr>
              <w:jc w:val="center"/>
              <w:rPr>
                <w:rFonts w:asciiTheme="minorHAnsi" w:hAnsiTheme="minorHAnsi" w:cstheme="minorHAnsi"/>
                <w:b/>
                <w:bCs/>
              </w:rPr>
            </w:pPr>
            <w:r w:rsidRPr="00DD75BC">
              <w:rPr>
                <w:rFonts w:asciiTheme="minorHAnsi" w:hAnsiTheme="minorHAnsi" w:cstheme="minorHAnsi"/>
                <w:b/>
                <w:bCs/>
              </w:rPr>
              <w:t>Minimum number of c</w:t>
            </w:r>
            <w:r w:rsidR="00BB2286" w:rsidRPr="00DD75BC">
              <w:rPr>
                <w:rFonts w:asciiTheme="minorHAnsi" w:hAnsiTheme="minorHAnsi" w:cstheme="minorHAnsi"/>
                <w:b/>
                <w:bCs/>
              </w:rPr>
              <w:t xml:space="preserve">onsumers to be </w:t>
            </w:r>
            <w:proofErr w:type="gramStart"/>
            <w:r w:rsidR="00BB2286" w:rsidRPr="00DD75BC">
              <w:rPr>
                <w:rFonts w:asciiTheme="minorHAnsi" w:hAnsiTheme="minorHAnsi" w:cstheme="minorHAnsi"/>
                <w:b/>
                <w:bCs/>
              </w:rPr>
              <w:t>interviewed</w:t>
            </w:r>
            <w:proofErr w:type="gramEnd"/>
            <w:r w:rsidR="00BB2286" w:rsidRPr="00DD75BC">
              <w:rPr>
                <w:rFonts w:asciiTheme="minorHAnsi" w:hAnsiTheme="minorHAnsi" w:cstheme="minorHAnsi"/>
                <w:b/>
                <w:bCs/>
              </w:rPr>
              <w:t xml:space="preserve"> </w:t>
            </w:r>
          </w:p>
          <w:p w14:paraId="5B184C4F" w14:textId="61B7C867" w:rsidR="00BB2286" w:rsidRPr="00DD75BC" w:rsidRDefault="00BB2286" w:rsidP="00021B99">
            <w:pPr>
              <w:jc w:val="center"/>
              <w:rPr>
                <w:rFonts w:asciiTheme="minorHAnsi" w:hAnsiTheme="minorHAnsi" w:cstheme="minorHAnsi"/>
                <w:b/>
                <w:bCs/>
              </w:rPr>
            </w:pPr>
            <w:r w:rsidRPr="00DD75BC">
              <w:rPr>
                <w:rFonts w:asciiTheme="minorHAnsi" w:hAnsiTheme="minorHAnsi" w:cstheme="minorHAnsi"/>
                <w:b/>
                <w:bCs/>
              </w:rPr>
              <w:t>(recertification audit)</w:t>
            </w:r>
          </w:p>
        </w:tc>
      </w:tr>
      <w:tr w:rsidR="00BB2286" w:rsidRPr="00DD75BC" w14:paraId="7ACF7E4B" w14:textId="77777777" w:rsidTr="00021B99">
        <w:tc>
          <w:tcPr>
            <w:tcW w:w="2547" w:type="dxa"/>
          </w:tcPr>
          <w:p w14:paraId="573F0CFF" w14:textId="4385EEB5" w:rsidR="00BB2286" w:rsidRPr="00DD75BC" w:rsidRDefault="00493983" w:rsidP="001666F1">
            <w:pPr>
              <w:rPr>
                <w:rFonts w:asciiTheme="minorHAnsi" w:hAnsiTheme="minorHAnsi" w:cstheme="minorHAnsi"/>
              </w:rPr>
            </w:pPr>
            <w:r w:rsidRPr="00DD75BC">
              <w:rPr>
                <w:rFonts w:asciiTheme="minorHAnsi" w:hAnsiTheme="minorHAnsi" w:cstheme="minorHAnsi"/>
              </w:rPr>
              <w:t xml:space="preserve">Small – medium organisation – </w:t>
            </w:r>
            <w:r w:rsidR="008E1251" w:rsidRPr="00DD75BC">
              <w:rPr>
                <w:rFonts w:asciiTheme="minorHAnsi" w:hAnsiTheme="minorHAnsi" w:cstheme="minorHAnsi"/>
              </w:rPr>
              <w:t>10</w:t>
            </w:r>
            <w:r w:rsidRPr="00DD75BC">
              <w:rPr>
                <w:rFonts w:asciiTheme="minorHAnsi" w:hAnsiTheme="minorHAnsi" w:cstheme="minorHAnsi"/>
              </w:rPr>
              <w:t xml:space="preserve"> assessments</w:t>
            </w:r>
            <w:r w:rsidR="008E1251" w:rsidRPr="00DD75BC">
              <w:rPr>
                <w:rFonts w:asciiTheme="minorHAnsi" w:hAnsiTheme="minorHAnsi" w:cstheme="minorHAnsi"/>
              </w:rPr>
              <w:t xml:space="preserve"> or less</w:t>
            </w:r>
            <w:r w:rsidRPr="00DD75BC">
              <w:rPr>
                <w:rFonts w:asciiTheme="minorHAnsi" w:hAnsiTheme="minorHAnsi" w:cstheme="minorHAnsi"/>
              </w:rPr>
              <w:t xml:space="preserve"> per month</w:t>
            </w:r>
          </w:p>
        </w:tc>
        <w:tc>
          <w:tcPr>
            <w:tcW w:w="3118" w:type="dxa"/>
            <w:vAlign w:val="center"/>
          </w:tcPr>
          <w:p w14:paraId="28E27FCF" w14:textId="66EC1744" w:rsidR="00BB2286" w:rsidRPr="00DD75BC" w:rsidRDefault="00493983" w:rsidP="00021B99">
            <w:pPr>
              <w:jc w:val="center"/>
              <w:rPr>
                <w:rFonts w:asciiTheme="minorHAnsi" w:hAnsiTheme="minorHAnsi" w:cstheme="minorHAnsi"/>
              </w:rPr>
            </w:pPr>
            <w:r w:rsidRPr="00DD75BC">
              <w:rPr>
                <w:rFonts w:asciiTheme="minorHAnsi" w:hAnsiTheme="minorHAnsi" w:cstheme="minorHAnsi"/>
              </w:rPr>
              <w:t>2</w:t>
            </w:r>
          </w:p>
        </w:tc>
        <w:tc>
          <w:tcPr>
            <w:tcW w:w="3261" w:type="dxa"/>
            <w:vAlign w:val="center"/>
          </w:tcPr>
          <w:p w14:paraId="144DF4A1" w14:textId="0A458012" w:rsidR="00BB2286" w:rsidRPr="00DD75BC" w:rsidRDefault="00493983" w:rsidP="00021B99">
            <w:pPr>
              <w:jc w:val="center"/>
              <w:rPr>
                <w:rFonts w:asciiTheme="minorHAnsi" w:hAnsiTheme="minorHAnsi" w:cstheme="minorHAnsi"/>
              </w:rPr>
            </w:pPr>
            <w:r w:rsidRPr="00DD75BC">
              <w:rPr>
                <w:rFonts w:asciiTheme="minorHAnsi" w:hAnsiTheme="minorHAnsi" w:cstheme="minorHAnsi"/>
              </w:rPr>
              <w:t>2</w:t>
            </w:r>
          </w:p>
        </w:tc>
      </w:tr>
      <w:tr w:rsidR="00BB2286" w:rsidRPr="00DD75BC" w14:paraId="2431CFA8" w14:textId="77777777" w:rsidTr="00021B99">
        <w:tc>
          <w:tcPr>
            <w:tcW w:w="2547" w:type="dxa"/>
          </w:tcPr>
          <w:p w14:paraId="6DF8A66B" w14:textId="04237418" w:rsidR="00BB2286" w:rsidRPr="00DD75BC" w:rsidRDefault="00493983" w:rsidP="001666F1">
            <w:pPr>
              <w:rPr>
                <w:rFonts w:asciiTheme="minorHAnsi" w:hAnsiTheme="minorHAnsi" w:cstheme="minorHAnsi"/>
              </w:rPr>
            </w:pPr>
            <w:r w:rsidRPr="00DD75BC">
              <w:rPr>
                <w:rFonts w:asciiTheme="minorHAnsi" w:hAnsiTheme="minorHAnsi" w:cstheme="minorHAnsi"/>
              </w:rPr>
              <w:t xml:space="preserve">Large organisation – greater than </w:t>
            </w:r>
            <w:r w:rsidR="008E1251" w:rsidRPr="00DD75BC">
              <w:rPr>
                <w:rFonts w:asciiTheme="minorHAnsi" w:hAnsiTheme="minorHAnsi" w:cstheme="minorHAnsi"/>
              </w:rPr>
              <w:t>10</w:t>
            </w:r>
            <w:r w:rsidRPr="00DD75BC">
              <w:rPr>
                <w:rFonts w:asciiTheme="minorHAnsi" w:hAnsiTheme="minorHAnsi" w:cstheme="minorHAnsi"/>
              </w:rPr>
              <w:t xml:space="preserve"> assessments per month</w:t>
            </w:r>
          </w:p>
        </w:tc>
        <w:tc>
          <w:tcPr>
            <w:tcW w:w="3118" w:type="dxa"/>
            <w:vAlign w:val="center"/>
          </w:tcPr>
          <w:p w14:paraId="77154D1B" w14:textId="07F81B3B" w:rsidR="00BB2286" w:rsidRPr="00DD75BC" w:rsidRDefault="00921C71" w:rsidP="00021B99">
            <w:pPr>
              <w:jc w:val="center"/>
              <w:rPr>
                <w:rFonts w:asciiTheme="minorHAnsi" w:hAnsiTheme="minorHAnsi" w:cstheme="minorHAnsi"/>
              </w:rPr>
            </w:pPr>
            <w:r w:rsidRPr="00DD75BC">
              <w:rPr>
                <w:rFonts w:asciiTheme="minorHAnsi" w:hAnsiTheme="minorHAnsi" w:cstheme="minorHAnsi"/>
              </w:rPr>
              <w:t>3</w:t>
            </w:r>
          </w:p>
        </w:tc>
        <w:tc>
          <w:tcPr>
            <w:tcW w:w="3261" w:type="dxa"/>
            <w:vAlign w:val="center"/>
          </w:tcPr>
          <w:p w14:paraId="073BF6EE" w14:textId="5DFD3C62" w:rsidR="00BB2286" w:rsidRPr="00DD75BC" w:rsidRDefault="00921C71" w:rsidP="00021B99">
            <w:pPr>
              <w:jc w:val="center"/>
              <w:rPr>
                <w:rFonts w:asciiTheme="minorHAnsi" w:hAnsiTheme="minorHAnsi" w:cstheme="minorHAnsi"/>
              </w:rPr>
            </w:pPr>
            <w:r w:rsidRPr="00DD75BC">
              <w:rPr>
                <w:rFonts w:asciiTheme="minorHAnsi" w:hAnsiTheme="minorHAnsi" w:cstheme="minorHAnsi"/>
              </w:rPr>
              <w:t>3</w:t>
            </w:r>
          </w:p>
        </w:tc>
      </w:tr>
    </w:tbl>
    <w:p w14:paraId="22A96347" w14:textId="54182D4E" w:rsidR="00E04253" w:rsidRPr="00DD75BC" w:rsidRDefault="00E04253" w:rsidP="001666F1">
      <w:pPr>
        <w:rPr>
          <w:rFonts w:asciiTheme="minorHAnsi" w:hAnsiTheme="minorHAnsi" w:cstheme="minorHAnsi"/>
        </w:rPr>
      </w:pPr>
    </w:p>
    <w:p w14:paraId="3E8EF41C" w14:textId="3F64DEFA" w:rsidR="00B923F2" w:rsidRPr="00DD75BC" w:rsidRDefault="00B923F2" w:rsidP="000404D8">
      <w:pPr>
        <w:pStyle w:val="Heading2"/>
        <w:rPr>
          <w:rFonts w:asciiTheme="minorHAnsi" w:hAnsiTheme="minorHAnsi" w:cstheme="minorHAnsi"/>
        </w:rPr>
      </w:pPr>
      <w:bookmarkStart w:id="37" w:name="_Toc164067068"/>
      <w:r w:rsidRPr="00DD75BC">
        <w:rPr>
          <w:rFonts w:asciiTheme="minorHAnsi" w:hAnsiTheme="minorHAnsi" w:cstheme="minorHAnsi"/>
        </w:rPr>
        <w:t>C.2 Consumer file sampling</w:t>
      </w:r>
      <w:bookmarkEnd w:id="37"/>
      <w:r w:rsidRPr="00DD75BC">
        <w:rPr>
          <w:rFonts w:asciiTheme="minorHAnsi" w:hAnsiTheme="minorHAnsi" w:cstheme="minorHAnsi"/>
        </w:rPr>
        <w:t xml:space="preserve"> </w:t>
      </w:r>
    </w:p>
    <w:p w14:paraId="1BCB05A6" w14:textId="5F296421" w:rsidR="00B923F2" w:rsidRPr="00DD75BC" w:rsidRDefault="00B923F2" w:rsidP="001666F1">
      <w:pPr>
        <w:rPr>
          <w:rFonts w:asciiTheme="minorHAnsi" w:hAnsiTheme="minorHAnsi" w:cstheme="minorHAnsi"/>
        </w:rPr>
      </w:pPr>
      <w:r w:rsidRPr="00DD75BC">
        <w:rPr>
          <w:rFonts w:asciiTheme="minorHAnsi" w:hAnsiTheme="minorHAnsi" w:cstheme="minorHAnsi"/>
        </w:rPr>
        <w:t xml:space="preserve">Section C.2 of HS Scheme Part 1 </w:t>
      </w:r>
      <w:r w:rsidR="00C71C5A" w:rsidRPr="00DD75BC">
        <w:rPr>
          <w:rFonts w:asciiTheme="minorHAnsi" w:hAnsiTheme="minorHAnsi" w:cstheme="minorHAnsi"/>
        </w:rPr>
        <w:t>is diminished under this NPA scheme (HS Part 7).</w:t>
      </w:r>
      <w:r w:rsidRPr="00DD75BC">
        <w:rPr>
          <w:rFonts w:asciiTheme="minorHAnsi" w:hAnsiTheme="minorHAnsi" w:cstheme="minorHAnsi"/>
        </w:rPr>
        <w:t xml:space="preserve"> There is no requirement to audit consumer files as part of the audit. </w:t>
      </w:r>
    </w:p>
    <w:p w14:paraId="17BA570A" w14:textId="3DEB7804" w:rsidR="00B923F2" w:rsidRPr="00DD75BC" w:rsidRDefault="00B923F2" w:rsidP="000404D8">
      <w:pPr>
        <w:pStyle w:val="Heading2"/>
        <w:rPr>
          <w:rFonts w:asciiTheme="minorHAnsi" w:hAnsiTheme="minorHAnsi" w:cstheme="minorHAnsi"/>
        </w:rPr>
      </w:pPr>
      <w:bookmarkStart w:id="38" w:name="_Toc164067069"/>
      <w:r w:rsidRPr="00DD75BC">
        <w:rPr>
          <w:rFonts w:asciiTheme="minorHAnsi" w:hAnsiTheme="minorHAnsi" w:cstheme="minorHAnsi"/>
        </w:rPr>
        <w:t>C.3 Traceability of sampling processes</w:t>
      </w:r>
      <w:bookmarkEnd w:id="38"/>
    </w:p>
    <w:p w14:paraId="0D680514" w14:textId="70E6FBCA" w:rsidR="00B923F2" w:rsidRPr="00DD75BC" w:rsidRDefault="00B923F2" w:rsidP="001666F1">
      <w:pPr>
        <w:rPr>
          <w:rFonts w:asciiTheme="minorHAnsi" w:hAnsiTheme="minorHAnsi" w:cstheme="minorHAnsi"/>
        </w:rPr>
      </w:pPr>
      <w:r w:rsidRPr="00DD75BC">
        <w:rPr>
          <w:rFonts w:asciiTheme="minorHAnsi" w:hAnsiTheme="minorHAnsi" w:cstheme="minorHAnsi"/>
        </w:rPr>
        <w:t xml:space="preserve">No additional requirements. </w:t>
      </w:r>
    </w:p>
    <w:p w14:paraId="5C361EED" w14:textId="17DBC598" w:rsidR="00BB1CAA" w:rsidRPr="00DD75BC" w:rsidRDefault="00E94D8F">
      <w:pPr>
        <w:pStyle w:val="Heading1"/>
        <w:rPr>
          <w:rFonts w:asciiTheme="minorHAnsi" w:hAnsiTheme="minorHAnsi" w:cstheme="minorHAnsi"/>
        </w:rPr>
      </w:pPr>
      <w:bookmarkStart w:id="39" w:name="_Toc164067070"/>
      <w:r w:rsidRPr="00DD75BC">
        <w:rPr>
          <w:rFonts w:asciiTheme="minorHAnsi" w:hAnsiTheme="minorHAnsi" w:cstheme="minorHAnsi"/>
        </w:rPr>
        <w:t xml:space="preserve">Annex </w:t>
      </w:r>
      <w:r w:rsidR="00426785" w:rsidRPr="00DD75BC">
        <w:rPr>
          <w:rFonts w:asciiTheme="minorHAnsi" w:hAnsiTheme="minorHAnsi" w:cstheme="minorHAnsi"/>
        </w:rPr>
        <w:t>D</w:t>
      </w:r>
      <w:r w:rsidRPr="00DD75BC">
        <w:rPr>
          <w:rFonts w:asciiTheme="minorHAnsi" w:hAnsiTheme="minorHAnsi" w:cstheme="minorHAnsi"/>
        </w:rPr>
        <w:t xml:space="preserve"> – Code of ethics for auditing and certification in the human services sector</w:t>
      </w:r>
      <w:bookmarkEnd w:id="39"/>
      <w:r w:rsidRPr="00DD75BC">
        <w:rPr>
          <w:rFonts w:asciiTheme="minorHAnsi" w:hAnsiTheme="minorHAnsi" w:cstheme="minorHAnsi"/>
        </w:rPr>
        <w:t xml:space="preserve"> </w:t>
      </w:r>
    </w:p>
    <w:p w14:paraId="4B0CEE9E" w14:textId="4916E846" w:rsidR="00350A34" w:rsidRPr="00DD75BC" w:rsidRDefault="00E94D8F" w:rsidP="003E02B0">
      <w:pPr>
        <w:rPr>
          <w:rFonts w:asciiTheme="minorHAnsi" w:hAnsiTheme="minorHAnsi" w:cstheme="minorHAnsi"/>
        </w:rPr>
      </w:pPr>
      <w:r w:rsidRPr="00DD75BC">
        <w:rPr>
          <w:rFonts w:asciiTheme="minorHAnsi" w:hAnsiTheme="minorHAnsi" w:cstheme="minorHAnsi"/>
        </w:rPr>
        <w:t xml:space="preserve">No additional </w:t>
      </w:r>
      <w:r w:rsidR="00164FCD" w:rsidRPr="00DD75BC">
        <w:rPr>
          <w:rFonts w:asciiTheme="minorHAnsi" w:hAnsiTheme="minorHAnsi" w:cstheme="minorHAnsi"/>
        </w:rPr>
        <w:t xml:space="preserve">requirements. </w:t>
      </w:r>
      <w:r w:rsidR="009A1E97" w:rsidRPr="00DD75BC">
        <w:rPr>
          <w:rFonts w:asciiTheme="minorHAnsi" w:hAnsiTheme="minorHAnsi" w:cstheme="minorHAnsi"/>
        </w:rPr>
        <w:t xml:space="preserve"> </w:t>
      </w:r>
    </w:p>
    <w:sectPr w:rsidR="00350A34" w:rsidRPr="00DD75B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954C2" w14:textId="77777777" w:rsidR="00B23CF0" w:rsidRDefault="00B23CF0" w:rsidP="00B04ED8">
      <w:pPr>
        <w:spacing w:after="0" w:line="240" w:lineRule="auto"/>
      </w:pPr>
      <w:r>
        <w:separator/>
      </w:r>
    </w:p>
  </w:endnote>
  <w:endnote w:type="continuationSeparator" w:id="0">
    <w:p w14:paraId="7E351D64" w14:textId="77777777" w:rsidR="00B23CF0" w:rsidRDefault="00B23CF0"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F065" w14:textId="77777777" w:rsidR="008A2156" w:rsidRDefault="008A21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376A3" w14:textId="77777777" w:rsidR="008A2156" w:rsidRDefault="008A21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743A" w14:textId="77777777" w:rsidR="008A2156" w:rsidRDefault="008A2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717E5" w14:textId="77777777" w:rsidR="00B23CF0" w:rsidRDefault="00B23CF0" w:rsidP="00B04ED8">
      <w:pPr>
        <w:spacing w:after="0" w:line="240" w:lineRule="auto"/>
      </w:pPr>
      <w:r>
        <w:separator/>
      </w:r>
    </w:p>
  </w:footnote>
  <w:footnote w:type="continuationSeparator" w:id="0">
    <w:p w14:paraId="3EE41D33" w14:textId="77777777" w:rsidR="00B23CF0" w:rsidRDefault="00B23CF0"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5BCBE" w14:textId="77777777" w:rsidR="008A2156" w:rsidRDefault="008A21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80EF" w14:textId="4B8D22CD" w:rsidR="008A2156" w:rsidRDefault="008A2156">
    <w:pPr>
      <w:pStyle w:val="Header"/>
    </w:pPr>
    <w:r>
      <w:rPr>
        <w:noProof/>
        <w:lang w:eastAsia="en-AU"/>
      </w:rPr>
      <w:drawing>
        <wp:anchor distT="0" distB="0" distL="114300" distR="114300" simplePos="0" relativeHeight="251657216" behindDoc="0" locked="0" layoutInCell="1" allowOverlap="1" wp14:anchorId="15676EE8" wp14:editId="3C1669DC">
          <wp:simplePos x="0" y="0"/>
          <wp:positionH relativeFrom="column">
            <wp:posOffset>-845506</wp:posOffset>
          </wp:positionH>
          <wp:positionV relativeFrom="paragraph">
            <wp:posOffset>-473284</wp:posOffset>
          </wp:positionV>
          <wp:extent cx="3263900" cy="868045"/>
          <wp:effectExtent l="0" t="0" r="0" b="8255"/>
          <wp:wrapSquare wrapText="bothSides"/>
          <wp:docPr id="9" name="Picture 9" descr="Australian Government crest&#10;Department of Social Services"/>
          <wp:cNvGraphicFramePr/>
          <a:graphic xmlns:a="http://schemas.openxmlformats.org/drawingml/2006/main">
            <a:graphicData uri="http://schemas.openxmlformats.org/drawingml/2006/picture">
              <pic:pic xmlns:pic="http://schemas.openxmlformats.org/drawingml/2006/picture">
                <pic:nvPicPr>
                  <pic:cNvPr id="9" name="Picture 9" descr="Australian Government crest&#10;Department of Social Services"/>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63900" cy="8680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A9094" w14:textId="77777777" w:rsidR="008A2156" w:rsidRDefault="008A2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262A"/>
    <w:multiLevelType w:val="hybridMultilevel"/>
    <w:tmpl w:val="F92CB43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457CD8"/>
    <w:multiLevelType w:val="hybridMultilevel"/>
    <w:tmpl w:val="E7C035C4"/>
    <w:lvl w:ilvl="0" w:tplc="0C090019">
      <w:start w:val="1"/>
      <w:numFmt w:val="lowerLetter"/>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2" w15:restartNumberingAfterBreak="0">
    <w:nsid w:val="09BE002A"/>
    <w:multiLevelType w:val="hybridMultilevel"/>
    <w:tmpl w:val="3188BF7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C42367"/>
    <w:multiLevelType w:val="hybridMultilevel"/>
    <w:tmpl w:val="DEEA37B4"/>
    <w:lvl w:ilvl="0" w:tplc="1D64CE52">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F0563C1"/>
    <w:multiLevelType w:val="multilevel"/>
    <w:tmpl w:val="769E2040"/>
    <w:lvl w:ilvl="0">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CA6795"/>
    <w:multiLevelType w:val="hybridMultilevel"/>
    <w:tmpl w:val="093CC68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4C86640"/>
    <w:multiLevelType w:val="hybridMultilevel"/>
    <w:tmpl w:val="27DEB78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B90D26"/>
    <w:multiLevelType w:val="hybridMultilevel"/>
    <w:tmpl w:val="C6343760"/>
    <w:lvl w:ilvl="0" w:tplc="D4FC5914">
      <w:start w:val="1"/>
      <w:numFmt w:val="lowerLetter"/>
      <w:lvlText w:val="%1."/>
      <w:lvlJc w:val="left"/>
      <w:pPr>
        <w:ind w:left="2160" w:hanging="72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8" w15:restartNumberingAfterBreak="0">
    <w:nsid w:val="18BB61C5"/>
    <w:multiLevelType w:val="hybridMultilevel"/>
    <w:tmpl w:val="FE06BA3E"/>
    <w:lvl w:ilvl="0" w:tplc="69044FBA">
      <w:start w:val="1"/>
      <w:numFmt w:val="lowerLetter"/>
      <w:lvlText w:val="%1)"/>
      <w:lvlJc w:val="left"/>
      <w:pPr>
        <w:ind w:left="1800" w:hanging="360"/>
      </w:pPr>
      <w:rPr>
        <w:rFonts w:asciiTheme="minorHAnsi" w:eastAsiaTheme="minorHAnsi" w:hAnsiTheme="minorHAnsi" w:cstheme="minorHAnsi"/>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9" w15:restartNumberingAfterBreak="0">
    <w:nsid w:val="1D1B44FA"/>
    <w:multiLevelType w:val="hybridMultilevel"/>
    <w:tmpl w:val="1CB0DF7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F4D78F1"/>
    <w:multiLevelType w:val="hybridMultilevel"/>
    <w:tmpl w:val="F3E41878"/>
    <w:lvl w:ilvl="0" w:tplc="24F2CCBE">
      <w:start w:val="1"/>
      <w:numFmt w:val="bullet"/>
      <w:lvlText w:val=""/>
      <w:lvlJc w:val="left"/>
      <w:pPr>
        <w:ind w:left="720" w:hanging="360"/>
      </w:pPr>
      <w:rPr>
        <w:rFonts w:ascii="Symbol" w:hAnsi="Symbol"/>
      </w:rPr>
    </w:lvl>
    <w:lvl w:ilvl="1" w:tplc="2B445706">
      <w:start w:val="1"/>
      <w:numFmt w:val="bullet"/>
      <w:lvlText w:val=""/>
      <w:lvlJc w:val="left"/>
      <w:pPr>
        <w:ind w:left="720" w:hanging="360"/>
      </w:pPr>
      <w:rPr>
        <w:rFonts w:ascii="Symbol" w:hAnsi="Symbol"/>
      </w:rPr>
    </w:lvl>
    <w:lvl w:ilvl="2" w:tplc="D8D4FC1C">
      <w:start w:val="1"/>
      <w:numFmt w:val="bullet"/>
      <w:lvlText w:val=""/>
      <w:lvlJc w:val="left"/>
      <w:pPr>
        <w:ind w:left="720" w:hanging="360"/>
      </w:pPr>
      <w:rPr>
        <w:rFonts w:ascii="Symbol" w:hAnsi="Symbol"/>
      </w:rPr>
    </w:lvl>
    <w:lvl w:ilvl="3" w:tplc="6F929B00">
      <w:start w:val="1"/>
      <w:numFmt w:val="bullet"/>
      <w:lvlText w:val=""/>
      <w:lvlJc w:val="left"/>
      <w:pPr>
        <w:ind w:left="720" w:hanging="360"/>
      </w:pPr>
      <w:rPr>
        <w:rFonts w:ascii="Symbol" w:hAnsi="Symbol"/>
      </w:rPr>
    </w:lvl>
    <w:lvl w:ilvl="4" w:tplc="C6C29752">
      <w:start w:val="1"/>
      <w:numFmt w:val="bullet"/>
      <w:lvlText w:val=""/>
      <w:lvlJc w:val="left"/>
      <w:pPr>
        <w:ind w:left="720" w:hanging="360"/>
      </w:pPr>
      <w:rPr>
        <w:rFonts w:ascii="Symbol" w:hAnsi="Symbol"/>
      </w:rPr>
    </w:lvl>
    <w:lvl w:ilvl="5" w:tplc="BE601BA0">
      <w:start w:val="1"/>
      <w:numFmt w:val="bullet"/>
      <w:lvlText w:val=""/>
      <w:lvlJc w:val="left"/>
      <w:pPr>
        <w:ind w:left="720" w:hanging="360"/>
      </w:pPr>
      <w:rPr>
        <w:rFonts w:ascii="Symbol" w:hAnsi="Symbol"/>
      </w:rPr>
    </w:lvl>
    <w:lvl w:ilvl="6" w:tplc="412814B6">
      <w:start w:val="1"/>
      <w:numFmt w:val="bullet"/>
      <w:lvlText w:val=""/>
      <w:lvlJc w:val="left"/>
      <w:pPr>
        <w:ind w:left="720" w:hanging="360"/>
      </w:pPr>
      <w:rPr>
        <w:rFonts w:ascii="Symbol" w:hAnsi="Symbol"/>
      </w:rPr>
    </w:lvl>
    <w:lvl w:ilvl="7" w:tplc="111CA094">
      <w:start w:val="1"/>
      <w:numFmt w:val="bullet"/>
      <w:lvlText w:val=""/>
      <w:lvlJc w:val="left"/>
      <w:pPr>
        <w:ind w:left="720" w:hanging="360"/>
      </w:pPr>
      <w:rPr>
        <w:rFonts w:ascii="Symbol" w:hAnsi="Symbol"/>
      </w:rPr>
    </w:lvl>
    <w:lvl w:ilvl="8" w:tplc="BF8CF43C">
      <w:start w:val="1"/>
      <w:numFmt w:val="bullet"/>
      <w:lvlText w:val=""/>
      <w:lvlJc w:val="left"/>
      <w:pPr>
        <w:ind w:left="720" w:hanging="360"/>
      </w:pPr>
      <w:rPr>
        <w:rFonts w:ascii="Symbol" w:hAnsi="Symbol"/>
      </w:rPr>
    </w:lvl>
  </w:abstractNum>
  <w:abstractNum w:abstractNumId="11" w15:restartNumberingAfterBreak="0">
    <w:nsid w:val="20662DDB"/>
    <w:multiLevelType w:val="hybridMultilevel"/>
    <w:tmpl w:val="CAA0F52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AE42C4"/>
    <w:multiLevelType w:val="hybridMultilevel"/>
    <w:tmpl w:val="7574713E"/>
    <w:lvl w:ilvl="0" w:tplc="0A3E359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2EF5EE7"/>
    <w:multiLevelType w:val="hybridMultilevel"/>
    <w:tmpl w:val="A30A24C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DB10B7"/>
    <w:multiLevelType w:val="hybridMultilevel"/>
    <w:tmpl w:val="03C26A6A"/>
    <w:lvl w:ilvl="0" w:tplc="27949F8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7A80D66"/>
    <w:multiLevelType w:val="hybridMultilevel"/>
    <w:tmpl w:val="86B088E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5F500F"/>
    <w:multiLevelType w:val="hybridMultilevel"/>
    <w:tmpl w:val="21B2F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895BC1"/>
    <w:multiLevelType w:val="hybridMultilevel"/>
    <w:tmpl w:val="7A92B25E"/>
    <w:lvl w:ilvl="0" w:tplc="55F2A45A">
      <w:start w:val="1"/>
      <w:numFmt w:val="bullet"/>
      <w:lvlText w:val=""/>
      <w:lvlJc w:val="left"/>
      <w:pPr>
        <w:ind w:left="720" w:hanging="360"/>
      </w:pPr>
      <w:rPr>
        <w:rFonts w:ascii="Symbol" w:hAnsi="Symbol"/>
      </w:rPr>
    </w:lvl>
    <w:lvl w:ilvl="1" w:tplc="9CD4E160">
      <w:start w:val="1"/>
      <w:numFmt w:val="bullet"/>
      <w:lvlText w:val=""/>
      <w:lvlJc w:val="left"/>
      <w:pPr>
        <w:ind w:left="720" w:hanging="360"/>
      </w:pPr>
      <w:rPr>
        <w:rFonts w:ascii="Symbol" w:hAnsi="Symbol"/>
      </w:rPr>
    </w:lvl>
    <w:lvl w:ilvl="2" w:tplc="B7281D4E">
      <w:start w:val="1"/>
      <w:numFmt w:val="bullet"/>
      <w:lvlText w:val=""/>
      <w:lvlJc w:val="left"/>
      <w:pPr>
        <w:ind w:left="720" w:hanging="360"/>
      </w:pPr>
      <w:rPr>
        <w:rFonts w:ascii="Symbol" w:hAnsi="Symbol"/>
      </w:rPr>
    </w:lvl>
    <w:lvl w:ilvl="3" w:tplc="B1CA1CB6">
      <w:start w:val="1"/>
      <w:numFmt w:val="bullet"/>
      <w:lvlText w:val=""/>
      <w:lvlJc w:val="left"/>
      <w:pPr>
        <w:ind w:left="720" w:hanging="360"/>
      </w:pPr>
      <w:rPr>
        <w:rFonts w:ascii="Symbol" w:hAnsi="Symbol"/>
      </w:rPr>
    </w:lvl>
    <w:lvl w:ilvl="4" w:tplc="F23C7D32">
      <w:start w:val="1"/>
      <w:numFmt w:val="bullet"/>
      <w:lvlText w:val=""/>
      <w:lvlJc w:val="left"/>
      <w:pPr>
        <w:ind w:left="720" w:hanging="360"/>
      </w:pPr>
      <w:rPr>
        <w:rFonts w:ascii="Symbol" w:hAnsi="Symbol"/>
      </w:rPr>
    </w:lvl>
    <w:lvl w:ilvl="5" w:tplc="7E446596">
      <w:start w:val="1"/>
      <w:numFmt w:val="bullet"/>
      <w:lvlText w:val=""/>
      <w:lvlJc w:val="left"/>
      <w:pPr>
        <w:ind w:left="720" w:hanging="360"/>
      </w:pPr>
      <w:rPr>
        <w:rFonts w:ascii="Symbol" w:hAnsi="Symbol"/>
      </w:rPr>
    </w:lvl>
    <w:lvl w:ilvl="6" w:tplc="A4EC5CB6">
      <w:start w:val="1"/>
      <w:numFmt w:val="bullet"/>
      <w:lvlText w:val=""/>
      <w:lvlJc w:val="left"/>
      <w:pPr>
        <w:ind w:left="720" w:hanging="360"/>
      </w:pPr>
      <w:rPr>
        <w:rFonts w:ascii="Symbol" w:hAnsi="Symbol"/>
      </w:rPr>
    </w:lvl>
    <w:lvl w:ilvl="7" w:tplc="3870AEC6">
      <w:start w:val="1"/>
      <w:numFmt w:val="bullet"/>
      <w:lvlText w:val=""/>
      <w:lvlJc w:val="left"/>
      <w:pPr>
        <w:ind w:left="720" w:hanging="360"/>
      </w:pPr>
      <w:rPr>
        <w:rFonts w:ascii="Symbol" w:hAnsi="Symbol"/>
      </w:rPr>
    </w:lvl>
    <w:lvl w:ilvl="8" w:tplc="6D76D6B4">
      <w:start w:val="1"/>
      <w:numFmt w:val="bullet"/>
      <w:lvlText w:val=""/>
      <w:lvlJc w:val="left"/>
      <w:pPr>
        <w:ind w:left="720" w:hanging="360"/>
      </w:pPr>
      <w:rPr>
        <w:rFonts w:ascii="Symbol" w:hAnsi="Symbol"/>
      </w:rPr>
    </w:lvl>
  </w:abstractNum>
  <w:abstractNum w:abstractNumId="18" w15:restartNumberingAfterBreak="0">
    <w:nsid w:val="39A12603"/>
    <w:multiLevelType w:val="hybridMultilevel"/>
    <w:tmpl w:val="AD10B3D4"/>
    <w:lvl w:ilvl="0" w:tplc="1D64CE5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EE268C"/>
    <w:multiLevelType w:val="hybridMultilevel"/>
    <w:tmpl w:val="3EDE4C9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DCE56E8"/>
    <w:multiLevelType w:val="hybridMultilevel"/>
    <w:tmpl w:val="7ED05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365029"/>
    <w:multiLevelType w:val="hybridMultilevel"/>
    <w:tmpl w:val="86B088E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0C90EDC"/>
    <w:multiLevelType w:val="hybridMultilevel"/>
    <w:tmpl w:val="9BA21574"/>
    <w:lvl w:ilvl="0" w:tplc="0C090019">
      <w:start w:val="1"/>
      <w:numFmt w:val="lowerLetter"/>
      <w:lvlText w:val="%1."/>
      <w:lvlJc w:val="left"/>
      <w:pPr>
        <w:ind w:left="3621" w:hanging="360"/>
      </w:pPr>
    </w:lvl>
    <w:lvl w:ilvl="1" w:tplc="0C090019">
      <w:start w:val="1"/>
      <w:numFmt w:val="lowerLetter"/>
      <w:lvlText w:val="%2."/>
      <w:lvlJc w:val="left"/>
      <w:pPr>
        <w:ind w:left="4341" w:hanging="360"/>
      </w:pPr>
    </w:lvl>
    <w:lvl w:ilvl="2" w:tplc="0C09001B">
      <w:start w:val="1"/>
      <w:numFmt w:val="lowerRoman"/>
      <w:lvlText w:val="%3."/>
      <w:lvlJc w:val="right"/>
      <w:pPr>
        <w:ind w:left="5061" w:hanging="180"/>
      </w:pPr>
    </w:lvl>
    <w:lvl w:ilvl="3" w:tplc="0C09000F">
      <w:start w:val="1"/>
      <w:numFmt w:val="decimal"/>
      <w:lvlText w:val="%4."/>
      <w:lvlJc w:val="left"/>
      <w:pPr>
        <w:ind w:left="5781" w:hanging="360"/>
      </w:pPr>
    </w:lvl>
    <w:lvl w:ilvl="4" w:tplc="0C090019">
      <w:start w:val="1"/>
      <w:numFmt w:val="lowerLetter"/>
      <w:lvlText w:val="%5."/>
      <w:lvlJc w:val="left"/>
      <w:pPr>
        <w:ind w:left="6501" w:hanging="360"/>
      </w:pPr>
    </w:lvl>
    <w:lvl w:ilvl="5" w:tplc="0C09001B">
      <w:start w:val="1"/>
      <w:numFmt w:val="lowerRoman"/>
      <w:lvlText w:val="%6."/>
      <w:lvlJc w:val="right"/>
      <w:pPr>
        <w:ind w:left="7221" w:hanging="180"/>
      </w:pPr>
    </w:lvl>
    <w:lvl w:ilvl="6" w:tplc="0C09000F">
      <w:start w:val="1"/>
      <w:numFmt w:val="decimal"/>
      <w:lvlText w:val="%7."/>
      <w:lvlJc w:val="left"/>
      <w:pPr>
        <w:ind w:left="7941" w:hanging="360"/>
      </w:pPr>
    </w:lvl>
    <w:lvl w:ilvl="7" w:tplc="0C090019">
      <w:start w:val="1"/>
      <w:numFmt w:val="lowerLetter"/>
      <w:lvlText w:val="%8."/>
      <w:lvlJc w:val="left"/>
      <w:pPr>
        <w:ind w:left="8661" w:hanging="360"/>
      </w:pPr>
    </w:lvl>
    <w:lvl w:ilvl="8" w:tplc="0C09001B">
      <w:start w:val="1"/>
      <w:numFmt w:val="lowerRoman"/>
      <w:lvlText w:val="%9."/>
      <w:lvlJc w:val="right"/>
      <w:pPr>
        <w:ind w:left="9381" w:hanging="180"/>
      </w:pPr>
    </w:lvl>
  </w:abstractNum>
  <w:abstractNum w:abstractNumId="23" w15:restartNumberingAfterBreak="0">
    <w:nsid w:val="456D2738"/>
    <w:multiLevelType w:val="multilevel"/>
    <w:tmpl w:val="BB1E1D3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A24E8A"/>
    <w:multiLevelType w:val="hybridMultilevel"/>
    <w:tmpl w:val="B4022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D7104B"/>
    <w:multiLevelType w:val="hybridMultilevel"/>
    <w:tmpl w:val="68366FCC"/>
    <w:lvl w:ilvl="0" w:tplc="F0A0E55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4DF44F44"/>
    <w:multiLevelType w:val="hybridMultilevel"/>
    <w:tmpl w:val="33801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FD25D1"/>
    <w:multiLevelType w:val="hybridMultilevel"/>
    <w:tmpl w:val="59C6568A"/>
    <w:lvl w:ilvl="0" w:tplc="0C090019">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25853B2"/>
    <w:multiLevelType w:val="hybridMultilevel"/>
    <w:tmpl w:val="29AC308E"/>
    <w:lvl w:ilvl="0" w:tplc="8362E2E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31D4D2D"/>
    <w:multiLevelType w:val="hybridMultilevel"/>
    <w:tmpl w:val="60146DB6"/>
    <w:lvl w:ilvl="0" w:tplc="3AF2BFCA">
      <w:start w:val="3"/>
      <w:numFmt w:val="bullet"/>
      <w:lvlText w:val=""/>
      <w:lvlJc w:val="left"/>
      <w:pPr>
        <w:ind w:left="720" w:hanging="360"/>
      </w:pPr>
      <w:rPr>
        <w:rFonts w:ascii="Wingdings" w:eastAsia="Calibri"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56E1B68"/>
    <w:multiLevelType w:val="hybridMultilevel"/>
    <w:tmpl w:val="1C8A388A"/>
    <w:lvl w:ilvl="0" w:tplc="4D96ECBA">
      <w:start w:val="1"/>
      <w:numFmt w:val="lowerLetter"/>
      <w:lvlText w:val="%1)"/>
      <w:lvlJc w:val="left"/>
      <w:pPr>
        <w:ind w:left="1800" w:hanging="360"/>
      </w:pPr>
      <w:rPr>
        <w:rFonts w:asciiTheme="minorHAnsi" w:eastAsiaTheme="minorHAnsi" w:hAnsiTheme="minorHAnsi" w:cstheme="minorHAnsi"/>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31" w15:restartNumberingAfterBreak="0">
    <w:nsid w:val="57B5001D"/>
    <w:multiLevelType w:val="hybridMultilevel"/>
    <w:tmpl w:val="0A6C342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A6527B7"/>
    <w:multiLevelType w:val="multilevel"/>
    <w:tmpl w:val="97901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B81C3F"/>
    <w:multiLevelType w:val="hybridMultilevel"/>
    <w:tmpl w:val="A4C4A2C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0B53900"/>
    <w:multiLevelType w:val="hybridMultilevel"/>
    <w:tmpl w:val="5322CAE8"/>
    <w:lvl w:ilvl="0" w:tplc="1A26A96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63DF386F"/>
    <w:multiLevelType w:val="hybridMultilevel"/>
    <w:tmpl w:val="A4CCD9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63FE4380"/>
    <w:multiLevelType w:val="hybridMultilevel"/>
    <w:tmpl w:val="367E060A"/>
    <w:lvl w:ilvl="0" w:tplc="D42E89FC">
      <w:start w:val="1"/>
      <w:numFmt w:val="bullet"/>
      <w:lvlText w:val="o"/>
      <w:lvlJc w:val="left"/>
      <w:pPr>
        <w:ind w:left="728" w:hanging="360"/>
      </w:pPr>
      <w:rPr>
        <w:rFonts w:ascii="Courier New" w:hAnsi="Courier New" w:cs="Courier New" w:hint="default"/>
      </w:rPr>
    </w:lvl>
    <w:lvl w:ilvl="1" w:tplc="2A64C99A">
      <w:start w:val="1"/>
      <w:numFmt w:val="bullet"/>
      <w:lvlText w:val="o"/>
      <w:lvlJc w:val="left"/>
      <w:pPr>
        <w:ind w:left="1448" w:hanging="360"/>
      </w:pPr>
      <w:rPr>
        <w:rFonts w:ascii="Courier New" w:hAnsi="Courier New" w:cs="Courier New" w:hint="default"/>
      </w:rPr>
    </w:lvl>
    <w:lvl w:ilvl="2" w:tplc="D4F0B1C6">
      <w:start w:val="1"/>
      <w:numFmt w:val="bullet"/>
      <w:lvlText w:val=""/>
      <w:lvlJc w:val="left"/>
      <w:pPr>
        <w:ind w:left="2168" w:hanging="360"/>
      </w:pPr>
      <w:rPr>
        <w:rFonts w:ascii="Wingdings" w:hAnsi="Wingdings" w:hint="default"/>
      </w:rPr>
    </w:lvl>
    <w:lvl w:ilvl="3" w:tplc="AAE8F48C" w:tentative="1">
      <w:start w:val="1"/>
      <w:numFmt w:val="bullet"/>
      <w:lvlText w:val=""/>
      <w:lvlJc w:val="left"/>
      <w:pPr>
        <w:ind w:left="2888" w:hanging="360"/>
      </w:pPr>
      <w:rPr>
        <w:rFonts w:ascii="Symbol" w:hAnsi="Symbol" w:hint="default"/>
      </w:rPr>
    </w:lvl>
    <w:lvl w:ilvl="4" w:tplc="58BA4E5E" w:tentative="1">
      <w:start w:val="1"/>
      <w:numFmt w:val="bullet"/>
      <w:lvlText w:val="o"/>
      <w:lvlJc w:val="left"/>
      <w:pPr>
        <w:ind w:left="3608" w:hanging="360"/>
      </w:pPr>
      <w:rPr>
        <w:rFonts w:ascii="Courier New" w:hAnsi="Courier New" w:cs="Courier New" w:hint="default"/>
      </w:rPr>
    </w:lvl>
    <w:lvl w:ilvl="5" w:tplc="F08CF182" w:tentative="1">
      <w:start w:val="1"/>
      <w:numFmt w:val="bullet"/>
      <w:lvlText w:val=""/>
      <w:lvlJc w:val="left"/>
      <w:pPr>
        <w:ind w:left="4328" w:hanging="360"/>
      </w:pPr>
      <w:rPr>
        <w:rFonts w:ascii="Wingdings" w:hAnsi="Wingdings" w:hint="default"/>
      </w:rPr>
    </w:lvl>
    <w:lvl w:ilvl="6" w:tplc="8FBA622C" w:tentative="1">
      <w:start w:val="1"/>
      <w:numFmt w:val="bullet"/>
      <w:lvlText w:val=""/>
      <w:lvlJc w:val="left"/>
      <w:pPr>
        <w:ind w:left="5048" w:hanging="360"/>
      </w:pPr>
      <w:rPr>
        <w:rFonts w:ascii="Symbol" w:hAnsi="Symbol" w:hint="default"/>
      </w:rPr>
    </w:lvl>
    <w:lvl w:ilvl="7" w:tplc="9E220C44" w:tentative="1">
      <w:start w:val="1"/>
      <w:numFmt w:val="bullet"/>
      <w:lvlText w:val="o"/>
      <w:lvlJc w:val="left"/>
      <w:pPr>
        <w:ind w:left="5768" w:hanging="360"/>
      </w:pPr>
      <w:rPr>
        <w:rFonts w:ascii="Courier New" w:hAnsi="Courier New" w:cs="Courier New" w:hint="default"/>
      </w:rPr>
    </w:lvl>
    <w:lvl w:ilvl="8" w:tplc="EF0C6988" w:tentative="1">
      <w:start w:val="1"/>
      <w:numFmt w:val="bullet"/>
      <w:lvlText w:val=""/>
      <w:lvlJc w:val="left"/>
      <w:pPr>
        <w:ind w:left="6488" w:hanging="360"/>
      </w:pPr>
      <w:rPr>
        <w:rFonts w:ascii="Wingdings" w:hAnsi="Wingdings" w:hint="default"/>
      </w:rPr>
    </w:lvl>
  </w:abstractNum>
  <w:abstractNum w:abstractNumId="37" w15:restartNumberingAfterBreak="0">
    <w:nsid w:val="64A273EC"/>
    <w:multiLevelType w:val="hybridMultilevel"/>
    <w:tmpl w:val="D1FAF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4B123D5"/>
    <w:multiLevelType w:val="hybridMultilevel"/>
    <w:tmpl w:val="EFEE05B6"/>
    <w:lvl w:ilvl="0" w:tplc="53184D4A">
      <w:start w:val="1"/>
      <w:numFmt w:val="lowerLetter"/>
      <w:lvlText w:val="%1)"/>
      <w:lvlJc w:val="left"/>
      <w:pPr>
        <w:ind w:left="1800" w:hanging="360"/>
      </w:pPr>
      <w:rPr>
        <w:rFonts w:asciiTheme="minorHAnsi" w:eastAsiaTheme="minorHAnsi" w:hAnsiTheme="minorHAnsi" w:cstheme="minorHAnsi"/>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39" w15:restartNumberingAfterBreak="0">
    <w:nsid w:val="66C26FB0"/>
    <w:multiLevelType w:val="multilevel"/>
    <w:tmpl w:val="9968B464"/>
    <w:lvl w:ilvl="0">
      <w:start w:val="3"/>
      <w:numFmt w:val="upperLetter"/>
      <w:lvlText w:val="%1"/>
      <w:lvlJc w:val="left"/>
      <w:pPr>
        <w:ind w:left="1693" w:hanging="1560"/>
      </w:pPr>
      <w:rPr>
        <w:lang w:val="en-AU" w:eastAsia="en-US" w:bidi="ar-SA"/>
      </w:rPr>
    </w:lvl>
    <w:lvl w:ilvl="1">
      <w:start w:val="1"/>
      <w:numFmt w:val="decimal"/>
      <w:lvlText w:val="%1.%2"/>
      <w:lvlJc w:val="left"/>
      <w:pPr>
        <w:ind w:left="1693" w:hanging="1560"/>
      </w:pPr>
      <w:rPr>
        <w:rFonts w:ascii="Calibri" w:eastAsia="Calibri" w:hAnsi="Calibri" w:cs="Calibri" w:hint="default"/>
        <w:color w:val="0088CF"/>
        <w:spacing w:val="-2"/>
        <w:w w:val="99"/>
        <w:sz w:val="25"/>
        <w:szCs w:val="25"/>
        <w:lang w:val="en-AU" w:eastAsia="en-US" w:bidi="ar-SA"/>
      </w:rPr>
    </w:lvl>
    <w:lvl w:ilvl="2">
      <w:start w:val="1"/>
      <w:numFmt w:val="lowerLetter"/>
      <w:lvlText w:val="%3."/>
      <w:lvlJc w:val="left"/>
      <w:pPr>
        <w:ind w:left="2259" w:hanging="567"/>
      </w:pPr>
      <w:rPr>
        <w:spacing w:val="-1"/>
        <w:w w:val="100"/>
        <w:sz w:val="22"/>
        <w:szCs w:val="22"/>
        <w:lang w:val="en-AU" w:eastAsia="en-US" w:bidi="ar-SA"/>
      </w:rPr>
    </w:lvl>
    <w:lvl w:ilvl="3">
      <w:numFmt w:val="bullet"/>
      <w:lvlText w:val="•"/>
      <w:lvlJc w:val="left"/>
      <w:pPr>
        <w:ind w:left="3972" w:hanging="567"/>
      </w:pPr>
      <w:rPr>
        <w:lang w:val="en-AU" w:eastAsia="en-US" w:bidi="ar-SA"/>
      </w:rPr>
    </w:lvl>
    <w:lvl w:ilvl="4">
      <w:numFmt w:val="bullet"/>
      <w:lvlText w:val="•"/>
      <w:lvlJc w:val="left"/>
      <w:pPr>
        <w:ind w:left="4828" w:hanging="567"/>
      </w:pPr>
      <w:rPr>
        <w:lang w:val="en-AU" w:eastAsia="en-US" w:bidi="ar-SA"/>
      </w:rPr>
    </w:lvl>
    <w:lvl w:ilvl="5">
      <w:numFmt w:val="bullet"/>
      <w:lvlText w:val="•"/>
      <w:lvlJc w:val="left"/>
      <w:pPr>
        <w:ind w:left="5685" w:hanging="567"/>
      </w:pPr>
      <w:rPr>
        <w:lang w:val="en-AU" w:eastAsia="en-US" w:bidi="ar-SA"/>
      </w:rPr>
    </w:lvl>
    <w:lvl w:ilvl="6">
      <w:numFmt w:val="bullet"/>
      <w:lvlText w:val="•"/>
      <w:lvlJc w:val="left"/>
      <w:pPr>
        <w:ind w:left="6541" w:hanging="567"/>
      </w:pPr>
      <w:rPr>
        <w:lang w:val="en-AU" w:eastAsia="en-US" w:bidi="ar-SA"/>
      </w:rPr>
    </w:lvl>
    <w:lvl w:ilvl="7">
      <w:numFmt w:val="bullet"/>
      <w:lvlText w:val="•"/>
      <w:lvlJc w:val="left"/>
      <w:pPr>
        <w:ind w:left="7397" w:hanging="567"/>
      </w:pPr>
      <w:rPr>
        <w:lang w:val="en-AU" w:eastAsia="en-US" w:bidi="ar-SA"/>
      </w:rPr>
    </w:lvl>
    <w:lvl w:ilvl="8">
      <w:numFmt w:val="bullet"/>
      <w:lvlText w:val="•"/>
      <w:lvlJc w:val="left"/>
      <w:pPr>
        <w:ind w:left="8253" w:hanging="567"/>
      </w:pPr>
      <w:rPr>
        <w:lang w:val="en-AU" w:eastAsia="en-US" w:bidi="ar-SA"/>
      </w:rPr>
    </w:lvl>
  </w:abstractNum>
  <w:abstractNum w:abstractNumId="40" w15:restartNumberingAfterBreak="0">
    <w:nsid w:val="6B6D7063"/>
    <w:multiLevelType w:val="hybridMultilevel"/>
    <w:tmpl w:val="C01EF82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1" w15:restartNumberingAfterBreak="0">
    <w:nsid w:val="6D6805B7"/>
    <w:multiLevelType w:val="hybridMultilevel"/>
    <w:tmpl w:val="E42CED9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F125343"/>
    <w:multiLevelType w:val="hybridMultilevel"/>
    <w:tmpl w:val="FBBAA6F8"/>
    <w:lvl w:ilvl="0" w:tplc="CEEA88D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70D4403E"/>
    <w:multiLevelType w:val="hybridMultilevel"/>
    <w:tmpl w:val="E7C035C4"/>
    <w:lvl w:ilvl="0" w:tplc="0C090019">
      <w:start w:val="1"/>
      <w:numFmt w:val="lowerLetter"/>
      <w:lvlText w:val="%1."/>
      <w:lvlJc w:val="left"/>
      <w:pPr>
        <w:ind w:left="2346" w:hanging="360"/>
      </w:pPr>
    </w:lvl>
    <w:lvl w:ilvl="1" w:tplc="0C090019">
      <w:start w:val="1"/>
      <w:numFmt w:val="lowerLetter"/>
      <w:lvlText w:val="%2."/>
      <w:lvlJc w:val="left"/>
      <w:pPr>
        <w:ind w:left="3621" w:hanging="360"/>
      </w:pPr>
    </w:lvl>
    <w:lvl w:ilvl="2" w:tplc="0C09001B">
      <w:start w:val="1"/>
      <w:numFmt w:val="lowerRoman"/>
      <w:lvlText w:val="%3."/>
      <w:lvlJc w:val="right"/>
      <w:pPr>
        <w:ind w:left="3786" w:hanging="180"/>
      </w:pPr>
    </w:lvl>
    <w:lvl w:ilvl="3" w:tplc="0C09000F">
      <w:start w:val="1"/>
      <w:numFmt w:val="decimal"/>
      <w:lvlText w:val="%4."/>
      <w:lvlJc w:val="left"/>
      <w:pPr>
        <w:ind w:left="4506" w:hanging="360"/>
      </w:pPr>
    </w:lvl>
    <w:lvl w:ilvl="4" w:tplc="0C090019">
      <w:start w:val="1"/>
      <w:numFmt w:val="lowerLetter"/>
      <w:lvlText w:val="%5."/>
      <w:lvlJc w:val="left"/>
      <w:pPr>
        <w:ind w:left="5226" w:hanging="360"/>
      </w:pPr>
    </w:lvl>
    <w:lvl w:ilvl="5" w:tplc="0C09001B">
      <w:start w:val="1"/>
      <w:numFmt w:val="lowerRoman"/>
      <w:lvlText w:val="%6."/>
      <w:lvlJc w:val="right"/>
      <w:pPr>
        <w:ind w:left="5946" w:hanging="180"/>
      </w:pPr>
    </w:lvl>
    <w:lvl w:ilvl="6" w:tplc="0C09000F">
      <w:start w:val="1"/>
      <w:numFmt w:val="decimal"/>
      <w:lvlText w:val="%7."/>
      <w:lvlJc w:val="left"/>
      <w:pPr>
        <w:ind w:left="6666" w:hanging="360"/>
      </w:pPr>
    </w:lvl>
    <w:lvl w:ilvl="7" w:tplc="0C090019">
      <w:start w:val="1"/>
      <w:numFmt w:val="lowerLetter"/>
      <w:lvlText w:val="%8."/>
      <w:lvlJc w:val="left"/>
      <w:pPr>
        <w:ind w:left="7386" w:hanging="360"/>
      </w:pPr>
    </w:lvl>
    <w:lvl w:ilvl="8" w:tplc="0C09001B">
      <w:start w:val="1"/>
      <w:numFmt w:val="lowerRoman"/>
      <w:lvlText w:val="%9."/>
      <w:lvlJc w:val="right"/>
      <w:pPr>
        <w:ind w:left="8106" w:hanging="180"/>
      </w:pPr>
    </w:lvl>
  </w:abstractNum>
  <w:abstractNum w:abstractNumId="44" w15:restartNumberingAfterBreak="0">
    <w:nsid w:val="76A30B4D"/>
    <w:multiLevelType w:val="hybridMultilevel"/>
    <w:tmpl w:val="6F2E9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92F482A"/>
    <w:multiLevelType w:val="hybridMultilevel"/>
    <w:tmpl w:val="0C62554A"/>
    <w:lvl w:ilvl="0" w:tplc="11BE0DBA">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EA84840"/>
    <w:multiLevelType w:val="multilevel"/>
    <w:tmpl w:val="EE5490BA"/>
    <w:lvl w:ilvl="0">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78072912">
    <w:abstractNumId w:val="23"/>
  </w:num>
  <w:num w:numId="2" w16cid:durableId="1679889647">
    <w:abstractNumId w:val="26"/>
  </w:num>
  <w:num w:numId="3" w16cid:durableId="2146191004">
    <w:abstractNumId w:val="20"/>
  </w:num>
  <w:num w:numId="4" w16cid:durableId="1407533172">
    <w:abstractNumId w:val="27"/>
  </w:num>
  <w:num w:numId="5" w16cid:durableId="574819263">
    <w:abstractNumId w:val="41"/>
  </w:num>
  <w:num w:numId="6" w16cid:durableId="9662018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5701902">
    <w:abstractNumId w:val="42"/>
  </w:num>
  <w:num w:numId="8" w16cid:durableId="1711223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9883235">
    <w:abstractNumId w:val="12"/>
  </w:num>
  <w:num w:numId="10" w16cid:durableId="8257019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755167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77890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872669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2927303">
    <w:abstractNumId w:val="11"/>
  </w:num>
  <w:num w:numId="15" w16cid:durableId="13929261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9028542">
    <w:abstractNumId w:val="39"/>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17" w16cid:durableId="1246038538">
    <w:abstractNumId w:val="1"/>
  </w:num>
  <w:num w:numId="18" w16cid:durableId="1538351285">
    <w:abstractNumId w:val="5"/>
  </w:num>
  <w:num w:numId="19" w16cid:durableId="1236941392">
    <w:abstractNumId w:val="45"/>
  </w:num>
  <w:num w:numId="20" w16cid:durableId="626738417">
    <w:abstractNumId w:val="46"/>
  </w:num>
  <w:num w:numId="21" w16cid:durableId="294680992">
    <w:abstractNumId w:val="36"/>
  </w:num>
  <w:num w:numId="22" w16cid:durableId="1675185761">
    <w:abstractNumId w:val="24"/>
  </w:num>
  <w:num w:numId="23" w16cid:durableId="33238723">
    <w:abstractNumId w:val="21"/>
  </w:num>
  <w:num w:numId="24" w16cid:durableId="1585651608">
    <w:abstractNumId w:val="40"/>
  </w:num>
  <w:num w:numId="25" w16cid:durableId="290525335">
    <w:abstractNumId w:val="15"/>
  </w:num>
  <w:num w:numId="26" w16cid:durableId="51344338">
    <w:abstractNumId w:val="18"/>
  </w:num>
  <w:num w:numId="27" w16cid:durableId="320818270">
    <w:abstractNumId w:val="3"/>
  </w:num>
  <w:num w:numId="28" w16cid:durableId="905839089">
    <w:abstractNumId w:val="35"/>
  </w:num>
  <w:num w:numId="29" w16cid:durableId="401490468">
    <w:abstractNumId w:val="32"/>
  </w:num>
  <w:num w:numId="30" w16cid:durableId="1193687788">
    <w:abstractNumId w:val="37"/>
  </w:num>
  <w:num w:numId="31" w16cid:durableId="1295870337">
    <w:abstractNumId w:val="29"/>
  </w:num>
  <w:num w:numId="32" w16cid:durableId="1447191033">
    <w:abstractNumId w:val="44"/>
  </w:num>
  <w:num w:numId="33" w16cid:durableId="2083289110">
    <w:abstractNumId w:val="16"/>
  </w:num>
  <w:num w:numId="34" w16cid:durableId="1206870606">
    <w:abstractNumId w:val="10"/>
  </w:num>
  <w:num w:numId="35" w16cid:durableId="2130515767">
    <w:abstractNumId w:val="17"/>
  </w:num>
  <w:num w:numId="36" w16cid:durableId="826164406">
    <w:abstractNumId w:val="6"/>
  </w:num>
  <w:num w:numId="37" w16cid:durableId="408966866">
    <w:abstractNumId w:val="28"/>
  </w:num>
  <w:num w:numId="38" w16cid:durableId="499927951">
    <w:abstractNumId w:val="14"/>
  </w:num>
  <w:num w:numId="39" w16cid:durableId="1409693685">
    <w:abstractNumId w:val="2"/>
  </w:num>
  <w:num w:numId="40" w16cid:durableId="1688168996">
    <w:abstractNumId w:val="13"/>
  </w:num>
  <w:num w:numId="41" w16cid:durableId="181482407">
    <w:abstractNumId w:val="19"/>
  </w:num>
  <w:num w:numId="42" w16cid:durableId="2058233801">
    <w:abstractNumId w:val="31"/>
  </w:num>
  <w:num w:numId="43" w16cid:durableId="814952275">
    <w:abstractNumId w:val="9"/>
  </w:num>
  <w:num w:numId="44" w16cid:durableId="2080862431">
    <w:abstractNumId w:val="33"/>
  </w:num>
  <w:num w:numId="45" w16cid:durableId="1203588961">
    <w:abstractNumId w:val="4"/>
  </w:num>
  <w:num w:numId="46" w16cid:durableId="1223447462">
    <w:abstractNumId w:val="25"/>
  </w:num>
  <w:num w:numId="47" w16cid:durableId="883710351">
    <w:abstractNumId w:val="34"/>
  </w:num>
  <w:num w:numId="48" w16cid:durableId="1853883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699"/>
    <w:rsid w:val="00001E6A"/>
    <w:rsid w:val="00002209"/>
    <w:rsid w:val="00004F5E"/>
    <w:rsid w:val="00005633"/>
    <w:rsid w:val="0000618F"/>
    <w:rsid w:val="00006CA1"/>
    <w:rsid w:val="0000709C"/>
    <w:rsid w:val="0001289D"/>
    <w:rsid w:val="000202DC"/>
    <w:rsid w:val="00020D6E"/>
    <w:rsid w:val="00021B99"/>
    <w:rsid w:val="00023A04"/>
    <w:rsid w:val="00026D5B"/>
    <w:rsid w:val="000404D8"/>
    <w:rsid w:val="000405C9"/>
    <w:rsid w:val="00041695"/>
    <w:rsid w:val="000434E1"/>
    <w:rsid w:val="00046179"/>
    <w:rsid w:val="00047F03"/>
    <w:rsid w:val="0005125F"/>
    <w:rsid w:val="000560FA"/>
    <w:rsid w:val="00061589"/>
    <w:rsid w:val="00061E0F"/>
    <w:rsid w:val="00067CA4"/>
    <w:rsid w:val="00070AD7"/>
    <w:rsid w:val="00073EEC"/>
    <w:rsid w:val="000761AB"/>
    <w:rsid w:val="00076585"/>
    <w:rsid w:val="00076F8B"/>
    <w:rsid w:val="000772D3"/>
    <w:rsid w:val="0008196C"/>
    <w:rsid w:val="00091BA8"/>
    <w:rsid w:val="0009278F"/>
    <w:rsid w:val="000933C6"/>
    <w:rsid w:val="00093DA9"/>
    <w:rsid w:val="000A40AB"/>
    <w:rsid w:val="000A4F18"/>
    <w:rsid w:val="000A72F6"/>
    <w:rsid w:val="000B1D13"/>
    <w:rsid w:val="000B39C0"/>
    <w:rsid w:val="000B6A2C"/>
    <w:rsid w:val="000B713A"/>
    <w:rsid w:val="000B79B7"/>
    <w:rsid w:val="000C4E32"/>
    <w:rsid w:val="000C5E83"/>
    <w:rsid w:val="000D101F"/>
    <w:rsid w:val="000D4C71"/>
    <w:rsid w:val="000D5A99"/>
    <w:rsid w:val="000D724A"/>
    <w:rsid w:val="000D772C"/>
    <w:rsid w:val="000E06BB"/>
    <w:rsid w:val="000E2A51"/>
    <w:rsid w:val="000E66E2"/>
    <w:rsid w:val="000E7109"/>
    <w:rsid w:val="000F73A1"/>
    <w:rsid w:val="000F7978"/>
    <w:rsid w:val="00100921"/>
    <w:rsid w:val="00100E14"/>
    <w:rsid w:val="001020F6"/>
    <w:rsid w:val="00106498"/>
    <w:rsid w:val="0010673B"/>
    <w:rsid w:val="00106C75"/>
    <w:rsid w:val="00114981"/>
    <w:rsid w:val="00115C53"/>
    <w:rsid w:val="0011752F"/>
    <w:rsid w:val="00120377"/>
    <w:rsid w:val="00130CC8"/>
    <w:rsid w:val="00131464"/>
    <w:rsid w:val="00131E27"/>
    <w:rsid w:val="0013517E"/>
    <w:rsid w:val="001411BB"/>
    <w:rsid w:val="0014143D"/>
    <w:rsid w:val="001423DC"/>
    <w:rsid w:val="0014262E"/>
    <w:rsid w:val="00142902"/>
    <w:rsid w:val="001451B9"/>
    <w:rsid w:val="001514DD"/>
    <w:rsid w:val="00154890"/>
    <w:rsid w:val="00162918"/>
    <w:rsid w:val="001636B9"/>
    <w:rsid w:val="00164FCD"/>
    <w:rsid w:val="00165EE0"/>
    <w:rsid w:val="001666F1"/>
    <w:rsid w:val="00170229"/>
    <w:rsid w:val="001722EE"/>
    <w:rsid w:val="001735ED"/>
    <w:rsid w:val="00190C91"/>
    <w:rsid w:val="00191DE6"/>
    <w:rsid w:val="00195657"/>
    <w:rsid w:val="0019638C"/>
    <w:rsid w:val="001A09F3"/>
    <w:rsid w:val="001B3E12"/>
    <w:rsid w:val="001B5B1B"/>
    <w:rsid w:val="001B6F2E"/>
    <w:rsid w:val="001B7D6C"/>
    <w:rsid w:val="001C1252"/>
    <w:rsid w:val="001C1C1F"/>
    <w:rsid w:val="001D3A1E"/>
    <w:rsid w:val="001D3FFA"/>
    <w:rsid w:val="001D5208"/>
    <w:rsid w:val="001E178E"/>
    <w:rsid w:val="001E5206"/>
    <w:rsid w:val="001E5D86"/>
    <w:rsid w:val="001E630D"/>
    <w:rsid w:val="001E6571"/>
    <w:rsid w:val="001F208E"/>
    <w:rsid w:val="001F3BB3"/>
    <w:rsid w:val="001F511E"/>
    <w:rsid w:val="00201EC6"/>
    <w:rsid w:val="00202A39"/>
    <w:rsid w:val="00206881"/>
    <w:rsid w:val="002068C6"/>
    <w:rsid w:val="002159D5"/>
    <w:rsid w:val="002166DF"/>
    <w:rsid w:val="0021756A"/>
    <w:rsid w:val="002203A2"/>
    <w:rsid w:val="00221204"/>
    <w:rsid w:val="002214FC"/>
    <w:rsid w:val="00222A20"/>
    <w:rsid w:val="00222B15"/>
    <w:rsid w:val="002257DA"/>
    <w:rsid w:val="0022797F"/>
    <w:rsid w:val="00232EA0"/>
    <w:rsid w:val="00233710"/>
    <w:rsid w:val="00235554"/>
    <w:rsid w:val="002356E3"/>
    <w:rsid w:val="00236C75"/>
    <w:rsid w:val="00241C98"/>
    <w:rsid w:val="002427C7"/>
    <w:rsid w:val="00250C37"/>
    <w:rsid w:val="00251BB3"/>
    <w:rsid w:val="00254849"/>
    <w:rsid w:val="00256BA2"/>
    <w:rsid w:val="00257E7C"/>
    <w:rsid w:val="0026199C"/>
    <w:rsid w:val="002631E8"/>
    <w:rsid w:val="00263C89"/>
    <w:rsid w:val="002649FC"/>
    <w:rsid w:val="00264F8D"/>
    <w:rsid w:val="00271492"/>
    <w:rsid w:val="00272AC5"/>
    <w:rsid w:val="002832A1"/>
    <w:rsid w:val="002837D3"/>
    <w:rsid w:val="00284DC9"/>
    <w:rsid w:val="00286F36"/>
    <w:rsid w:val="0028777B"/>
    <w:rsid w:val="00290F0C"/>
    <w:rsid w:val="00291911"/>
    <w:rsid w:val="002955AE"/>
    <w:rsid w:val="002A2424"/>
    <w:rsid w:val="002A29E1"/>
    <w:rsid w:val="002A3B40"/>
    <w:rsid w:val="002A4262"/>
    <w:rsid w:val="002B243E"/>
    <w:rsid w:val="002B2D7E"/>
    <w:rsid w:val="002B3FCC"/>
    <w:rsid w:val="002B41E2"/>
    <w:rsid w:val="002B5A0C"/>
    <w:rsid w:val="002B6E6A"/>
    <w:rsid w:val="002C03CB"/>
    <w:rsid w:val="002C2390"/>
    <w:rsid w:val="002C29C1"/>
    <w:rsid w:val="002C3C50"/>
    <w:rsid w:val="002C4184"/>
    <w:rsid w:val="002C4539"/>
    <w:rsid w:val="002C70A8"/>
    <w:rsid w:val="002D2AA8"/>
    <w:rsid w:val="002D69BA"/>
    <w:rsid w:val="002E25A6"/>
    <w:rsid w:val="002E299B"/>
    <w:rsid w:val="002E5555"/>
    <w:rsid w:val="002F0414"/>
    <w:rsid w:val="002F0750"/>
    <w:rsid w:val="002F0F8E"/>
    <w:rsid w:val="002F15BC"/>
    <w:rsid w:val="002F17C7"/>
    <w:rsid w:val="002F72EE"/>
    <w:rsid w:val="00300118"/>
    <w:rsid w:val="00302090"/>
    <w:rsid w:val="00307344"/>
    <w:rsid w:val="0032247F"/>
    <w:rsid w:val="00323B82"/>
    <w:rsid w:val="00325BEE"/>
    <w:rsid w:val="0032683D"/>
    <w:rsid w:val="003272F4"/>
    <w:rsid w:val="00331DC7"/>
    <w:rsid w:val="00332CEF"/>
    <w:rsid w:val="003345F2"/>
    <w:rsid w:val="00334D41"/>
    <w:rsid w:val="00335CCA"/>
    <w:rsid w:val="00342641"/>
    <w:rsid w:val="00342CC6"/>
    <w:rsid w:val="003433F2"/>
    <w:rsid w:val="00346036"/>
    <w:rsid w:val="00350A34"/>
    <w:rsid w:val="00354912"/>
    <w:rsid w:val="00355AB4"/>
    <w:rsid w:val="00360A47"/>
    <w:rsid w:val="00360EA1"/>
    <w:rsid w:val="00362A8F"/>
    <w:rsid w:val="0036688D"/>
    <w:rsid w:val="00385F14"/>
    <w:rsid w:val="0039037C"/>
    <w:rsid w:val="0039069F"/>
    <w:rsid w:val="0039352A"/>
    <w:rsid w:val="00393AE0"/>
    <w:rsid w:val="00393C59"/>
    <w:rsid w:val="00393CC9"/>
    <w:rsid w:val="00393E1C"/>
    <w:rsid w:val="003946D8"/>
    <w:rsid w:val="003A1282"/>
    <w:rsid w:val="003A1DF9"/>
    <w:rsid w:val="003A3187"/>
    <w:rsid w:val="003B1F47"/>
    <w:rsid w:val="003B2BB8"/>
    <w:rsid w:val="003B491B"/>
    <w:rsid w:val="003C365D"/>
    <w:rsid w:val="003D0D6A"/>
    <w:rsid w:val="003D34FF"/>
    <w:rsid w:val="003D7212"/>
    <w:rsid w:val="003E02B0"/>
    <w:rsid w:val="003E09E8"/>
    <w:rsid w:val="003E0B62"/>
    <w:rsid w:val="003E4176"/>
    <w:rsid w:val="003E4FDF"/>
    <w:rsid w:val="003E7FCB"/>
    <w:rsid w:val="003F186D"/>
    <w:rsid w:val="003F2E2D"/>
    <w:rsid w:val="003F3557"/>
    <w:rsid w:val="003F3A42"/>
    <w:rsid w:val="003F72D7"/>
    <w:rsid w:val="00400944"/>
    <w:rsid w:val="00405E38"/>
    <w:rsid w:val="00405F75"/>
    <w:rsid w:val="00410C4B"/>
    <w:rsid w:val="004141C4"/>
    <w:rsid w:val="00416178"/>
    <w:rsid w:val="00420C91"/>
    <w:rsid w:val="00421254"/>
    <w:rsid w:val="00423529"/>
    <w:rsid w:val="00424E2E"/>
    <w:rsid w:val="00425DB8"/>
    <w:rsid w:val="00426785"/>
    <w:rsid w:val="00430CB0"/>
    <w:rsid w:val="00433EC1"/>
    <w:rsid w:val="00437D48"/>
    <w:rsid w:val="00440312"/>
    <w:rsid w:val="00441A79"/>
    <w:rsid w:val="00441C81"/>
    <w:rsid w:val="00443146"/>
    <w:rsid w:val="00444510"/>
    <w:rsid w:val="00445EFA"/>
    <w:rsid w:val="00450047"/>
    <w:rsid w:val="00452E41"/>
    <w:rsid w:val="004571EC"/>
    <w:rsid w:val="00462632"/>
    <w:rsid w:val="00464E15"/>
    <w:rsid w:val="0046520E"/>
    <w:rsid w:val="0046581A"/>
    <w:rsid w:val="00466252"/>
    <w:rsid w:val="00467286"/>
    <w:rsid w:val="00467AA4"/>
    <w:rsid w:val="00467EDA"/>
    <w:rsid w:val="004702CD"/>
    <w:rsid w:val="00472274"/>
    <w:rsid w:val="004736A6"/>
    <w:rsid w:val="00480DED"/>
    <w:rsid w:val="004828E1"/>
    <w:rsid w:val="004855FC"/>
    <w:rsid w:val="004932F9"/>
    <w:rsid w:val="00493983"/>
    <w:rsid w:val="0049531B"/>
    <w:rsid w:val="00495631"/>
    <w:rsid w:val="004956B9"/>
    <w:rsid w:val="004A1567"/>
    <w:rsid w:val="004A56E3"/>
    <w:rsid w:val="004A6E71"/>
    <w:rsid w:val="004B1729"/>
    <w:rsid w:val="004B54CA"/>
    <w:rsid w:val="004B5C3E"/>
    <w:rsid w:val="004D2AFB"/>
    <w:rsid w:val="004E0518"/>
    <w:rsid w:val="004E592D"/>
    <w:rsid w:val="004E5995"/>
    <w:rsid w:val="004E5C28"/>
    <w:rsid w:val="004E5CBF"/>
    <w:rsid w:val="004E688D"/>
    <w:rsid w:val="004E726E"/>
    <w:rsid w:val="004F352A"/>
    <w:rsid w:val="004F469F"/>
    <w:rsid w:val="0050212E"/>
    <w:rsid w:val="00506F41"/>
    <w:rsid w:val="00512880"/>
    <w:rsid w:val="00513EF6"/>
    <w:rsid w:val="00521221"/>
    <w:rsid w:val="00522BC0"/>
    <w:rsid w:val="00527EDB"/>
    <w:rsid w:val="00544ABB"/>
    <w:rsid w:val="005464D8"/>
    <w:rsid w:val="00561598"/>
    <w:rsid w:val="00561A59"/>
    <w:rsid w:val="0057171A"/>
    <w:rsid w:val="00571E73"/>
    <w:rsid w:val="00572B26"/>
    <w:rsid w:val="0057640B"/>
    <w:rsid w:val="0058321B"/>
    <w:rsid w:val="00583F95"/>
    <w:rsid w:val="00590264"/>
    <w:rsid w:val="00594DAE"/>
    <w:rsid w:val="00595BF9"/>
    <w:rsid w:val="005976A9"/>
    <w:rsid w:val="00597C92"/>
    <w:rsid w:val="005A1507"/>
    <w:rsid w:val="005A1BE6"/>
    <w:rsid w:val="005A7A4B"/>
    <w:rsid w:val="005B5405"/>
    <w:rsid w:val="005C1BAD"/>
    <w:rsid w:val="005C2A69"/>
    <w:rsid w:val="005C3AA9"/>
    <w:rsid w:val="005C5F95"/>
    <w:rsid w:val="005E3696"/>
    <w:rsid w:val="005E572D"/>
    <w:rsid w:val="005F3CA0"/>
    <w:rsid w:val="005F5602"/>
    <w:rsid w:val="005F6F6F"/>
    <w:rsid w:val="00602024"/>
    <w:rsid w:val="00602973"/>
    <w:rsid w:val="00603845"/>
    <w:rsid w:val="00604623"/>
    <w:rsid w:val="0060551F"/>
    <w:rsid w:val="00606113"/>
    <w:rsid w:val="006062E6"/>
    <w:rsid w:val="00610590"/>
    <w:rsid w:val="006119AD"/>
    <w:rsid w:val="00614CDD"/>
    <w:rsid w:val="00621B5C"/>
    <w:rsid w:val="00621FC5"/>
    <w:rsid w:val="006224D6"/>
    <w:rsid w:val="0062522C"/>
    <w:rsid w:val="006262E1"/>
    <w:rsid w:val="0062665D"/>
    <w:rsid w:val="006311A7"/>
    <w:rsid w:val="0063125B"/>
    <w:rsid w:val="00632D62"/>
    <w:rsid w:val="00637B02"/>
    <w:rsid w:val="006407F1"/>
    <w:rsid w:val="00642DC0"/>
    <w:rsid w:val="00647856"/>
    <w:rsid w:val="0065132B"/>
    <w:rsid w:val="0065248B"/>
    <w:rsid w:val="00654FEC"/>
    <w:rsid w:val="00655F21"/>
    <w:rsid w:val="006568D5"/>
    <w:rsid w:val="006615DB"/>
    <w:rsid w:val="00663BC6"/>
    <w:rsid w:val="006640F7"/>
    <w:rsid w:val="00664929"/>
    <w:rsid w:val="00665B0B"/>
    <w:rsid w:val="00671404"/>
    <w:rsid w:val="0067272D"/>
    <w:rsid w:val="00672A34"/>
    <w:rsid w:val="006733FA"/>
    <w:rsid w:val="006738BD"/>
    <w:rsid w:val="00673B84"/>
    <w:rsid w:val="00681600"/>
    <w:rsid w:val="00682816"/>
    <w:rsid w:val="00682D0E"/>
    <w:rsid w:val="00683A84"/>
    <w:rsid w:val="006914B4"/>
    <w:rsid w:val="006922FD"/>
    <w:rsid w:val="00694755"/>
    <w:rsid w:val="006A4CE7"/>
    <w:rsid w:val="006A5A6A"/>
    <w:rsid w:val="006A6CAA"/>
    <w:rsid w:val="006A7DD3"/>
    <w:rsid w:val="006B33DF"/>
    <w:rsid w:val="006B5270"/>
    <w:rsid w:val="006B7BFA"/>
    <w:rsid w:val="006B7E0B"/>
    <w:rsid w:val="006C092F"/>
    <w:rsid w:val="006C15F5"/>
    <w:rsid w:val="006C6A82"/>
    <w:rsid w:val="006D01D1"/>
    <w:rsid w:val="006D1C1A"/>
    <w:rsid w:val="006D526E"/>
    <w:rsid w:val="006D5407"/>
    <w:rsid w:val="006E4D2D"/>
    <w:rsid w:val="006E6538"/>
    <w:rsid w:val="006E7405"/>
    <w:rsid w:val="006F0D94"/>
    <w:rsid w:val="006F1170"/>
    <w:rsid w:val="006F2E47"/>
    <w:rsid w:val="006F5FD2"/>
    <w:rsid w:val="00702C82"/>
    <w:rsid w:val="007062DD"/>
    <w:rsid w:val="007100CA"/>
    <w:rsid w:val="0071022C"/>
    <w:rsid w:val="0071129D"/>
    <w:rsid w:val="00714150"/>
    <w:rsid w:val="00714884"/>
    <w:rsid w:val="0072282E"/>
    <w:rsid w:val="00723F28"/>
    <w:rsid w:val="00732A30"/>
    <w:rsid w:val="00733E59"/>
    <w:rsid w:val="00735102"/>
    <w:rsid w:val="00735FE1"/>
    <w:rsid w:val="007367CA"/>
    <w:rsid w:val="007367F5"/>
    <w:rsid w:val="0074054B"/>
    <w:rsid w:val="00747569"/>
    <w:rsid w:val="00747DB2"/>
    <w:rsid w:val="00750F13"/>
    <w:rsid w:val="007518E8"/>
    <w:rsid w:val="00752069"/>
    <w:rsid w:val="007522BD"/>
    <w:rsid w:val="00752755"/>
    <w:rsid w:val="0075278E"/>
    <w:rsid w:val="007527DE"/>
    <w:rsid w:val="00752A43"/>
    <w:rsid w:val="0075318E"/>
    <w:rsid w:val="00754176"/>
    <w:rsid w:val="0076397A"/>
    <w:rsid w:val="00766299"/>
    <w:rsid w:val="00770001"/>
    <w:rsid w:val="00770EAC"/>
    <w:rsid w:val="007723D0"/>
    <w:rsid w:val="0077540C"/>
    <w:rsid w:val="00782662"/>
    <w:rsid w:val="00783BAA"/>
    <w:rsid w:val="00785261"/>
    <w:rsid w:val="0078755F"/>
    <w:rsid w:val="00790942"/>
    <w:rsid w:val="00793E83"/>
    <w:rsid w:val="007953C7"/>
    <w:rsid w:val="007A1671"/>
    <w:rsid w:val="007B0256"/>
    <w:rsid w:val="007B041A"/>
    <w:rsid w:val="007B07D6"/>
    <w:rsid w:val="007B5124"/>
    <w:rsid w:val="007C0336"/>
    <w:rsid w:val="007C06CE"/>
    <w:rsid w:val="007C20A0"/>
    <w:rsid w:val="007C2CF8"/>
    <w:rsid w:val="007C6714"/>
    <w:rsid w:val="007D030E"/>
    <w:rsid w:val="007D289E"/>
    <w:rsid w:val="007D5297"/>
    <w:rsid w:val="007D533D"/>
    <w:rsid w:val="007D5F2A"/>
    <w:rsid w:val="007E058D"/>
    <w:rsid w:val="007E181E"/>
    <w:rsid w:val="007E2BF6"/>
    <w:rsid w:val="007E2F1B"/>
    <w:rsid w:val="007E39F5"/>
    <w:rsid w:val="007E4826"/>
    <w:rsid w:val="007E4E10"/>
    <w:rsid w:val="007E57FC"/>
    <w:rsid w:val="007E688E"/>
    <w:rsid w:val="00801C3E"/>
    <w:rsid w:val="00802FE8"/>
    <w:rsid w:val="008067F0"/>
    <w:rsid w:val="00806F55"/>
    <w:rsid w:val="00821534"/>
    <w:rsid w:val="0082227B"/>
    <w:rsid w:val="0083177B"/>
    <w:rsid w:val="008325F2"/>
    <w:rsid w:val="00834E82"/>
    <w:rsid w:val="00835C6C"/>
    <w:rsid w:val="008427EC"/>
    <w:rsid w:val="0084366A"/>
    <w:rsid w:val="008436FD"/>
    <w:rsid w:val="00843A91"/>
    <w:rsid w:val="00844869"/>
    <w:rsid w:val="008455C6"/>
    <w:rsid w:val="00846014"/>
    <w:rsid w:val="00846319"/>
    <w:rsid w:val="00846F65"/>
    <w:rsid w:val="0085683E"/>
    <w:rsid w:val="00856C0D"/>
    <w:rsid w:val="00857D1A"/>
    <w:rsid w:val="00862914"/>
    <w:rsid w:val="00863CCA"/>
    <w:rsid w:val="00883930"/>
    <w:rsid w:val="00885CF9"/>
    <w:rsid w:val="00890C13"/>
    <w:rsid w:val="008953B4"/>
    <w:rsid w:val="00895A05"/>
    <w:rsid w:val="00895F45"/>
    <w:rsid w:val="008A2156"/>
    <w:rsid w:val="008A36C5"/>
    <w:rsid w:val="008B0C6C"/>
    <w:rsid w:val="008B7091"/>
    <w:rsid w:val="008C1591"/>
    <w:rsid w:val="008C1996"/>
    <w:rsid w:val="008C1F96"/>
    <w:rsid w:val="008C70B2"/>
    <w:rsid w:val="008C7FE7"/>
    <w:rsid w:val="008D2123"/>
    <w:rsid w:val="008D3338"/>
    <w:rsid w:val="008D33F0"/>
    <w:rsid w:val="008D39D2"/>
    <w:rsid w:val="008D7610"/>
    <w:rsid w:val="008D7A4D"/>
    <w:rsid w:val="008E1251"/>
    <w:rsid w:val="008E1C84"/>
    <w:rsid w:val="008E5745"/>
    <w:rsid w:val="008E7566"/>
    <w:rsid w:val="008F3E1D"/>
    <w:rsid w:val="00904280"/>
    <w:rsid w:val="00904D15"/>
    <w:rsid w:val="009057FA"/>
    <w:rsid w:val="00906D99"/>
    <w:rsid w:val="0091061A"/>
    <w:rsid w:val="00911861"/>
    <w:rsid w:val="00912E48"/>
    <w:rsid w:val="00913EFA"/>
    <w:rsid w:val="00916E43"/>
    <w:rsid w:val="00921C71"/>
    <w:rsid w:val="009225F0"/>
    <w:rsid w:val="00923E3E"/>
    <w:rsid w:val="0093462C"/>
    <w:rsid w:val="00934694"/>
    <w:rsid w:val="00937727"/>
    <w:rsid w:val="00940724"/>
    <w:rsid w:val="0094456D"/>
    <w:rsid w:val="009449AD"/>
    <w:rsid w:val="00944D5E"/>
    <w:rsid w:val="00945274"/>
    <w:rsid w:val="00947F6D"/>
    <w:rsid w:val="009509EB"/>
    <w:rsid w:val="00953795"/>
    <w:rsid w:val="009539C5"/>
    <w:rsid w:val="009546DE"/>
    <w:rsid w:val="00960A49"/>
    <w:rsid w:val="00965681"/>
    <w:rsid w:val="00967288"/>
    <w:rsid w:val="00970B91"/>
    <w:rsid w:val="009714C6"/>
    <w:rsid w:val="00974189"/>
    <w:rsid w:val="00974DDE"/>
    <w:rsid w:val="00975B84"/>
    <w:rsid w:val="00975E30"/>
    <w:rsid w:val="00980040"/>
    <w:rsid w:val="00991035"/>
    <w:rsid w:val="009918A3"/>
    <w:rsid w:val="009923A8"/>
    <w:rsid w:val="00995A22"/>
    <w:rsid w:val="00995DCD"/>
    <w:rsid w:val="009961B1"/>
    <w:rsid w:val="009A1E97"/>
    <w:rsid w:val="009A2F79"/>
    <w:rsid w:val="009A4563"/>
    <w:rsid w:val="009A4E0E"/>
    <w:rsid w:val="009A6EEC"/>
    <w:rsid w:val="009A704C"/>
    <w:rsid w:val="009C0238"/>
    <w:rsid w:val="009C09AE"/>
    <w:rsid w:val="009C59DD"/>
    <w:rsid w:val="009C7780"/>
    <w:rsid w:val="009D6828"/>
    <w:rsid w:val="009F3387"/>
    <w:rsid w:val="00A0310B"/>
    <w:rsid w:val="00A075C8"/>
    <w:rsid w:val="00A13C89"/>
    <w:rsid w:val="00A17331"/>
    <w:rsid w:val="00A17BA5"/>
    <w:rsid w:val="00A20A96"/>
    <w:rsid w:val="00A231A7"/>
    <w:rsid w:val="00A256C0"/>
    <w:rsid w:val="00A40148"/>
    <w:rsid w:val="00A403D8"/>
    <w:rsid w:val="00A408AF"/>
    <w:rsid w:val="00A435CA"/>
    <w:rsid w:val="00A45E3D"/>
    <w:rsid w:val="00A4609F"/>
    <w:rsid w:val="00A46260"/>
    <w:rsid w:val="00A4678B"/>
    <w:rsid w:val="00A473C5"/>
    <w:rsid w:val="00A54483"/>
    <w:rsid w:val="00A5699C"/>
    <w:rsid w:val="00A6066F"/>
    <w:rsid w:val="00A62772"/>
    <w:rsid w:val="00A64514"/>
    <w:rsid w:val="00A70546"/>
    <w:rsid w:val="00A71BAF"/>
    <w:rsid w:val="00A7342A"/>
    <w:rsid w:val="00A74D89"/>
    <w:rsid w:val="00A80836"/>
    <w:rsid w:val="00A86554"/>
    <w:rsid w:val="00A92D72"/>
    <w:rsid w:val="00A941EB"/>
    <w:rsid w:val="00AA7661"/>
    <w:rsid w:val="00AB0266"/>
    <w:rsid w:val="00AB2BFB"/>
    <w:rsid w:val="00AB4FB2"/>
    <w:rsid w:val="00AC091E"/>
    <w:rsid w:val="00AC1D54"/>
    <w:rsid w:val="00AC55C0"/>
    <w:rsid w:val="00AC5B85"/>
    <w:rsid w:val="00AC64CB"/>
    <w:rsid w:val="00AC7DB6"/>
    <w:rsid w:val="00AD44D9"/>
    <w:rsid w:val="00AD64E9"/>
    <w:rsid w:val="00AD79F1"/>
    <w:rsid w:val="00AE0274"/>
    <w:rsid w:val="00AE369B"/>
    <w:rsid w:val="00AE7217"/>
    <w:rsid w:val="00AF14CC"/>
    <w:rsid w:val="00AF4202"/>
    <w:rsid w:val="00B004B2"/>
    <w:rsid w:val="00B04979"/>
    <w:rsid w:val="00B04ED8"/>
    <w:rsid w:val="00B10919"/>
    <w:rsid w:val="00B23542"/>
    <w:rsid w:val="00B23CF0"/>
    <w:rsid w:val="00B3040B"/>
    <w:rsid w:val="00B3356E"/>
    <w:rsid w:val="00B36465"/>
    <w:rsid w:val="00B3782D"/>
    <w:rsid w:val="00B4086D"/>
    <w:rsid w:val="00B40D1E"/>
    <w:rsid w:val="00B40D72"/>
    <w:rsid w:val="00B52D2D"/>
    <w:rsid w:val="00B54DA9"/>
    <w:rsid w:val="00B561F7"/>
    <w:rsid w:val="00B6301F"/>
    <w:rsid w:val="00B63E70"/>
    <w:rsid w:val="00B64346"/>
    <w:rsid w:val="00B64A37"/>
    <w:rsid w:val="00B64AA8"/>
    <w:rsid w:val="00B66C71"/>
    <w:rsid w:val="00B66DC5"/>
    <w:rsid w:val="00B66FE0"/>
    <w:rsid w:val="00B6764D"/>
    <w:rsid w:val="00B74538"/>
    <w:rsid w:val="00B82FAD"/>
    <w:rsid w:val="00B83D09"/>
    <w:rsid w:val="00B83E24"/>
    <w:rsid w:val="00B86503"/>
    <w:rsid w:val="00B86818"/>
    <w:rsid w:val="00B86EE4"/>
    <w:rsid w:val="00B91E3E"/>
    <w:rsid w:val="00B923F2"/>
    <w:rsid w:val="00BA2DB9"/>
    <w:rsid w:val="00BA325B"/>
    <w:rsid w:val="00BB1CAA"/>
    <w:rsid w:val="00BB2286"/>
    <w:rsid w:val="00BB4663"/>
    <w:rsid w:val="00BB60DF"/>
    <w:rsid w:val="00BB7B40"/>
    <w:rsid w:val="00BC3D1A"/>
    <w:rsid w:val="00BC45C9"/>
    <w:rsid w:val="00BC5B68"/>
    <w:rsid w:val="00BD1531"/>
    <w:rsid w:val="00BD475B"/>
    <w:rsid w:val="00BD4BB2"/>
    <w:rsid w:val="00BD4FA8"/>
    <w:rsid w:val="00BE0222"/>
    <w:rsid w:val="00BE3CE4"/>
    <w:rsid w:val="00BE4D7D"/>
    <w:rsid w:val="00BE7148"/>
    <w:rsid w:val="00BF0FE9"/>
    <w:rsid w:val="00BF3028"/>
    <w:rsid w:val="00BF47B0"/>
    <w:rsid w:val="00C001AC"/>
    <w:rsid w:val="00C00D18"/>
    <w:rsid w:val="00C0405B"/>
    <w:rsid w:val="00C04230"/>
    <w:rsid w:val="00C05486"/>
    <w:rsid w:val="00C100FD"/>
    <w:rsid w:val="00C13D2C"/>
    <w:rsid w:val="00C201DA"/>
    <w:rsid w:val="00C2163C"/>
    <w:rsid w:val="00C234BD"/>
    <w:rsid w:val="00C2444C"/>
    <w:rsid w:val="00C26548"/>
    <w:rsid w:val="00C27341"/>
    <w:rsid w:val="00C31DA9"/>
    <w:rsid w:val="00C34DC9"/>
    <w:rsid w:val="00C364E1"/>
    <w:rsid w:val="00C3660C"/>
    <w:rsid w:val="00C4120B"/>
    <w:rsid w:val="00C42FC9"/>
    <w:rsid w:val="00C46E8C"/>
    <w:rsid w:val="00C530A0"/>
    <w:rsid w:val="00C55AB7"/>
    <w:rsid w:val="00C63AA3"/>
    <w:rsid w:val="00C67511"/>
    <w:rsid w:val="00C676AC"/>
    <w:rsid w:val="00C67E95"/>
    <w:rsid w:val="00C719A9"/>
    <w:rsid w:val="00C71C5A"/>
    <w:rsid w:val="00C73692"/>
    <w:rsid w:val="00C73C5E"/>
    <w:rsid w:val="00C77205"/>
    <w:rsid w:val="00C84DD7"/>
    <w:rsid w:val="00C85700"/>
    <w:rsid w:val="00C85DBA"/>
    <w:rsid w:val="00C86EEC"/>
    <w:rsid w:val="00C94674"/>
    <w:rsid w:val="00CB5863"/>
    <w:rsid w:val="00CC1E18"/>
    <w:rsid w:val="00CC6A6C"/>
    <w:rsid w:val="00CC7AEE"/>
    <w:rsid w:val="00CD4928"/>
    <w:rsid w:val="00CD7E7E"/>
    <w:rsid w:val="00CD7EE9"/>
    <w:rsid w:val="00CE256B"/>
    <w:rsid w:val="00CE370C"/>
    <w:rsid w:val="00CE5F5F"/>
    <w:rsid w:val="00CF0B54"/>
    <w:rsid w:val="00CF4C7D"/>
    <w:rsid w:val="00CF7A0F"/>
    <w:rsid w:val="00D04F47"/>
    <w:rsid w:val="00D0576B"/>
    <w:rsid w:val="00D11E08"/>
    <w:rsid w:val="00D12216"/>
    <w:rsid w:val="00D1392D"/>
    <w:rsid w:val="00D21BDA"/>
    <w:rsid w:val="00D23746"/>
    <w:rsid w:val="00D255EB"/>
    <w:rsid w:val="00D27461"/>
    <w:rsid w:val="00D32B86"/>
    <w:rsid w:val="00D35817"/>
    <w:rsid w:val="00D36C52"/>
    <w:rsid w:val="00D37EAD"/>
    <w:rsid w:val="00D40DCC"/>
    <w:rsid w:val="00D4298D"/>
    <w:rsid w:val="00D52A89"/>
    <w:rsid w:val="00D53698"/>
    <w:rsid w:val="00D53AD9"/>
    <w:rsid w:val="00D554F2"/>
    <w:rsid w:val="00D56FE9"/>
    <w:rsid w:val="00D66699"/>
    <w:rsid w:val="00D70D3B"/>
    <w:rsid w:val="00D73D53"/>
    <w:rsid w:val="00D74D6D"/>
    <w:rsid w:val="00D775F8"/>
    <w:rsid w:val="00D91BCC"/>
    <w:rsid w:val="00D94DF9"/>
    <w:rsid w:val="00D976C6"/>
    <w:rsid w:val="00DA229D"/>
    <w:rsid w:val="00DA243A"/>
    <w:rsid w:val="00DA5C50"/>
    <w:rsid w:val="00DA7A74"/>
    <w:rsid w:val="00DB5C0C"/>
    <w:rsid w:val="00DB760E"/>
    <w:rsid w:val="00DC3D2A"/>
    <w:rsid w:val="00DC59E5"/>
    <w:rsid w:val="00DC5D99"/>
    <w:rsid w:val="00DC5EEE"/>
    <w:rsid w:val="00DC63DE"/>
    <w:rsid w:val="00DC64AE"/>
    <w:rsid w:val="00DD015C"/>
    <w:rsid w:val="00DD071D"/>
    <w:rsid w:val="00DD0904"/>
    <w:rsid w:val="00DD2B5B"/>
    <w:rsid w:val="00DD34CC"/>
    <w:rsid w:val="00DD5B20"/>
    <w:rsid w:val="00DD5F6F"/>
    <w:rsid w:val="00DD75BC"/>
    <w:rsid w:val="00DE0A1B"/>
    <w:rsid w:val="00DE1491"/>
    <w:rsid w:val="00DE2240"/>
    <w:rsid w:val="00DE5C2F"/>
    <w:rsid w:val="00DF6B40"/>
    <w:rsid w:val="00DF7B1E"/>
    <w:rsid w:val="00E04253"/>
    <w:rsid w:val="00E066E2"/>
    <w:rsid w:val="00E109B7"/>
    <w:rsid w:val="00E11550"/>
    <w:rsid w:val="00E12A6E"/>
    <w:rsid w:val="00E136E2"/>
    <w:rsid w:val="00E147BF"/>
    <w:rsid w:val="00E14B97"/>
    <w:rsid w:val="00E22296"/>
    <w:rsid w:val="00E236BF"/>
    <w:rsid w:val="00E273E4"/>
    <w:rsid w:val="00E33FBC"/>
    <w:rsid w:val="00E3785C"/>
    <w:rsid w:val="00E41F60"/>
    <w:rsid w:val="00E425C1"/>
    <w:rsid w:val="00E45948"/>
    <w:rsid w:val="00E47319"/>
    <w:rsid w:val="00E47D59"/>
    <w:rsid w:val="00E50183"/>
    <w:rsid w:val="00E519D3"/>
    <w:rsid w:val="00E54380"/>
    <w:rsid w:val="00E569C2"/>
    <w:rsid w:val="00E635C7"/>
    <w:rsid w:val="00E6484F"/>
    <w:rsid w:val="00E77DCE"/>
    <w:rsid w:val="00E81177"/>
    <w:rsid w:val="00E81670"/>
    <w:rsid w:val="00E83272"/>
    <w:rsid w:val="00E83311"/>
    <w:rsid w:val="00E84346"/>
    <w:rsid w:val="00E87CE5"/>
    <w:rsid w:val="00E918FA"/>
    <w:rsid w:val="00E94D8F"/>
    <w:rsid w:val="00EA0D2B"/>
    <w:rsid w:val="00EA15A7"/>
    <w:rsid w:val="00EA317A"/>
    <w:rsid w:val="00EA3436"/>
    <w:rsid w:val="00EA61C5"/>
    <w:rsid w:val="00EB01A9"/>
    <w:rsid w:val="00EB1471"/>
    <w:rsid w:val="00ED452E"/>
    <w:rsid w:val="00EE2351"/>
    <w:rsid w:val="00EE3D25"/>
    <w:rsid w:val="00EF12A1"/>
    <w:rsid w:val="00EF65A1"/>
    <w:rsid w:val="00F03DAE"/>
    <w:rsid w:val="00F04DD4"/>
    <w:rsid w:val="00F06B80"/>
    <w:rsid w:val="00F12778"/>
    <w:rsid w:val="00F1293D"/>
    <w:rsid w:val="00F13136"/>
    <w:rsid w:val="00F1486C"/>
    <w:rsid w:val="00F14A3F"/>
    <w:rsid w:val="00F20141"/>
    <w:rsid w:val="00F228E7"/>
    <w:rsid w:val="00F30AFE"/>
    <w:rsid w:val="00F33DC7"/>
    <w:rsid w:val="00F35A9E"/>
    <w:rsid w:val="00F36A06"/>
    <w:rsid w:val="00F374D3"/>
    <w:rsid w:val="00F40797"/>
    <w:rsid w:val="00F40E5B"/>
    <w:rsid w:val="00F433F1"/>
    <w:rsid w:val="00F444AF"/>
    <w:rsid w:val="00F50157"/>
    <w:rsid w:val="00F51222"/>
    <w:rsid w:val="00F52AAA"/>
    <w:rsid w:val="00F57983"/>
    <w:rsid w:val="00F614AC"/>
    <w:rsid w:val="00F64B82"/>
    <w:rsid w:val="00F64F36"/>
    <w:rsid w:val="00F660A9"/>
    <w:rsid w:val="00F66109"/>
    <w:rsid w:val="00F6695D"/>
    <w:rsid w:val="00F72896"/>
    <w:rsid w:val="00F7430C"/>
    <w:rsid w:val="00F7473C"/>
    <w:rsid w:val="00F76876"/>
    <w:rsid w:val="00F82990"/>
    <w:rsid w:val="00F86AC5"/>
    <w:rsid w:val="00F93783"/>
    <w:rsid w:val="00F93786"/>
    <w:rsid w:val="00F93A2E"/>
    <w:rsid w:val="00FA29ED"/>
    <w:rsid w:val="00FA753A"/>
    <w:rsid w:val="00FB10E3"/>
    <w:rsid w:val="00FB164A"/>
    <w:rsid w:val="00FB3677"/>
    <w:rsid w:val="00FB4259"/>
    <w:rsid w:val="00FB48C8"/>
    <w:rsid w:val="00FB7FAA"/>
    <w:rsid w:val="00FC4071"/>
    <w:rsid w:val="00FC4195"/>
    <w:rsid w:val="00FC425A"/>
    <w:rsid w:val="00FD325C"/>
    <w:rsid w:val="00FD3449"/>
    <w:rsid w:val="00FE19C0"/>
    <w:rsid w:val="00FE62C2"/>
    <w:rsid w:val="00FE7FE0"/>
    <w:rsid w:val="00FF33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738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0Bullet,AR bullet 1,Bullet point,CV text,Dot pt,F5 List Paragraph,L,List Paragraph Number,List Paragraph1,List Paragraph11,List Paragraph111,Medium Grid 1 - Accent 21,Numbered Paragraph,Recommendation,Table,Table text,figure text numbered"/>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unhideWhenUsed/>
    <w:rsid w:val="001B7D6C"/>
    <w:rPr>
      <w:color w:val="0000FF" w:themeColor="hyperlink"/>
      <w:u w:val="single"/>
    </w:rPr>
  </w:style>
  <w:style w:type="paragraph" w:styleId="CommentText">
    <w:name w:val="annotation text"/>
    <w:basedOn w:val="Normal"/>
    <w:link w:val="CommentTextChar"/>
    <w:uiPriority w:val="99"/>
    <w:unhideWhenUsed/>
    <w:rsid w:val="001B7D6C"/>
    <w:pPr>
      <w:widowControl w:val="0"/>
      <w:autoSpaceDE w:val="0"/>
      <w:autoSpaceDN w:val="0"/>
      <w:spacing w:after="240"/>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1B7D6C"/>
    <w:rPr>
      <w:rFonts w:ascii="Calibri" w:eastAsia="Calibri" w:hAnsi="Calibri" w:cs="Calibri"/>
      <w:sz w:val="20"/>
      <w:szCs w:val="20"/>
    </w:rPr>
  </w:style>
  <w:style w:type="character" w:styleId="CommentReference">
    <w:name w:val="annotation reference"/>
    <w:basedOn w:val="DefaultParagraphFont"/>
    <w:uiPriority w:val="99"/>
    <w:semiHidden/>
    <w:unhideWhenUsed/>
    <w:rsid w:val="001B7D6C"/>
    <w:rPr>
      <w:sz w:val="16"/>
      <w:szCs w:val="16"/>
    </w:rPr>
  </w:style>
  <w:style w:type="paragraph" w:styleId="BalloonText">
    <w:name w:val="Balloon Text"/>
    <w:basedOn w:val="Normal"/>
    <w:link w:val="BalloonTextChar"/>
    <w:uiPriority w:val="99"/>
    <w:semiHidden/>
    <w:unhideWhenUsed/>
    <w:rsid w:val="001B7D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D6C"/>
    <w:rPr>
      <w:rFonts w:ascii="Segoe UI" w:hAnsi="Segoe UI" w:cs="Segoe UI"/>
      <w:sz w:val="18"/>
      <w:szCs w:val="18"/>
    </w:rPr>
  </w:style>
  <w:style w:type="paragraph" w:customStyle="1" w:styleId="TableParagraph">
    <w:name w:val="Table Paragraph"/>
    <w:basedOn w:val="Normal"/>
    <w:uiPriority w:val="1"/>
    <w:qFormat/>
    <w:rsid w:val="000D772C"/>
    <w:pPr>
      <w:widowControl w:val="0"/>
      <w:autoSpaceDE w:val="0"/>
      <w:autoSpaceDN w:val="0"/>
      <w:spacing w:before="59" w:after="240"/>
    </w:pPr>
    <w:rPr>
      <w:rFonts w:ascii="Calibri" w:eastAsia="Calibri" w:hAnsi="Calibri" w:cs="Calibri"/>
    </w:rPr>
  </w:style>
  <w:style w:type="paragraph" w:styleId="BodyText">
    <w:name w:val="Body Text"/>
    <w:basedOn w:val="Normal"/>
    <w:link w:val="BodyTextChar"/>
    <w:uiPriority w:val="1"/>
    <w:unhideWhenUsed/>
    <w:qFormat/>
    <w:rsid w:val="00FB4259"/>
    <w:pPr>
      <w:widowControl w:val="0"/>
      <w:autoSpaceDE w:val="0"/>
      <w:autoSpaceDN w:val="0"/>
      <w:spacing w:after="240"/>
    </w:pPr>
    <w:rPr>
      <w:rFonts w:ascii="Calibri" w:eastAsia="Calibri" w:hAnsi="Calibri" w:cs="Calibri"/>
    </w:rPr>
  </w:style>
  <w:style w:type="character" w:customStyle="1" w:styleId="BodyTextChar">
    <w:name w:val="Body Text Char"/>
    <w:basedOn w:val="DefaultParagraphFont"/>
    <w:link w:val="BodyText"/>
    <w:uiPriority w:val="1"/>
    <w:rsid w:val="00FB4259"/>
    <w:rPr>
      <w:rFonts w:ascii="Calibri" w:eastAsia="Calibri" w:hAnsi="Calibri" w:cs="Calibri"/>
    </w:rPr>
  </w:style>
  <w:style w:type="paragraph" w:styleId="TOC1">
    <w:name w:val="toc 1"/>
    <w:basedOn w:val="Normal"/>
    <w:next w:val="Normal"/>
    <w:autoRedefine/>
    <w:uiPriority w:val="39"/>
    <w:unhideWhenUsed/>
    <w:rsid w:val="00433EC1"/>
    <w:pPr>
      <w:spacing w:after="100"/>
    </w:pPr>
  </w:style>
  <w:style w:type="paragraph" w:styleId="TOC2">
    <w:name w:val="toc 2"/>
    <w:basedOn w:val="Normal"/>
    <w:next w:val="Normal"/>
    <w:autoRedefine/>
    <w:uiPriority w:val="39"/>
    <w:unhideWhenUsed/>
    <w:rsid w:val="00433EC1"/>
    <w:pPr>
      <w:spacing w:after="100"/>
      <w:ind w:left="220"/>
    </w:pPr>
  </w:style>
  <w:style w:type="paragraph" w:styleId="TOC3">
    <w:name w:val="toc 3"/>
    <w:basedOn w:val="Normal"/>
    <w:next w:val="Normal"/>
    <w:autoRedefine/>
    <w:uiPriority w:val="39"/>
    <w:unhideWhenUsed/>
    <w:rsid w:val="00433EC1"/>
    <w:pPr>
      <w:spacing w:after="100"/>
      <w:ind w:left="440"/>
    </w:pPr>
  </w:style>
  <w:style w:type="character" w:styleId="FollowedHyperlink">
    <w:name w:val="FollowedHyperlink"/>
    <w:basedOn w:val="DefaultParagraphFont"/>
    <w:uiPriority w:val="99"/>
    <w:semiHidden/>
    <w:unhideWhenUsed/>
    <w:rsid w:val="00B004B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136E2"/>
    <w:pPr>
      <w:widowControl/>
      <w:autoSpaceDE/>
      <w:autoSpaceDN/>
      <w:spacing w:after="200" w:line="240" w:lineRule="auto"/>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E136E2"/>
    <w:rPr>
      <w:rFonts w:ascii="Arial" w:eastAsia="Calibri" w:hAnsi="Arial" w:cs="Calibri"/>
      <w:b/>
      <w:bCs/>
      <w:sz w:val="20"/>
      <w:szCs w:val="20"/>
    </w:rPr>
  </w:style>
  <w:style w:type="character" w:customStyle="1" w:styleId="ListParagraphChar">
    <w:name w:val="List Paragraph Char"/>
    <w:aliases w:val="0Bullet Char,AR bullet 1 Char,Bullet point Char,CV text Char,Dot pt Char,F5 List Paragraph Char,L Char,List Paragraph Number Char,List Paragraph1 Char,List Paragraph11 Char,List Paragraph111 Char,Medium Grid 1 - Accent 21 Char"/>
    <w:basedOn w:val="DefaultParagraphFont"/>
    <w:link w:val="ListParagraph"/>
    <w:uiPriority w:val="34"/>
    <w:qFormat/>
    <w:locked/>
    <w:rsid w:val="00D36C52"/>
    <w:rPr>
      <w:rFonts w:ascii="Arial" w:hAnsi="Arial"/>
    </w:rPr>
  </w:style>
  <w:style w:type="paragraph" w:styleId="Revision">
    <w:name w:val="Revision"/>
    <w:hidden/>
    <w:uiPriority w:val="99"/>
    <w:semiHidden/>
    <w:rsid w:val="008E5745"/>
    <w:pPr>
      <w:spacing w:after="0" w:line="240" w:lineRule="auto"/>
    </w:pPr>
    <w:rPr>
      <w:rFonts w:ascii="Arial" w:hAnsi="Arial"/>
    </w:rPr>
  </w:style>
  <w:style w:type="table" w:styleId="TableGrid">
    <w:name w:val="Table Grid"/>
    <w:basedOn w:val="TableNormal"/>
    <w:uiPriority w:val="59"/>
    <w:rsid w:val="00E04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0912">
      <w:bodyDiv w:val="1"/>
      <w:marLeft w:val="0"/>
      <w:marRight w:val="0"/>
      <w:marTop w:val="0"/>
      <w:marBottom w:val="0"/>
      <w:divBdr>
        <w:top w:val="none" w:sz="0" w:space="0" w:color="auto"/>
        <w:left w:val="none" w:sz="0" w:space="0" w:color="auto"/>
        <w:bottom w:val="none" w:sz="0" w:space="0" w:color="auto"/>
        <w:right w:val="none" w:sz="0" w:space="0" w:color="auto"/>
      </w:divBdr>
    </w:div>
    <w:div w:id="127819200">
      <w:bodyDiv w:val="1"/>
      <w:marLeft w:val="0"/>
      <w:marRight w:val="0"/>
      <w:marTop w:val="0"/>
      <w:marBottom w:val="0"/>
      <w:divBdr>
        <w:top w:val="none" w:sz="0" w:space="0" w:color="auto"/>
        <w:left w:val="none" w:sz="0" w:space="0" w:color="auto"/>
        <w:bottom w:val="none" w:sz="0" w:space="0" w:color="auto"/>
        <w:right w:val="none" w:sz="0" w:space="0" w:color="auto"/>
      </w:divBdr>
    </w:div>
    <w:div w:id="185215313">
      <w:bodyDiv w:val="1"/>
      <w:marLeft w:val="0"/>
      <w:marRight w:val="0"/>
      <w:marTop w:val="0"/>
      <w:marBottom w:val="0"/>
      <w:divBdr>
        <w:top w:val="none" w:sz="0" w:space="0" w:color="auto"/>
        <w:left w:val="none" w:sz="0" w:space="0" w:color="auto"/>
        <w:bottom w:val="none" w:sz="0" w:space="0" w:color="auto"/>
        <w:right w:val="none" w:sz="0" w:space="0" w:color="auto"/>
      </w:divBdr>
    </w:div>
    <w:div w:id="260535112">
      <w:bodyDiv w:val="1"/>
      <w:marLeft w:val="0"/>
      <w:marRight w:val="0"/>
      <w:marTop w:val="0"/>
      <w:marBottom w:val="0"/>
      <w:divBdr>
        <w:top w:val="none" w:sz="0" w:space="0" w:color="auto"/>
        <w:left w:val="none" w:sz="0" w:space="0" w:color="auto"/>
        <w:bottom w:val="none" w:sz="0" w:space="0" w:color="auto"/>
        <w:right w:val="none" w:sz="0" w:space="0" w:color="auto"/>
      </w:divBdr>
      <w:divsChild>
        <w:div w:id="1706521305">
          <w:marLeft w:val="0"/>
          <w:marRight w:val="0"/>
          <w:marTop w:val="0"/>
          <w:marBottom w:val="0"/>
          <w:divBdr>
            <w:top w:val="none" w:sz="0" w:space="0" w:color="auto"/>
            <w:left w:val="none" w:sz="0" w:space="0" w:color="auto"/>
            <w:bottom w:val="none" w:sz="0" w:space="0" w:color="auto"/>
            <w:right w:val="none" w:sz="0" w:space="0" w:color="auto"/>
          </w:divBdr>
          <w:divsChild>
            <w:div w:id="194892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4270">
      <w:bodyDiv w:val="1"/>
      <w:marLeft w:val="0"/>
      <w:marRight w:val="0"/>
      <w:marTop w:val="0"/>
      <w:marBottom w:val="0"/>
      <w:divBdr>
        <w:top w:val="none" w:sz="0" w:space="0" w:color="auto"/>
        <w:left w:val="none" w:sz="0" w:space="0" w:color="auto"/>
        <w:bottom w:val="none" w:sz="0" w:space="0" w:color="auto"/>
        <w:right w:val="none" w:sz="0" w:space="0" w:color="auto"/>
      </w:divBdr>
    </w:div>
    <w:div w:id="365643840">
      <w:bodyDiv w:val="1"/>
      <w:marLeft w:val="0"/>
      <w:marRight w:val="0"/>
      <w:marTop w:val="0"/>
      <w:marBottom w:val="0"/>
      <w:divBdr>
        <w:top w:val="none" w:sz="0" w:space="0" w:color="auto"/>
        <w:left w:val="none" w:sz="0" w:space="0" w:color="auto"/>
        <w:bottom w:val="none" w:sz="0" w:space="0" w:color="auto"/>
        <w:right w:val="none" w:sz="0" w:space="0" w:color="auto"/>
      </w:divBdr>
    </w:div>
    <w:div w:id="437336755">
      <w:bodyDiv w:val="1"/>
      <w:marLeft w:val="0"/>
      <w:marRight w:val="0"/>
      <w:marTop w:val="0"/>
      <w:marBottom w:val="0"/>
      <w:divBdr>
        <w:top w:val="none" w:sz="0" w:space="0" w:color="auto"/>
        <w:left w:val="none" w:sz="0" w:space="0" w:color="auto"/>
        <w:bottom w:val="none" w:sz="0" w:space="0" w:color="auto"/>
        <w:right w:val="none" w:sz="0" w:space="0" w:color="auto"/>
      </w:divBdr>
    </w:div>
    <w:div w:id="765271101">
      <w:bodyDiv w:val="1"/>
      <w:marLeft w:val="0"/>
      <w:marRight w:val="0"/>
      <w:marTop w:val="0"/>
      <w:marBottom w:val="0"/>
      <w:divBdr>
        <w:top w:val="none" w:sz="0" w:space="0" w:color="auto"/>
        <w:left w:val="none" w:sz="0" w:space="0" w:color="auto"/>
        <w:bottom w:val="none" w:sz="0" w:space="0" w:color="auto"/>
        <w:right w:val="none" w:sz="0" w:space="0" w:color="auto"/>
      </w:divBdr>
    </w:div>
    <w:div w:id="841286792">
      <w:bodyDiv w:val="1"/>
      <w:marLeft w:val="0"/>
      <w:marRight w:val="0"/>
      <w:marTop w:val="0"/>
      <w:marBottom w:val="0"/>
      <w:divBdr>
        <w:top w:val="none" w:sz="0" w:space="0" w:color="auto"/>
        <w:left w:val="none" w:sz="0" w:space="0" w:color="auto"/>
        <w:bottom w:val="none" w:sz="0" w:space="0" w:color="auto"/>
        <w:right w:val="none" w:sz="0" w:space="0" w:color="auto"/>
      </w:divBdr>
    </w:div>
    <w:div w:id="879051319">
      <w:bodyDiv w:val="1"/>
      <w:marLeft w:val="0"/>
      <w:marRight w:val="0"/>
      <w:marTop w:val="0"/>
      <w:marBottom w:val="0"/>
      <w:divBdr>
        <w:top w:val="none" w:sz="0" w:space="0" w:color="auto"/>
        <w:left w:val="none" w:sz="0" w:space="0" w:color="auto"/>
        <w:bottom w:val="none" w:sz="0" w:space="0" w:color="auto"/>
        <w:right w:val="none" w:sz="0" w:space="0" w:color="auto"/>
      </w:divBdr>
    </w:div>
    <w:div w:id="1024792535">
      <w:bodyDiv w:val="1"/>
      <w:marLeft w:val="0"/>
      <w:marRight w:val="0"/>
      <w:marTop w:val="0"/>
      <w:marBottom w:val="0"/>
      <w:divBdr>
        <w:top w:val="none" w:sz="0" w:space="0" w:color="auto"/>
        <w:left w:val="none" w:sz="0" w:space="0" w:color="auto"/>
        <w:bottom w:val="none" w:sz="0" w:space="0" w:color="auto"/>
        <w:right w:val="none" w:sz="0" w:space="0" w:color="auto"/>
      </w:divBdr>
    </w:div>
    <w:div w:id="1077560102">
      <w:bodyDiv w:val="1"/>
      <w:marLeft w:val="0"/>
      <w:marRight w:val="0"/>
      <w:marTop w:val="0"/>
      <w:marBottom w:val="0"/>
      <w:divBdr>
        <w:top w:val="none" w:sz="0" w:space="0" w:color="auto"/>
        <w:left w:val="none" w:sz="0" w:space="0" w:color="auto"/>
        <w:bottom w:val="none" w:sz="0" w:space="0" w:color="auto"/>
        <w:right w:val="none" w:sz="0" w:space="0" w:color="auto"/>
      </w:divBdr>
    </w:div>
    <w:div w:id="1110665127">
      <w:bodyDiv w:val="1"/>
      <w:marLeft w:val="0"/>
      <w:marRight w:val="0"/>
      <w:marTop w:val="0"/>
      <w:marBottom w:val="0"/>
      <w:divBdr>
        <w:top w:val="none" w:sz="0" w:space="0" w:color="auto"/>
        <w:left w:val="none" w:sz="0" w:space="0" w:color="auto"/>
        <w:bottom w:val="none" w:sz="0" w:space="0" w:color="auto"/>
        <w:right w:val="none" w:sz="0" w:space="0" w:color="auto"/>
      </w:divBdr>
    </w:div>
    <w:div w:id="1126587724">
      <w:bodyDiv w:val="1"/>
      <w:marLeft w:val="0"/>
      <w:marRight w:val="0"/>
      <w:marTop w:val="0"/>
      <w:marBottom w:val="0"/>
      <w:divBdr>
        <w:top w:val="none" w:sz="0" w:space="0" w:color="auto"/>
        <w:left w:val="none" w:sz="0" w:space="0" w:color="auto"/>
        <w:bottom w:val="none" w:sz="0" w:space="0" w:color="auto"/>
        <w:right w:val="none" w:sz="0" w:space="0" w:color="auto"/>
      </w:divBdr>
    </w:div>
    <w:div w:id="1130518402">
      <w:bodyDiv w:val="1"/>
      <w:marLeft w:val="0"/>
      <w:marRight w:val="0"/>
      <w:marTop w:val="0"/>
      <w:marBottom w:val="0"/>
      <w:divBdr>
        <w:top w:val="none" w:sz="0" w:space="0" w:color="auto"/>
        <w:left w:val="none" w:sz="0" w:space="0" w:color="auto"/>
        <w:bottom w:val="none" w:sz="0" w:space="0" w:color="auto"/>
        <w:right w:val="none" w:sz="0" w:space="0" w:color="auto"/>
      </w:divBdr>
    </w:div>
    <w:div w:id="1142967502">
      <w:bodyDiv w:val="1"/>
      <w:marLeft w:val="0"/>
      <w:marRight w:val="0"/>
      <w:marTop w:val="0"/>
      <w:marBottom w:val="0"/>
      <w:divBdr>
        <w:top w:val="none" w:sz="0" w:space="0" w:color="auto"/>
        <w:left w:val="none" w:sz="0" w:space="0" w:color="auto"/>
        <w:bottom w:val="none" w:sz="0" w:space="0" w:color="auto"/>
        <w:right w:val="none" w:sz="0" w:space="0" w:color="auto"/>
      </w:divBdr>
    </w:div>
    <w:div w:id="1196622450">
      <w:bodyDiv w:val="1"/>
      <w:marLeft w:val="0"/>
      <w:marRight w:val="0"/>
      <w:marTop w:val="0"/>
      <w:marBottom w:val="0"/>
      <w:divBdr>
        <w:top w:val="none" w:sz="0" w:space="0" w:color="auto"/>
        <w:left w:val="none" w:sz="0" w:space="0" w:color="auto"/>
        <w:bottom w:val="none" w:sz="0" w:space="0" w:color="auto"/>
        <w:right w:val="none" w:sz="0" w:space="0" w:color="auto"/>
      </w:divBdr>
    </w:div>
    <w:div w:id="1288664743">
      <w:bodyDiv w:val="1"/>
      <w:marLeft w:val="0"/>
      <w:marRight w:val="0"/>
      <w:marTop w:val="0"/>
      <w:marBottom w:val="0"/>
      <w:divBdr>
        <w:top w:val="none" w:sz="0" w:space="0" w:color="auto"/>
        <w:left w:val="none" w:sz="0" w:space="0" w:color="auto"/>
        <w:bottom w:val="none" w:sz="0" w:space="0" w:color="auto"/>
        <w:right w:val="none" w:sz="0" w:space="0" w:color="auto"/>
      </w:divBdr>
    </w:div>
    <w:div w:id="1297950904">
      <w:bodyDiv w:val="1"/>
      <w:marLeft w:val="0"/>
      <w:marRight w:val="0"/>
      <w:marTop w:val="0"/>
      <w:marBottom w:val="0"/>
      <w:divBdr>
        <w:top w:val="none" w:sz="0" w:space="0" w:color="auto"/>
        <w:left w:val="none" w:sz="0" w:space="0" w:color="auto"/>
        <w:bottom w:val="none" w:sz="0" w:space="0" w:color="auto"/>
        <w:right w:val="none" w:sz="0" w:space="0" w:color="auto"/>
      </w:divBdr>
    </w:div>
    <w:div w:id="1317538738">
      <w:bodyDiv w:val="1"/>
      <w:marLeft w:val="0"/>
      <w:marRight w:val="0"/>
      <w:marTop w:val="0"/>
      <w:marBottom w:val="0"/>
      <w:divBdr>
        <w:top w:val="none" w:sz="0" w:space="0" w:color="auto"/>
        <w:left w:val="none" w:sz="0" w:space="0" w:color="auto"/>
        <w:bottom w:val="none" w:sz="0" w:space="0" w:color="auto"/>
        <w:right w:val="none" w:sz="0" w:space="0" w:color="auto"/>
      </w:divBdr>
      <w:divsChild>
        <w:div w:id="359936254">
          <w:marLeft w:val="0"/>
          <w:marRight w:val="0"/>
          <w:marTop w:val="150"/>
          <w:marBottom w:val="150"/>
          <w:divBdr>
            <w:top w:val="none" w:sz="0" w:space="0" w:color="auto"/>
            <w:left w:val="none" w:sz="0" w:space="0" w:color="auto"/>
            <w:bottom w:val="none" w:sz="0" w:space="0" w:color="auto"/>
            <w:right w:val="none" w:sz="0" w:space="0" w:color="auto"/>
          </w:divBdr>
        </w:div>
        <w:div w:id="245766581">
          <w:marLeft w:val="0"/>
          <w:marRight w:val="0"/>
          <w:marTop w:val="150"/>
          <w:marBottom w:val="150"/>
          <w:divBdr>
            <w:top w:val="none" w:sz="0" w:space="0" w:color="auto"/>
            <w:left w:val="none" w:sz="0" w:space="0" w:color="auto"/>
            <w:bottom w:val="none" w:sz="0" w:space="0" w:color="auto"/>
            <w:right w:val="none" w:sz="0" w:space="0" w:color="auto"/>
          </w:divBdr>
        </w:div>
      </w:divsChild>
    </w:div>
    <w:div w:id="1333221319">
      <w:bodyDiv w:val="1"/>
      <w:marLeft w:val="0"/>
      <w:marRight w:val="0"/>
      <w:marTop w:val="0"/>
      <w:marBottom w:val="0"/>
      <w:divBdr>
        <w:top w:val="none" w:sz="0" w:space="0" w:color="auto"/>
        <w:left w:val="none" w:sz="0" w:space="0" w:color="auto"/>
        <w:bottom w:val="none" w:sz="0" w:space="0" w:color="auto"/>
        <w:right w:val="none" w:sz="0" w:space="0" w:color="auto"/>
      </w:divBdr>
    </w:div>
    <w:div w:id="1745179747">
      <w:bodyDiv w:val="1"/>
      <w:marLeft w:val="0"/>
      <w:marRight w:val="0"/>
      <w:marTop w:val="0"/>
      <w:marBottom w:val="0"/>
      <w:divBdr>
        <w:top w:val="none" w:sz="0" w:space="0" w:color="auto"/>
        <w:left w:val="none" w:sz="0" w:space="0" w:color="auto"/>
        <w:bottom w:val="none" w:sz="0" w:space="0" w:color="auto"/>
        <w:right w:val="none" w:sz="0" w:space="0" w:color="auto"/>
      </w:divBdr>
    </w:div>
    <w:div w:id="1819684836">
      <w:bodyDiv w:val="1"/>
      <w:marLeft w:val="0"/>
      <w:marRight w:val="0"/>
      <w:marTop w:val="0"/>
      <w:marBottom w:val="0"/>
      <w:divBdr>
        <w:top w:val="none" w:sz="0" w:space="0" w:color="auto"/>
        <w:left w:val="none" w:sz="0" w:space="0" w:color="auto"/>
        <w:bottom w:val="none" w:sz="0" w:space="0" w:color="auto"/>
        <w:right w:val="none" w:sz="0" w:space="0" w:color="auto"/>
      </w:divBdr>
    </w:div>
    <w:div w:id="2052610725">
      <w:bodyDiv w:val="1"/>
      <w:marLeft w:val="0"/>
      <w:marRight w:val="0"/>
      <w:marTop w:val="0"/>
      <w:marBottom w:val="0"/>
      <w:divBdr>
        <w:top w:val="none" w:sz="0" w:space="0" w:color="auto"/>
        <w:left w:val="none" w:sz="0" w:space="0" w:color="auto"/>
        <w:bottom w:val="none" w:sz="0" w:space="0" w:color="auto"/>
        <w:right w:val="none" w:sz="0" w:space="0" w:color="auto"/>
      </w:divBdr>
    </w:div>
    <w:div w:id="2073919331">
      <w:bodyDiv w:val="1"/>
      <w:marLeft w:val="0"/>
      <w:marRight w:val="0"/>
      <w:marTop w:val="0"/>
      <w:marBottom w:val="0"/>
      <w:divBdr>
        <w:top w:val="none" w:sz="0" w:space="0" w:color="auto"/>
        <w:left w:val="none" w:sz="0" w:space="0" w:color="auto"/>
        <w:bottom w:val="none" w:sz="0" w:space="0" w:color="auto"/>
        <w:right w:val="none" w:sz="0" w:space="0" w:color="auto"/>
      </w:divBdr>
    </w:div>
    <w:div w:id="213204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F2021C00327"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0E2AD-7CE3-4DA4-9B78-08923367E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4312</Words>
  <Characters>23783</Characters>
  <Application>Microsoft Office Word</Application>
  <DocSecurity>0</DocSecurity>
  <Lines>509</Lines>
  <Paragraphs>264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2024-03-08T04:26:00Z</dcterms:created>
  <dcterms:modified xsi:type="dcterms:W3CDTF">2024-04-14T23:50:00Z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B84BAEEF412E4F889A074021060E637F</vt:lpwstr>
  </property>
  <property fmtid="{D5CDD505-2E9C-101B-9397-08002B2CF9AE}" pid="9" name="PM_ProtectiveMarkingValue_Footer">
    <vt:lpwstr>OFFICIAL</vt:lpwstr>
  </property>
  <property fmtid="{D5CDD505-2E9C-101B-9397-08002B2CF9AE}" pid="10" name="PM_Originator_Hash_SHA1">
    <vt:lpwstr>5F779635B1101757036DF207CD70E644A57E7ED0</vt:lpwstr>
  </property>
  <property fmtid="{D5CDD505-2E9C-101B-9397-08002B2CF9AE}" pid="11" name="PM_OriginationTimeStamp">
    <vt:lpwstr>2024-01-10T06:31:23Z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BAE4272D106C2B3BB66D7D671017D005</vt:lpwstr>
  </property>
  <property fmtid="{D5CDD505-2E9C-101B-9397-08002B2CF9AE}" pid="21" name="PM_Hash_Salt">
    <vt:lpwstr>ADA0B85CBAC8A97A4CED75F2E42308C8</vt:lpwstr>
  </property>
  <property fmtid="{D5CDD505-2E9C-101B-9397-08002B2CF9AE}" pid="22" name="PM_Hash_SHA1">
    <vt:lpwstr>F1A83E0B1D28F27EC509189D6D55B2C906734D7B</vt:lpwstr>
  </property>
  <property fmtid="{D5CDD505-2E9C-101B-9397-08002B2CF9AE}" pid="23" name="PM_OriginatorUserAccountName_SHA256">
    <vt:lpwstr>1AB2DB44D6A6BBD2E151BBF19DCB0D98A92E621E5A8128693BFF596A66F2181A</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HMAC">
    <vt:lpwstr>v=2022.1;a=SHA256;h=925C318ADDAD27A29D18598461345A0AE54BC36643BF9A8551FBDF9E88AAE72C</vt:lpwstr>
  </property>
  <property fmtid="{D5CDD505-2E9C-101B-9397-08002B2CF9AE}" pid="28" name="MSIP_Label_eb34d90b-fc41-464d-af60-f74d721d0790_SetDate">
    <vt:lpwstr>2024-01-10T06:31:23Z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85bf383a47f64442b799f1a5fc477e9f</vt:lpwstr>
  </property>
  <property fmtid="{D5CDD505-2E9C-101B-9397-08002B2CF9AE}" pid="35" name="PMUuid">
    <vt:lpwstr>v=2022.2;d=gov.au;g=46DD6D7C-8107-577B-BC6E-F348953B2E44</vt:lpwstr>
  </property>
</Properties>
</file>