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E9" w:rsidRPr="00C65AA8" w:rsidRDefault="00656EE9" w:rsidP="00C65AA8">
      <w:pPr>
        <w:pStyle w:val="Heading2"/>
        <w:spacing w:before="0" w:after="120" w:line="240" w:lineRule="auto"/>
        <w:rPr>
          <w:rFonts w:ascii="Georgia" w:hAnsi="Georgia"/>
          <w:b w:val="0"/>
          <w:color w:val="009A98"/>
          <w:sz w:val="40"/>
          <w:szCs w:val="40"/>
        </w:rPr>
      </w:pPr>
      <w:bookmarkStart w:id="0" w:name="_Toc411002364"/>
      <w:bookmarkStart w:id="1" w:name="_Toc411331170"/>
      <w:bookmarkStart w:id="2" w:name="_Toc411331282"/>
      <w:r w:rsidRPr="00C65AA8">
        <w:rPr>
          <w:rFonts w:ascii="Georgia" w:hAnsi="Georgia"/>
          <w:b w:val="0"/>
          <w:color w:val="009A98"/>
          <w:sz w:val="40"/>
          <w:szCs w:val="40"/>
        </w:rPr>
        <w:t>References for part A</w:t>
      </w:r>
      <w:bookmarkEnd w:id="0"/>
      <w:bookmarkEnd w:id="1"/>
      <w:bookmarkEnd w:id="2"/>
    </w:p>
    <w:p w:rsidR="00656EE9" w:rsidRPr="00702502" w:rsidRDefault="00656EE9" w:rsidP="00656EE9">
      <w:r w:rsidRPr="00702502">
        <w:t xml:space="preserve">Abbott, T 2014, Statement to the House of Representatives – Closing the Gap, 13 February 2014, </w:t>
      </w:r>
      <w:hyperlink r:id="rId7" w:tooltip="http://indigenous.gov.au/prime-minister-abbott-statement-to-the-house-of-representatives-closing-the-gap0/" w:history="1">
        <w:r w:rsidRPr="00814FA2">
          <w:rPr>
            <w:rStyle w:val="Hyperlink"/>
          </w:rPr>
          <w:t>http://indigenous.gov.au/prime-minister-abbott-statement-to-the-house-of-representatives-closing-the-gap0/.</w:t>
        </w:r>
      </w:hyperlink>
    </w:p>
    <w:p w:rsidR="00656EE9" w:rsidRPr="00702502" w:rsidRDefault="00656EE9" w:rsidP="00656EE9">
      <w:r w:rsidRPr="00702502">
        <w:t xml:space="preserve">Australian Bureau of Statistics 2011, Family Characteristics, Australia, 2009–10, http://www.abs.gov.au/AUSSTATS/abs@.nsf/Latestproducts/4442.0Main%20Features22009-10? </w:t>
      </w:r>
      <w:hyperlink r:id="rId8" w:history="1">
        <w:r w:rsidRPr="00702502">
          <w:rPr>
            <w:rStyle w:val="Hyperlink"/>
          </w:rPr>
          <w:t>10?opendocument&amp;tabname=Summary&amp;prodno=4442.0&amp;issue=2009-10&amp;num=&amp;view</w:t>
        </w:r>
      </w:hyperlink>
      <w:r w:rsidRPr="00702502">
        <w:t>=.</w:t>
      </w:r>
    </w:p>
    <w:p w:rsidR="00656EE9" w:rsidRPr="00702502" w:rsidRDefault="00656EE9" w:rsidP="00656EE9">
      <w:r w:rsidRPr="00702502">
        <w:t>Biddle, N 2011, Measuring and analysing Indigenous wellbeing, CAEPR Lecture Series Lecture</w:t>
      </w:r>
      <w:r w:rsidR="00C65AA8">
        <w:t> </w:t>
      </w:r>
      <w:r w:rsidRPr="00702502">
        <w:t xml:space="preserve">2, </w:t>
      </w:r>
      <w:hyperlink r:id="rId9" w:tooltip="http://caepr.anu.edu.au/Measuring-and-analysing-wellbeing.php" w:history="1">
        <w:r w:rsidRPr="00702502">
          <w:rPr>
            <w:rStyle w:val="Hyperlink"/>
          </w:rPr>
          <w:t>http://caepr.anu.edu.au/Measuring-and-analysing-wellbeing.php</w:t>
        </w:r>
      </w:hyperlink>
      <w:r w:rsidRPr="00702502">
        <w:t>.</w:t>
      </w:r>
    </w:p>
    <w:p w:rsidR="00656EE9" w:rsidRPr="00702502" w:rsidRDefault="00656EE9" w:rsidP="00656EE9">
      <w:r w:rsidRPr="00702502">
        <w:t xml:space="preserve">Biddle, N 2014, ‘Developing a behaviour model of school attendance: policy implications for Indigenous children and youth’, CAEPR Working Paper No. 94/2014, Australian National University, Canberra. </w:t>
      </w:r>
    </w:p>
    <w:p w:rsidR="00656EE9" w:rsidRPr="00702502" w:rsidRDefault="00656EE9" w:rsidP="00656EE9">
      <w:r w:rsidRPr="00702502">
        <w:t xml:space="preserve">Biddle, N &amp; Markham, F 2013, Mobility, CAEPR Indigenous Population Project 2011 Census Papers, Paper 9, </w:t>
      </w:r>
      <w:hyperlink r:id="rId10" w:tooltip="http://caepr.anu.edu.au/Publications/census-papers/2013CP9.php" w:history="1">
        <w:r w:rsidRPr="00702502">
          <w:rPr>
            <w:rStyle w:val="Hyperlink"/>
          </w:rPr>
          <w:t>http://caepr.anu.edu.au/Publications/census-papers/2013CP9.php</w:t>
        </w:r>
      </w:hyperlink>
      <w:r w:rsidRPr="00702502">
        <w:t>.</w:t>
      </w:r>
    </w:p>
    <w:p w:rsidR="00656EE9" w:rsidRPr="00702502" w:rsidRDefault="00656EE9" w:rsidP="00656EE9">
      <w:r w:rsidRPr="00702502">
        <w:t xml:space="preserve">Bloomfield, L &amp; Kendall, S 2012, ‘Parenting self-efficacy, parenting stress and child behaviour before and after a parenting programme’, Primary health care research and development, vol. 13, no. 4, pp. 1–9. </w:t>
      </w:r>
    </w:p>
    <w:p w:rsidR="00656EE9" w:rsidRPr="00702502" w:rsidRDefault="00656EE9" w:rsidP="00656EE9">
      <w:r w:rsidRPr="00702502">
        <w:t>Blunden, S &amp; Camfferman, D 2013, ‘Can sleep contribute to “closing the gap” for Indigenous children?’, Medical Journal of Australia, vol. 199, no. 1, pp. 19-20.</w:t>
      </w:r>
    </w:p>
    <w:p w:rsidR="00656EE9" w:rsidRPr="00702502" w:rsidRDefault="00656EE9" w:rsidP="00656EE9">
      <w:r w:rsidRPr="00702502">
        <w:t xml:space="preserve">Changing Minds website available at </w:t>
      </w:r>
      <w:hyperlink r:id="rId11" w:tooltip="http://changingminds.org/explanations/values/values_development.htm" w:history="1">
        <w:r w:rsidRPr="00702502">
          <w:rPr>
            <w:rStyle w:val="Hyperlink"/>
          </w:rPr>
          <w:t>http://changingminds.org/explanations/values/values_development.htm</w:t>
        </w:r>
      </w:hyperlink>
      <w:r w:rsidRPr="00702502">
        <w:t xml:space="preserve"> (accessed 21/07/2014).</w:t>
      </w:r>
    </w:p>
    <w:p w:rsidR="00656EE9" w:rsidRPr="00702502" w:rsidRDefault="00656EE9" w:rsidP="00656EE9">
      <w:r w:rsidRPr="00702502">
        <w:t>Coleman, P &amp; Karraker, K 2000, ‘Parenting self-efficacy among mothers of school-age children: conceptualization, measurements and correlates’, Family Relationships, vol. 49, no. 1,</w:t>
      </w:r>
      <w:r>
        <w:t xml:space="preserve"> </w:t>
      </w:r>
      <w:r w:rsidR="00C65AA8">
        <w:br/>
      </w:r>
      <w:bookmarkStart w:id="3" w:name="_GoBack"/>
      <w:bookmarkEnd w:id="3"/>
      <w:r w:rsidRPr="00702502">
        <w:t>pp.</w:t>
      </w:r>
      <w:r>
        <w:t> </w:t>
      </w:r>
      <w:r w:rsidRPr="00702502">
        <w:t>13-24.</w:t>
      </w:r>
    </w:p>
    <w:p w:rsidR="00656EE9" w:rsidRPr="00702502" w:rsidRDefault="00656EE9" w:rsidP="00656EE9">
      <w:r w:rsidRPr="00702502">
        <w:t xml:space="preserve">Daraganova, G, Mullan, K &amp; Edwards, B 2014, Attendance in primary school: factors and consequences, Occasional Paper No. 51, Department of Social Services, Canberra. </w:t>
      </w:r>
    </w:p>
    <w:p w:rsidR="00656EE9" w:rsidRPr="00702502" w:rsidRDefault="00656EE9" w:rsidP="00656EE9">
      <w:r w:rsidRPr="00702502">
        <w:t>DCSF [the Department of Children, Schools and Families] 2008, The impact of parental involvement on children’s education, DCSF, Nottingham, UK.</w:t>
      </w:r>
    </w:p>
    <w:p w:rsidR="00656EE9" w:rsidRPr="00702502" w:rsidRDefault="00656EE9" w:rsidP="00656EE9">
      <w:r w:rsidRPr="00702502">
        <w:t xml:space="preserve">Department of Families, Housing, Community Services and Indigenous Affairs (FaHCSIA) 2012, </w:t>
      </w:r>
      <w:r w:rsidRPr="00722ED9">
        <w:rPr>
          <w:i/>
        </w:rPr>
        <w:t>Footprints in Time</w:t>
      </w:r>
      <w:r w:rsidRPr="00702502">
        <w:t>: The Longitudinal Study of Indigenous Children Key Summary Report from Wave 3, FaHCSIA, Canberra.</w:t>
      </w:r>
    </w:p>
    <w:p w:rsidR="00656EE9" w:rsidRPr="00702502" w:rsidRDefault="00656EE9" w:rsidP="00656EE9">
      <w:r w:rsidRPr="00702502">
        <w:t xml:space="preserve">Department of Families, Housing, Community Services and Indigenous Affairs (FaHCSIA) 2013, </w:t>
      </w:r>
      <w:r w:rsidRPr="00722ED9">
        <w:rPr>
          <w:i/>
        </w:rPr>
        <w:t>Footprints in Time</w:t>
      </w:r>
      <w:r w:rsidRPr="00702502">
        <w:t>: The Longitudinal Study of Indigenous Children Key Summary Report from Wave 4, FaHCSIA, Canberra.</w:t>
      </w:r>
    </w:p>
    <w:p w:rsidR="00656EE9" w:rsidRPr="00702502" w:rsidRDefault="00656EE9" w:rsidP="00656EE9">
      <w:r w:rsidRPr="00702502">
        <w:t>Dockett, S, Perry, B &amp; Kearney, E 2010, School readiness: what does it mean for Indigenous children, families, schools and communities?, Issues paper no. 2, produced for Closing the Gap Clearing House.</w:t>
      </w:r>
    </w:p>
    <w:p w:rsidR="00656EE9" w:rsidRPr="00702502" w:rsidRDefault="00656EE9" w:rsidP="00656EE9">
      <w:r w:rsidRPr="00702502">
        <w:t>Emerson, L, Fear, J, Fox, S &amp; Sanders, E 2012, Parental engagement in learning and schooling: lessons from research, a report by the Australian Research Alliance for Children and Youth (ARACY) for the Family-School and Community Partnerships Bureau, Canberra.</w:t>
      </w:r>
    </w:p>
    <w:p w:rsidR="00656EE9" w:rsidRPr="00702502" w:rsidRDefault="00656EE9" w:rsidP="00656EE9">
      <w:r w:rsidRPr="00702502">
        <w:lastRenderedPageBreak/>
        <w:t xml:space="preserve">Freiberg, K, Homel, R &amp; Branch, S 2014, ‘The Parent Empowerment and Efficacy Measure (PEEM): a tool for strengthening the accountability and effectiveness of family support services’, Australian Social Work, vol. 67, no. 3, pp. 405–18. </w:t>
      </w:r>
    </w:p>
    <w:p w:rsidR="00656EE9" w:rsidRPr="00702502" w:rsidRDefault="00656EE9" w:rsidP="00656EE9">
      <w:r w:rsidRPr="00702502">
        <w:t xml:space="preserve">Ginsberg, K 2007, ‘The importance of play in promoting health child development and maintaining strong parent-child bonds’, Official Journal of the American Academy of Pediatrics, vol. 119, no. 1, pp. 182–91. </w:t>
      </w:r>
    </w:p>
    <w:p w:rsidR="00656EE9" w:rsidRPr="00702502" w:rsidRDefault="00656EE9" w:rsidP="00656EE9">
      <w:r w:rsidRPr="00702502">
        <w:t xml:space="preserve">Heath, F, Bor, W, Thompson, J &amp; Cox, L 2011, ‘Diversity, disruption, continuity: parenting and social and emotional wellbeing amongst Aboriginal peoples and Torres Strait Islanders’, The Australian and New Zealand Journal of Family Therapy, vol. 32, no. 4, pp. 300–13. </w:t>
      </w:r>
    </w:p>
    <w:p w:rsidR="00656EE9" w:rsidRPr="00702502" w:rsidRDefault="00656EE9" w:rsidP="00656EE9">
      <w:r w:rsidRPr="00702502">
        <w:t xml:space="preserve">Helme, S &amp; Lamb, S 2011, Closing the school completion gap for Indigenous students, Resource sheet no. 6 for the Closing the Gap Clearing House, available at </w:t>
      </w:r>
      <w:hyperlink r:id="rId12" w:tooltip="www.aihw.gov.au/uploadedFiles/ClosingTheGap/Content/Publications/2011/ctgc-rs06.pdf" w:history="1">
        <w:r w:rsidRPr="00702502">
          <w:rPr>
            <w:rStyle w:val="Hyperlink"/>
          </w:rPr>
          <w:t>www.aihw.gov.au/uploadedFiles/ClosingTheGap/Content/Publications/2011/ctgc-rs06.pdf</w:t>
        </w:r>
      </w:hyperlink>
      <w:r w:rsidRPr="00702502">
        <w:t>.</w:t>
      </w:r>
    </w:p>
    <w:p w:rsidR="00656EE9" w:rsidRPr="00702502" w:rsidRDefault="00656EE9" w:rsidP="00656EE9">
      <w:r w:rsidRPr="00702502">
        <w:t>Hofstede, GH 1980, Culture’s consequences: international differences in work related values, Sage, Beverly Hills, CA.</w:t>
      </w:r>
    </w:p>
    <w:p w:rsidR="00656EE9" w:rsidRPr="00702502" w:rsidRDefault="00656EE9" w:rsidP="00656EE9">
      <w:r w:rsidRPr="00702502">
        <w:t xml:space="preserve">Homel, R, Freiberg, K &amp; Branch, S 2013, ‘Early prevention in social disadvantaged communities: how to do it, and its impact on positive child development and wellbeing’, presentation at the Anglicare National Conference, Brisbane, 15–18 September. </w:t>
      </w:r>
    </w:p>
    <w:p w:rsidR="00656EE9" w:rsidRPr="00702502" w:rsidRDefault="00656EE9" w:rsidP="00656EE9">
      <w:r w:rsidRPr="00702502">
        <w:t xml:space="preserve">Johns Hopkins website available at </w:t>
      </w:r>
      <w:hyperlink r:id="rId13" w:tooltip="http://www.hopkinsmedicine.org/news/media/releases/newborns_exposed_to_dirt_dander_and_germs_may_have_lower_allergy_and_asthma_risk" w:history="1">
        <w:r w:rsidRPr="00702502">
          <w:rPr>
            <w:rStyle w:val="Hyperlink"/>
          </w:rPr>
          <w:t>http://www.hopkinsmedicine.org/news/media/releases/newborns_exposed_to_dirt_dander_and_germs_may_have_lower_allergy_and_asthma_risk</w:t>
        </w:r>
      </w:hyperlink>
      <w:r w:rsidRPr="00702502">
        <w:t>, accessed 29/08/2014.</w:t>
      </w:r>
    </w:p>
    <w:p w:rsidR="00656EE9" w:rsidRPr="00702502" w:rsidRDefault="00656EE9" w:rsidP="00656EE9">
      <w:r w:rsidRPr="00702502">
        <w:t xml:space="preserve">Kids Matter website available at </w:t>
      </w:r>
      <w:hyperlink r:id="rId14" w:history="1">
        <w:r w:rsidRPr="00702502">
          <w:rPr>
            <w:rStyle w:val="Hyperlink"/>
          </w:rPr>
          <w:t>http://www.kidsmatter.edu.au</w:t>
        </w:r>
      </w:hyperlink>
      <w:r w:rsidRPr="00702502">
        <w:t>/families, accessed 10/07/14.</w:t>
      </w:r>
    </w:p>
    <w:p w:rsidR="00656EE9" w:rsidRPr="00702502" w:rsidRDefault="00656EE9" w:rsidP="00656EE9">
      <w:r w:rsidRPr="00702502">
        <w:t>Levinson, S 1997, ‘Language and cognition: the cognitive consequences of spatial description in Guugu Yimithirr’, Journal of Linguistic Anthropology, vol. 7, no. 1, pp. 98–131.</w:t>
      </w:r>
    </w:p>
    <w:p w:rsidR="00656EE9" w:rsidRPr="00702502" w:rsidRDefault="00656EE9" w:rsidP="00656EE9">
      <w:r w:rsidRPr="00702502">
        <w:t xml:space="preserve">Martin, K (Booran Mirraboopa) 2003, ‘Ways of knowing, being and doing: A theoretical framework and methods for indigenous and indigenist re-search’, Journal of Australian Studies vol. 27, no. 76, pp. 203–14. </w:t>
      </w:r>
    </w:p>
    <w:p w:rsidR="00656EE9" w:rsidRPr="00702502" w:rsidRDefault="00656EE9" w:rsidP="00656EE9">
      <w:r w:rsidRPr="00702502">
        <w:t xml:space="preserve">McKenzie, P, Rowley, G, Weldon, PR &amp; Murphy, M 2011, ‘Staff in Australia’s schools 2010: main report on the survey‘, </w:t>
      </w:r>
      <w:hyperlink r:id="rId15" w:tooltip="http://research.acer.edu.au/tll_misc/14" w:history="1">
        <w:r w:rsidRPr="00702502">
          <w:rPr>
            <w:rStyle w:val="Hyperlink"/>
          </w:rPr>
          <w:t>http://research.acer.edu.au/tll_misc/14</w:t>
        </w:r>
      </w:hyperlink>
      <w:r w:rsidRPr="00702502">
        <w:t>.</w:t>
      </w:r>
    </w:p>
    <w:p w:rsidR="00656EE9" w:rsidRPr="00702502" w:rsidRDefault="00656EE9" w:rsidP="00656EE9">
      <w:r w:rsidRPr="00702502">
        <w:t>National Scientific Council on the Developing Child 2004, Young children develop in an environment of relationships, Working paper No. 1, retrieved from http://www.developing child.net.</w:t>
      </w:r>
    </w:p>
    <w:p w:rsidR="00656EE9" w:rsidRPr="00702502" w:rsidRDefault="00656EE9" w:rsidP="00656EE9">
      <w:r w:rsidRPr="00702502">
        <w:t xml:space="preserve">News in Health website available at </w:t>
      </w:r>
      <w:hyperlink r:id="rId16" w:tooltip="http://newsinhealth.nih.gov/2009/February/feature1.htm" w:history="1">
        <w:r w:rsidRPr="00702502">
          <w:rPr>
            <w:rStyle w:val="Hyperlink"/>
          </w:rPr>
          <w:t>http://newsinhealth.nih.gov/2009/February/feature1.htm</w:t>
        </w:r>
      </w:hyperlink>
      <w:r w:rsidRPr="00702502">
        <w:t>, accessed 29/08/2014.</w:t>
      </w:r>
    </w:p>
    <w:p w:rsidR="00656EE9" w:rsidRPr="00702502" w:rsidRDefault="00656EE9" w:rsidP="00656EE9">
      <w:r w:rsidRPr="00702502">
        <w:t xml:space="preserve">Nguyen, N &amp; Blomberg, D 2014, The role of aspirations in the educational and occupational choices of young people, Longitudinal Study of Australian Youth, Briefing Paper 29, NCVER, Adelaide, </w:t>
      </w:r>
      <w:hyperlink r:id="rId17" w:tooltip="http://www.lsay.edu.au/publications/2710.html" w:history="1">
        <w:r w:rsidRPr="00702502">
          <w:rPr>
            <w:rStyle w:val="Hyperlink"/>
          </w:rPr>
          <w:t>http://www.lsay.edu.au/publications/2710.html</w:t>
        </w:r>
      </w:hyperlink>
      <w:r w:rsidRPr="00702502">
        <w:t>.</w:t>
      </w:r>
    </w:p>
    <w:p w:rsidR="00656EE9" w:rsidRPr="00702502" w:rsidRDefault="00656EE9" w:rsidP="00656EE9">
      <w:r w:rsidRPr="00702502">
        <w:t>Olsen, G &amp; Fuller, ML 2008, Home–school relations: working successfully with parents and families, 3rd edition, Pearson/Allyn and Bacon, Boston, Massachusetts, pp.129–30.</w:t>
      </w:r>
    </w:p>
    <w:p w:rsidR="00656EE9" w:rsidRPr="00702502" w:rsidRDefault="00656EE9" w:rsidP="00656EE9">
      <w:r w:rsidRPr="00702502">
        <w:t>Pianta, R, 1992,</w:t>
      </w:r>
      <w:r>
        <w:t xml:space="preserve"> </w:t>
      </w:r>
      <w:r w:rsidRPr="00702502">
        <w:t>Student-Teacher Relationship Scale—Short Form</w:t>
      </w:r>
      <w:r>
        <w:t xml:space="preserve"> </w:t>
      </w:r>
      <w:r w:rsidRPr="00702502">
        <w:t>Unpublished measure, University of Virginia, Charlottesville, VA.</w:t>
      </w:r>
    </w:p>
    <w:p w:rsidR="00656EE9" w:rsidRPr="00702502" w:rsidRDefault="00656EE9" w:rsidP="00656EE9">
      <w:r w:rsidRPr="00702502">
        <w:t>Poresky, R 1990, ‘The Young Children’s Empathy Measure: Reliability, Validity and Effects of Animal Bonding’, Psychological Reports, vol. 66, pp. 931–36.</w:t>
      </w:r>
    </w:p>
    <w:p w:rsidR="00656EE9" w:rsidRPr="00702502" w:rsidRDefault="00656EE9" w:rsidP="00656EE9">
      <w:r w:rsidRPr="00702502">
        <w:lastRenderedPageBreak/>
        <w:t>Purdie, N &amp; Buckley, S 2010, School attendance and retention of Indigenous Australian students, Issue paper No 1, produced for the Closing the Gap Clearinghouse.</w:t>
      </w:r>
    </w:p>
    <w:p w:rsidR="00656EE9" w:rsidRPr="00702502" w:rsidRDefault="00656EE9" w:rsidP="00656EE9">
      <w:r w:rsidRPr="00702502">
        <w:t xml:space="preserve">Secretariat of National Aboriginal and Islander Child Care (SNAICC) 2013a, Supporting carers to care for our children, available at </w:t>
      </w:r>
      <w:hyperlink r:id="rId18" w:tooltip="http://www.supportingcarers.snaicc.org.au/3.3b.html" w:history="1">
        <w:r w:rsidRPr="00702502">
          <w:rPr>
            <w:rStyle w:val="Hyperlink"/>
          </w:rPr>
          <w:t>http://www.supportingcarers.snaicc.org.au/3.3b.html</w:t>
        </w:r>
      </w:hyperlink>
      <w:r w:rsidRPr="00702502">
        <w:t>, accessed 29/08/2014.</w:t>
      </w:r>
    </w:p>
    <w:p w:rsidR="00656EE9" w:rsidRPr="00702502" w:rsidRDefault="00656EE9" w:rsidP="00656EE9">
      <w:r w:rsidRPr="00702502">
        <w:t xml:space="preserve">Secretariat of National Aboriginal and Islander Child Care (SNAICC) 2013b, Supporting transition to school for Aboriginal and Torres Strait Islander children: what it means and what works?, available at </w:t>
      </w:r>
      <w:hyperlink r:id="rId19" w:tooltip="http://www.snaicc.org.au/_uploads/rsfil/03193.pdf" w:history="1">
        <w:r w:rsidRPr="00702502">
          <w:rPr>
            <w:rStyle w:val="Hyperlink"/>
          </w:rPr>
          <w:t>www.snaicc.org.au/_uploads/rsfil/03193.pdf</w:t>
        </w:r>
      </w:hyperlink>
    </w:p>
    <w:p w:rsidR="00656EE9" w:rsidRPr="00702502" w:rsidRDefault="00656EE9" w:rsidP="00656EE9">
      <w:r w:rsidRPr="00702502">
        <w:t>Sevigny, PR &amp; Loutzenhiser, L 2010, ‘Predictors of parenting self-efficacy in mothers and fathers of toddlers’, Child: Care, Health and Development, vol. 36, pp. 179–89.</w:t>
      </w:r>
    </w:p>
    <w:p w:rsidR="00656EE9" w:rsidRPr="00702502" w:rsidRDefault="00656EE9" w:rsidP="00656EE9">
      <w:r w:rsidRPr="00702502">
        <w:t xml:space="preserve">Shields, M.A., Wheatley Price, S. and Wooden, M. 2009. ‘Life satisfaction and the economic and social characteristics of neighbourhoods’, Journal of Population Economics, 22 (2): </w:t>
      </w:r>
      <w:r>
        <w:t>pp. </w:t>
      </w:r>
      <w:r w:rsidRPr="00702502">
        <w:t xml:space="preserve">421–443. </w:t>
      </w:r>
    </w:p>
    <w:p w:rsidR="00656EE9" w:rsidRPr="00702502" w:rsidRDefault="00656EE9" w:rsidP="00656EE9">
      <w:r w:rsidRPr="00702502">
        <w:t xml:space="preserve">Simplyteeth website available at </w:t>
      </w:r>
      <w:hyperlink r:id="rId20" w:tooltip="http://simplyteeth.com/category/sections/Child/4CaringTeethGums/OralHygieneProgramme.asp?category=child&amp;section=4&amp;page=2" w:history="1">
        <w:r w:rsidRPr="00702502">
          <w:rPr>
            <w:rStyle w:val="Hyperlink"/>
          </w:rPr>
          <w:t>http://simplyteeth.com/category/sections/Child/4CaringTeethGums/OralHygieneProgramme.asp?category=child&amp;section=4&amp;page=2</w:t>
        </w:r>
      </w:hyperlink>
      <w:r w:rsidRPr="00702502">
        <w:t>, accessed 23/8/2013.</w:t>
      </w:r>
    </w:p>
    <w:p w:rsidR="00656EE9" w:rsidRPr="00702502" w:rsidRDefault="00656EE9" w:rsidP="00656EE9">
      <w:r w:rsidRPr="00702502">
        <w:t xml:space="preserve">Sleep Foundation website available at </w:t>
      </w:r>
      <w:hyperlink r:id="rId21" w:tooltip="http://sleepfoundation.org/sleep-topics/children-and-sleep" w:history="1">
        <w:r w:rsidRPr="00702502">
          <w:rPr>
            <w:rStyle w:val="Hyperlink"/>
          </w:rPr>
          <w:t>http://sleepfoundation.org/sleep-topics/children-and-sleep</w:t>
        </w:r>
      </w:hyperlink>
      <w:r w:rsidRPr="00702502">
        <w:t>, accessed 27/08/2014.</w:t>
      </w:r>
    </w:p>
    <w:p w:rsidR="00656EE9" w:rsidRPr="00702502" w:rsidRDefault="00656EE9" w:rsidP="00656EE9">
      <w:r w:rsidRPr="00702502">
        <w:t xml:space="preserve">Teasley, ML 2004, ‘Absenteeism and truancy: risk, protection, and best practice implications for school social workers’, Children and Schools, vol. 26, no. 2, pp. 117–28. </w:t>
      </w:r>
    </w:p>
    <w:p w:rsidR="00656EE9" w:rsidRPr="00702502" w:rsidRDefault="00656EE9" w:rsidP="00656EE9">
      <w:r w:rsidRPr="00702502">
        <w:t xml:space="preserve">Thomas, A, Cairney, S, Gunthorpe, W, Paradies, Y &amp; Sayers, S 2010, ‘Strong Souls: development and validation of a culturally appropriate tool for assessment of social and emotional well-being in Indigenous youth’, Australian and New Zealand Journal of Psychiatry, vol. 44, no. 1, pp. 40–48. </w:t>
      </w:r>
    </w:p>
    <w:p w:rsidR="00656EE9" w:rsidRPr="00702502" w:rsidRDefault="00656EE9" w:rsidP="00656EE9">
      <w:r w:rsidRPr="00702502">
        <w:t xml:space="preserve">University of Adelaide Indigenous Oral Health Unit </w:t>
      </w:r>
      <w:hyperlink r:id="rId22" w:tooltip="http://www.adelaide.edu.au/arcpoh/iohu/indigenoushealth" w:history="1">
        <w:r w:rsidRPr="00702502">
          <w:rPr>
            <w:rStyle w:val="Hyperlink"/>
          </w:rPr>
          <w:t>http://www.adelaide.edu.au/arcpoh/iohu/indigenoushealth</w:t>
        </w:r>
      </w:hyperlink>
      <w:r w:rsidRPr="00702502">
        <w:t xml:space="preserve">, accessed 10/07/14. </w:t>
      </w:r>
    </w:p>
    <w:p w:rsidR="00656EE9" w:rsidRPr="00702502" w:rsidRDefault="00656EE9" w:rsidP="00656EE9">
      <w:r w:rsidRPr="00702502">
        <w:t xml:space="preserve">World Values Survey available at </w:t>
      </w:r>
      <w:hyperlink r:id="rId23" w:tooltip="http://www.worldvaluessurvey.org/wvs/articles/folder_published/article_base_110" w:history="1">
        <w:r w:rsidRPr="00702502">
          <w:rPr>
            <w:rStyle w:val="Hyperlink"/>
          </w:rPr>
          <w:t>http://www.worldvaluessurvey.org/wvs/articles/folder_published/article_base_110</w:t>
        </w:r>
      </w:hyperlink>
      <w:r w:rsidRPr="00702502">
        <w:t>, accessed 10/07/14.</w:t>
      </w:r>
    </w:p>
    <w:p w:rsidR="00656EE9" w:rsidRPr="00702502" w:rsidRDefault="00656EE9" w:rsidP="00656EE9">
      <w:r w:rsidRPr="00702502">
        <w:t xml:space="preserve">Yu, M 2011, ‘Parenting efficacy: how can service providers help?’, Family Relationships Quarterly, No.19, available at </w:t>
      </w:r>
      <w:hyperlink r:id="rId24" w:tooltip="https://www3.aifs.gov.au/cfca/publications/family-relationships-quarterly-no-19" w:history="1">
        <w:r w:rsidRPr="00702502">
          <w:rPr>
            <w:rStyle w:val="Hyperlink"/>
          </w:rPr>
          <w:t>https://www3.aifs.gov.au/cfca/publications/family-relationships-quarterly-no-19</w:t>
        </w:r>
      </w:hyperlink>
      <w:r w:rsidRPr="00702502">
        <w:t xml:space="preserve">. </w:t>
      </w:r>
    </w:p>
    <w:p w:rsidR="007B0256" w:rsidRPr="005C3AA9" w:rsidRDefault="007B0256" w:rsidP="004B54CA">
      <w:pPr>
        <w:rPr>
          <w:rStyle w:val="BookTitle"/>
          <w:i w:val="0"/>
          <w:iCs w:val="0"/>
          <w:smallCaps w:val="0"/>
          <w:spacing w:val="0"/>
        </w:rPr>
      </w:pPr>
    </w:p>
    <w:sectPr w:rsidR="007B0256" w:rsidRPr="005C3AA9" w:rsidSect="00C65AA8">
      <w:footerReference w:type="default" r:id="rId25"/>
      <w:pgSz w:w="11906" w:h="16838"/>
      <w:pgMar w:top="1304" w:right="1247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AA8" w:rsidRDefault="00C65AA8" w:rsidP="00C65AA8">
      <w:pPr>
        <w:spacing w:after="0" w:line="240" w:lineRule="auto"/>
      </w:pPr>
      <w:r>
        <w:separator/>
      </w:r>
    </w:p>
  </w:endnote>
  <w:endnote w:type="continuationSeparator" w:id="0">
    <w:p w:rsidR="00C65AA8" w:rsidRDefault="00C65AA8" w:rsidP="00C6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A8" w:rsidRPr="00C65AA8" w:rsidRDefault="00C65AA8" w:rsidP="00C65AA8">
    <w:pPr>
      <w:pStyle w:val="Footer"/>
    </w:pPr>
    <w:r w:rsidRPr="006A0F65">
      <w:rPr>
        <w:rStyle w:val="PageNumber"/>
        <w:b/>
        <w:sz w:val="14"/>
        <w:szCs w:val="14"/>
      </w:rPr>
      <w:t>Footprints in Time:</w:t>
    </w:r>
    <w:r w:rsidRPr="006A0F65">
      <w:rPr>
        <w:rStyle w:val="PageNumber"/>
        <w:sz w:val="14"/>
        <w:szCs w:val="14"/>
      </w:rPr>
      <w:t xml:space="preserve"> The Longitudinal Study of Indigenous Children </w:t>
    </w:r>
    <w:r w:rsidRPr="006A0F65">
      <w:rPr>
        <w:rStyle w:val="PageNumber"/>
        <w:b/>
        <w:sz w:val="14"/>
        <w:szCs w:val="14"/>
      </w:rPr>
      <w:t>I</w:t>
    </w:r>
    <w:r w:rsidRPr="006A0F65">
      <w:rPr>
        <w:rStyle w:val="PageNumber"/>
        <w:sz w:val="14"/>
        <w:szCs w:val="14"/>
      </w:rPr>
      <w:t xml:space="preserve"> Report from Wave 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AA8" w:rsidRDefault="00C65AA8" w:rsidP="00C65AA8">
      <w:pPr>
        <w:spacing w:after="0" w:line="240" w:lineRule="auto"/>
      </w:pPr>
      <w:r>
        <w:separator/>
      </w:r>
    </w:p>
  </w:footnote>
  <w:footnote w:type="continuationSeparator" w:id="0">
    <w:p w:rsidR="00C65AA8" w:rsidRDefault="00C65AA8" w:rsidP="00C65A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E9"/>
    <w:rsid w:val="001E630D"/>
    <w:rsid w:val="003B2BB8"/>
    <w:rsid w:val="003D34FF"/>
    <w:rsid w:val="004B54CA"/>
    <w:rsid w:val="004E5CBF"/>
    <w:rsid w:val="005C3AA9"/>
    <w:rsid w:val="00656EE9"/>
    <w:rsid w:val="006A4CE7"/>
    <w:rsid w:val="006D7C92"/>
    <w:rsid w:val="006E0DEB"/>
    <w:rsid w:val="00785261"/>
    <w:rsid w:val="007B0256"/>
    <w:rsid w:val="009225F0"/>
    <w:rsid w:val="00BA2DB9"/>
    <w:rsid w:val="00BE7148"/>
    <w:rsid w:val="00C068B5"/>
    <w:rsid w:val="00C65AA8"/>
    <w:rsid w:val="00D5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6EE9"/>
    <w:pPr>
      <w:spacing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after="200"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spacing w:after="200"/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pPr>
      <w:spacing w:after="200"/>
    </w:pPr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656E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5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AA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65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AA8"/>
    <w:rPr>
      <w:rFonts w:ascii="Arial" w:hAnsi="Arial"/>
    </w:rPr>
  </w:style>
  <w:style w:type="character" w:styleId="PageNumber">
    <w:name w:val="page number"/>
    <w:uiPriority w:val="99"/>
    <w:semiHidden/>
    <w:unhideWhenUsed/>
    <w:rsid w:val="00C65AA8"/>
    <w:rPr>
      <w:rFonts w:ascii="Helvetica" w:hAnsi="Helvetic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6EE9"/>
    <w:pPr>
      <w:spacing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after="200"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spacing w:after="200"/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pPr>
      <w:spacing w:after="200"/>
    </w:pPr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656E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5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AA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65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AA8"/>
    <w:rPr>
      <w:rFonts w:ascii="Arial" w:hAnsi="Arial"/>
    </w:rPr>
  </w:style>
  <w:style w:type="character" w:styleId="PageNumber">
    <w:name w:val="page number"/>
    <w:uiPriority w:val="99"/>
    <w:semiHidden/>
    <w:unhideWhenUsed/>
    <w:rsid w:val="00C65AA8"/>
    <w:rPr>
      <w:rFonts w:ascii="Helvetica" w:hAnsi="Helvetic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s.gov.au/AUSSTATS/abs@.nsf/Latestproducts/4442.0Main%20Features22009-10?opendocument&amp;tabname=Summary&amp;prodno=4442.0&amp;issue=2009-10&amp;num=&amp;view" TargetMode="External"/><Relationship Id="rId13" Type="http://schemas.openxmlformats.org/officeDocument/2006/relationships/hyperlink" Target="http://www.hopkinsmedicine.org/news/media/releases/newborns_exposed_to_dirt_dander_and_germs_may_have_lower_allergy_and_asthma_risk" TargetMode="External"/><Relationship Id="rId18" Type="http://schemas.openxmlformats.org/officeDocument/2006/relationships/hyperlink" Target="http://www.supportingcarers.snaicc.org.au/3.3b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sleepfoundation.org/sleep-topics/children-and-sleep" TargetMode="External"/><Relationship Id="rId7" Type="http://schemas.openxmlformats.org/officeDocument/2006/relationships/hyperlink" Target="http://indigenous.gov.au/prime-minister-abbott-statement-to-the-house-of-representatives-closing-the-gap0" TargetMode="External"/><Relationship Id="rId12" Type="http://schemas.openxmlformats.org/officeDocument/2006/relationships/hyperlink" Target="http://www.aihw.gov.au/uploadedFiles/ClosingTheGap/Content/Publications/2011/ctgc-rs06.pdf" TargetMode="External"/><Relationship Id="rId17" Type="http://schemas.openxmlformats.org/officeDocument/2006/relationships/hyperlink" Target="http://www.lsay.edu.au/publications/2710.html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://newsinhealth.nih.gov/2009/February/feature1.htm" TargetMode="External"/><Relationship Id="rId20" Type="http://schemas.openxmlformats.org/officeDocument/2006/relationships/hyperlink" Target="http://simplyteeth.com/category/sections/Child/4CaringTeethGums/OralHygieneProgramme.asp?category=child&amp;section=4&amp;page=2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changingminds.org/explanations/values/values_development.htm" TargetMode="External"/><Relationship Id="rId24" Type="http://schemas.openxmlformats.org/officeDocument/2006/relationships/hyperlink" Target="https://www3.aifs.gov.au/cfca/publications/family-relationships-quarterly-no-1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esearch.acer.edu.au/tll_misc/14" TargetMode="External"/><Relationship Id="rId23" Type="http://schemas.openxmlformats.org/officeDocument/2006/relationships/hyperlink" Target="http://www.worldvaluessurvey.org/wvs/articles/folder_published/article_base_110" TargetMode="External"/><Relationship Id="rId10" Type="http://schemas.openxmlformats.org/officeDocument/2006/relationships/hyperlink" Target="http://caepr.anu.edu.au/Publications/census-papers/2013CP9.php" TargetMode="External"/><Relationship Id="rId19" Type="http://schemas.openxmlformats.org/officeDocument/2006/relationships/hyperlink" Target="http://www.snaicc.org.au/_uploads/rsfil/0319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epr.anu.edu.au/Measuring-and-analysing-wellbeing.php" TargetMode="External"/><Relationship Id="rId14" Type="http://schemas.openxmlformats.org/officeDocument/2006/relationships/hyperlink" Target="http://www.kidsmatter.edu.au/families/about-friendship/making-friends/helping-children-learning-positive-friendship-skills" TargetMode="External"/><Relationship Id="rId22" Type="http://schemas.openxmlformats.org/officeDocument/2006/relationships/hyperlink" Target="http://www.adelaide.edu.au/arcpoh/iohu/indigenoushealt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1666</Words>
  <Characters>9502</Characters>
  <Application>Microsoft Office Word</Application>
  <DocSecurity>0</DocSecurity>
  <Lines>79</Lines>
  <Paragraphs>22</Paragraphs>
  <ScaleCrop>false</ScaleCrop>
  <Company>FaHCSIA</Company>
  <LinksUpToDate>false</LinksUpToDate>
  <CharactersWithSpaces>11146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kikkawa</dc:creator>
  <cp:keywords/>
  <dc:description/>
  <cp:lastModifiedBy>as0011</cp:lastModifiedBy>
  <cp:revision>2</cp:revision>
  <dcterms:created xsi:type="dcterms:W3CDTF">2015-02-10T06:34:00Z</dcterms:created>
  <dcterms:modified xsi:type="dcterms:W3CDTF">2015-02-10T06:34:00Z</dcterms:modified>
</cp:coreProperties>
</file>